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7DCE9" w14:textId="77777777" w:rsidR="00847F06" w:rsidRDefault="00847F06" w:rsidP="00847F06">
      <w:pPr>
        <w:jc w:val="center"/>
        <w:rPr>
          <w:b/>
          <w:bCs/>
          <w:sz w:val="30"/>
          <w:szCs w:val="30"/>
        </w:rPr>
      </w:pPr>
    </w:p>
    <w:p w14:paraId="0C115FAF" w14:textId="5D37AB4D" w:rsidR="00CF08E8" w:rsidRDefault="00CF08E8" w:rsidP="00CF08E8">
      <w:pPr>
        <w:jc w:val="left"/>
        <w:rPr>
          <w:b/>
          <w:bCs/>
          <w:sz w:val="30"/>
          <w:szCs w:val="30"/>
        </w:rPr>
      </w:pPr>
      <w:r w:rsidRPr="00CF08E8">
        <w:rPr>
          <w:b/>
          <w:bCs/>
          <w:sz w:val="30"/>
          <w:szCs w:val="30"/>
        </w:rPr>
        <w:t>The Role of the Pharmacist in Patient Care</w:t>
      </w:r>
      <w:r w:rsidR="0080747D">
        <w:rPr>
          <w:b/>
          <w:bCs/>
          <w:sz w:val="30"/>
          <w:szCs w:val="30"/>
        </w:rPr>
        <w:t xml:space="preserve"> (Book Review)</w:t>
      </w:r>
    </w:p>
    <w:p w14:paraId="18B8CA11" w14:textId="73ACF7E1" w:rsidR="009A560C" w:rsidRPr="00CF08E8" w:rsidRDefault="00CF08E8" w:rsidP="009A560C">
      <w:pPr>
        <w:spacing w:before="240"/>
        <w:jc w:val="left"/>
        <w:rPr>
          <w:b/>
          <w:bCs/>
          <w:sz w:val="30"/>
          <w:szCs w:val="30"/>
        </w:rPr>
      </w:pPr>
      <w:r w:rsidRPr="00CF08E8">
        <w:rPr>
          <w:b/>
          <w:kern w:val="3"/>
          <w:sz w:val="22"/>
          <w:szCs w:val="22"/>
        </w:rPr>
        <w:t>B K Khanam</w:t>
      </w:r>
      <w:r w:rsidRPr="00CF08E8">
        <w:rPr>
          <w:b/>
          <w:kern w:val="3"/>
          <w:sz w:val="22"/>
          <w:szCs w:val="22"/>
          <w:vertAlign w:val="superscript"/>
        </w:rPr>
        <w:t>*</w:t>
      </w:r>
    </w:p>
    <w:p w14:paraId="7120253B" w14:textId="0364A1ED" w:rsidR="00CF08E8" w:rsidRDefault="009A560C" w:rsidP="00130D44">
      <w:pPr>
        <w:spacing w:before="120"/>
        <w:jc w:val="left"/>
        <w:rPr>
          <w:i/>
          <w:sz w:val="16"/>
          <w:szCs w:val="20"/>
        </w:rPr>
      </w:pPr>
      <w:r w:rsidRPr="009A560C">
        <w:rPr>
          <w:i/>
          <w:sz w:val="16"/>
          <w:szCs w:val="20"/>
          <w:vertAlign w:val="superscript"/>
        </w:rPr>
        <w:t>*</w:t>
      </w:r>
      <w:r w:rsidR="00CF08E8" w:rsidRPr="00CF08E8">
        <w:rPr>
          <w:i/>
          <w:sz w:val="16"/>
          <w:szCs w:val="20"/>
        </w:rPr>
        <w:t xml:space="preserve">Dr. M. </w:t>
      </w:r>
      <w:proofErr w:type="spellStart"/>
      <w:r w:rsidR="00CF08E8" w:rsidRPr="00CF08E8">
        <w:rPr>
          <w:i/>
          <w:sz w:val="16"/>
          <w:szCs w:val="20"/>
        </w:rPr>
        <w:t>Nasirullah</w:t>
      </w:r>
      <w:proofErr w:type="spellEnd"/>
      <w:r w:rsidR="00CF08E8" w:rsidRPr="00CF08E8">
        <w:rPr>
          <w:i/>
          <w:sz w:val="16"/>
          <w:szCs w:val="20"/>
        </w:rPr>
        <w:t xml:space="preserve"> Memorial Trust, Dhaka, Bangladesh</w:t>
      </w:r>
    </w:p>
    <w:p w14:paraId="3F32FEF2" w14:textId="3E759FF1" w:rsidR="00506FDE" w:rsidRDefault="003A2C62" w:rsidP="00130D44">
      <w:pPr>
        <w:spacing w:before="120"/>
        <w:jc w:val="left"/>
        <w:rPr>
          <w:i/>
          <w:sz w:val="16"/>
          <w:szCs w:val="20"/>
        </w:rPr>
      </w:pPr>
      <w:r w:rsidRPr="00CC5B72">
        <w:rPr>
          <w:b/>
          <w:bCs/>
          <w:sz w:val="16"/>
          <w:szCs w:val="16"/>
        </w:rPr>
        <w:t>Corresponding author</w:t>
      </w:r>
      <w:r w:rsidRPr="00CE467E">
        <w:rPr>
          <w:b/>
          <w:bCs/>
          <w:sz w:val="16"/>
          <w:szCs w:val="16"/>
        </w:rPr>
        <w:t>:</w:t>
      </w:r>
      <w:r w:rsidRPr="00CC5B72">
        <w:rPr>
          <w:sz w:val="16"/>
          <w:szCs w:val="16"/>
        </w:rPr>
        <w:t xml:space="preserve"> </w:t>
      </w:r>
      <w:r w:rsidR="00CF08E8" w:rsidRPr="00CF08E8">
        <w:rPr>
          <w:sz w:val="16"/>
          <w:szCs w:val="16"/>
        </w:rPr>
        <w:t xml:space="preserve">B K Khanam, Dr. M. </w:t>
      </w:r>
      <w:proofErr w:type="spellStart"/>
      <w:r w:rsidR="00CF08E8" w:rsidRPr="00CF08E8">
        <w:rPr>
          <w:sz w:val="16"/>
          <w:szCs w:val="16"/>
        </w:rPr>
        <w:t>Nasirullah</w:t>
      </w:r>
      <w:proofErr w:type="spellEnd"/>
      <w:r w:rsidR="00CF08E8" w:rsidRPr="00CF08E8">
        <w:rPr>
          <w:sz w:val="16"/>
          <w:szCs w:val="16"/>
        </w:rPr>
        <w:t xml:space="preserve"> Memorial Trust, Dhaka, Bangladesh</w:t>
      </w:r>
      <w:r w:rsidRPr="008B31F6">
        <w:rPr>
          <w:sz w:val="16"/>
          <w:szCs w:val="16"/>
        </w:rPr>
        <w:t xml:space="preserve">, Tel: </w:t>
      </w:r>
      <w:r w:rsidR="002143CF" w:rsidRPr="002143CF">
        <w:rPr>
          <w:sz w:val="16"/>
          <w:szCs w:val="16"/>
        </w:rPr>
        <w:t>+8801789914496</w:t>
      </w:r>
      <w:r w:rsidR="00FA5529">
        <w:rPr>
          <w:sz w:val="16"/>
          <w:szCs w:val="16"/>
        </w:rPr>
        <w:t xml:space="preserve">. </w:t>
      </w:r>
      <w:r w:rsidRPr="008B31F6">
        <w:rPr>
          <w:sz w:val="16"/>
          <w:szCs w:val="16"/>
        </w:rPr>
        <w:t xml:space="preserve">E-mail: </w:t>
      </w:r>
      <w:r w:rsidR="002143CF" w:rsidRPr="002143CF">
        <w:rPr>
          <w:sz w:val="16"/>
          <w:szCs w:val="16"/>
        </w:rPr>
        <w:t>dr.m.nasirullah.trust@gmail.com</w:t>
      </w:r>
    </w:p>
    <w:p w14:paraId="09EE746C" w14:textId="77777777" w:rsidR="00130D44" w:rsidRPr="002143CF" w:rsidRDefault="00130D44" w:rsidP="00130D44">
      <w:pPr>
        <w:spacing w:before="120"/>
        <w:jc w:val="left"/>
        <w:rPr>
          <w:iCs/>
          <w:sz w:val="16"/>
          <w:szCs w:val="20"/>
        </w:rPr>
      </w:pPr>
    </w:p>
    <w:p w14:paraId="0AA86E44" w14:textId="59A01201" w:rsidR="00A94D79" w:rsidRPr="00CC5B72" w:rsidRDefault="00A92567" w:rsidP="00BA69D8">
      <w:pPr>
        <w:jc w:val="center"/>
        <w:rPr>
          <w:szCs w:val="20"/>
        </w:rPr>
      </w:pPr>
      <w:r w:rsidRPr="00CC5B72">
        <w:rPr>
          <w:noProof/>
          <w:sz w:val="18"/>
        </w:rPr>
        <mc:AlternateContent>
          <mc:Choice Requires="wps">
            <w:drawing>
              <wp:anchor distT="0" distB="0" distL="114300" distR="114300" simplePos="0" relativeHeight="251666432" behindDoc="1" locked="0" layoutInCell="1" allowOverlap="1" wp14:anchorId="44DBB9D5" wp14:editId="709B04D0">
                <wp:simplePos x="0" y="0"/>
                <wp:positionH relativeFrom="column">
                  <wp:posOffset>-71651</wp:posOffset>
                </wp:positionH>
                <wp:positionV relativeFrom="paragraph">
                  <wp:posOffset>83886</wp:posOffset>
                </wp:positionV>
                <wp:extent cx="6551820" cy="2333768"/>
                <wp:effectExtent l="0" t="0" r="20955" b="28575"/>
                <wp:wrapNone/>
                <wp:docPr id="8" name="AutoShape 1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820" cy="2333768"/>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19DDBA" id="AutoShape 1988" o:spid="_x0000_s1026" style="position:absolute;margin-left:-5.65pt;margin-top:6.6pt;width:515.9pt;height:18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G3WgIAAOgEAAAOAAAAZHJzL2Uyb0RvYy54bWysVNtuEzEQfUfiHyy/080maZquuqmqFBBS&#10;gaqFD3B8yZp6PcZ2skm/nrE3WVLoE+LFsnfmnJkzl7263rWGbKUPGmxNy7MRJdJyENqua/r924d3&#10;c0pCZFYwA1bWdC8DvV68fXPVuUqOoQEjpCdIYkPVuZo2MbqqKAJvZMvCGThp0ajAtyzi068L4VmH&#10;7K0pxqPRrOjAC+eByxDw621vpIvMr5Tk8atSQUZiaoq5xXz6fK7SWSyuWLX2zDWaH9Jg/5BFy7TF&#10;oAPVLYuMbLz+i6rV3EMAFc84tAUopbnMGlBNOfpDzWPDnMxasDjBDWUK/4+Wf9nee6JFTbFRlrXY&#10;optNhByZlJfzeapQ50KFjo/u3ieNwd0BfwrEwrJhdi1vvIeukUxgXmXyL14A0iMglKy6zyAwAMMA&#10;uVg75dtEiGUgu9yT/dATuYuE48fZ+Xk5H2PrONrGk8nkYpZzKlh1hDsf4kcJLUmXmnrYWPGAnc8x&#10;2PYuxNwZcdDHxA9KVGuwz1tmSDmbzS5y1qw6OCP3kTMhjU1nEvjeijwwkWnT39E1mbPiJLIvVoh7&#10;I3vog1RYXhQyzunkwZZL4wnGxlJwLm2cHsIbi94JprQxA7B8DWhiX+nBN8FkHvgBOHoN+DLigMhR&#10;wcYB3GoL/jUC8TRE7v2P6nvNqdsrEHvst4d+3fD3gJcG/DMlHa5aTcPPDfOSEvPJ4sxcltNp2s38&#10;mJ5fpG77U8vq1MIsR6qaRkr66zL2+7xxXq8bjNQXzEIaZKXjcSD7rA7Z4jrh7cW+nr6z1+8f1OIX&#10;AAAA//8DAFBLAwQUAAYACAAAACEAt900EuEAAAALAQAADwAAAGRycy9kb3ducmV2LnhtbEyPTWuE&#10;MBRF94X+h/AK3c0kKp2KNQ5DsQylUJiPTXfRvKrUvIiJjvPvm1m1y8c93Htevl1Mz2YcXWdJQrQW&#10;wJBqqztqJJxPb6sUmPOKtOotoYQrOtgW93e5yrS90AHno29YKCGXKQmt90PGuatbNMqt7YAUsm87&#10;GuXDOTZcj+oSyk3PYyE23KiOwkKrBnxtsf45TkZCubuWlf6YNl/lZ3qo/Lxv6ve9lI8Py+4FmMfF&#10;/8Fw0w/qUASnyk6kHeslrKIoCWgIkhjYDRCxeAJWSUhS8Qy8yPn/H4pfAAAA//8DAFBLAQItABQA&#10;BgAIAAAAIQC2gziS/gAAAOEBAAATAAAAAAAAAAAAAAAAAAAAAABbQ29udGVudF9UeXBlc10ueG1s&#10;UEsBAi0AFAAGAAgAAAAhADj9If/WAAAAlAEAAAsAAAAAAAAAAAAAAAAALwEAAF9yZWxzLy5yZWxz&#10;UEsBAi0AFAAGAAgAAAAhALvGEbdaAgAA6AQAAA4AAAAAAAAAAAAAAAAALgIAAGRycy9lMm9Eb2Mu&#10;eG1sUEsBAi0AFAAGAAgAAAAhALfdNBLhAAAACwEAAA8AAAAAAAAAAAAAAAAAtAQAAGRycy9kb3du&#10;cmV2LnhtbFBLBQYAAAAABAAEAPMAAADCBQAAAAA=&#10;" fillcolor="white [3201]" strokecolor="#8064a2 [3207]" strokeweight="2pt"/>
            </w:pict>
          </mc:Fallback>
        </mc:AlternateContent>
      </w:r>
    </w:p>
    <w:p w14:paraId="7A9ADFF2" w14:textId="70D5CDA4" w:rsidR="00A94D79" w:rsidRPr="00CC5B72" w:rsidRDefault="003A2C62" w:rsidP="00A94D79">
      <w:pPr>
        <w:jc w:val="center"/>
        <w:rPr>
          <w:b/>
          <w:bCs/>
          <w:sz w:val="22"/>
          <w:szCs w:val="22"/>
        </w:rPr>
      </w:pPr>
      <w:r w:rsidRPr="00CC5B72">
        <w:rPr>
          <w:b/>
          <w:bCs/>
          <w:sz w:val="22"/>
          <w:szCs w:val="22"/>
        </w:rPr>
        <w:t>Abstract</w:t>
      </w:r>
    </w:p>
    <w:p w14:paraId="012E0C65" w14:textId="77777777" w:rsidR="002143CF" w:rsidRDefault="002143CF" w:rsidP="002143CF">
      <w:pPr>
        <w:tabs>
          <w:tab w:val="left" w:pos="6812"/>
        </w:tabs>
        <w:spacing w:after="120"/>
        <w:rPr>
          <w:sz w:val="16"/>
          <w:szCs w:val="16"/>
        </w:rPr>
      </w:pPr>
      <w:r w:rsidRPr="002143CF">
        <w:rPr>
          <w:sz w:val="16"/>
          <w:szCs w:val="16"/>
        </w:rPr>
        <w:t>Most people on the outside of the health care profession are unfamiliar with this new role of the pharmacist. The general public has portrayed a stereotypical pharmacist's picture as remain a person who stands behind a counter, dispenses medicine with some instructions to the respective consumer. Pharmacy practice has changed substantially in recent years. Today’s pharmacists have unique training and expertise in the appropriate use of medications and provide a broad array of patient care services in many different practice settings. As doctors are engaged with the diagnosis and treatment of patients, the pharmacist can assist them by selecting the most appropriate drug for a patient. Divine interventions by the pharmacists have always been considered as a valuable input by the health care community in the patient care process by radically reducing the medication errors, rationalizing the therapy and reducing the cost of therapy. The development and approval of the Pharmacists’ Patient Care Process by the Joint Commission of Pharmacy Practitioners and incorporation of the Process into the 2016 Accreditation Council for Pharmacy Education Standards have the potential to lead to important changes in the practice of pharmacy, and to the enhanced acknowledgment, acceptance, and reimbursement for pharmacy and pharmacist services. As an author, it is my heartiest believe that the book will adjoin significant apprehension to future pharmacists’ in-patient care as most of the portion created from recently published articles focusing pharmacists in patient care settings.</w:t>
      </w:r>
    </w:p>
    <w:p w14:paraId="4569AD46" w14:textId="73613DB2" w:rsidR="00A92567" w:rsidRPr="002143CF" w:rsidRDefault="00A92567" w:rsidP="002143CF">
      <w:pPr>
        <w:tabs>
          <w:tab w:val="left" w:pos="6812"/>
        </w:tabs>
        <w:rPr>
          <w:sz w:val="16"/>
          <w:szCs w:val="16"/>
        </w:rPr>
      </w:pPr>
      <w:r w:rsidRPr="003A2C62">
        <w:rPr>
          <w:b/>
          <w:sz w:val="16"/>
          <w:szCs w:val="16"/>
        </w:rPr>
        <w:t>Keywords:</w:t>
      </w:r>
      <w:r w:rsidRPr="003A2C62">
        <w:rPr>
          <w:sz w:val="16"/>
          <w:szCs w:val="16"/>
        </w:rPr>
        <w:t xml:space="preserve"> </w:t>
      </w:r>
      <w:r w:rsidR="002143CF" w:rsidRPr="002143CF">
        <w:rPr>
          <w:sz w:val="16"/>
          <w:szCs w:val="16"/>
        </w:rPr>
        <w:t>Patient Care, Patient Compliance, Patient Counseling, Extemporaneous Prescription Compounding, Framework for Medication Safety, Patient Behavior, Patient Education, Patient-Provider Relationship, Patient Relationship Management, Patient Problem Solving and Preventive Care, Pharmacovigilance, Patient Safety, Pharmaco-Economics, Long-term Care, Community Liaison Pharmacists in Home Care, Pharmacists in Ambulatory Care, Critical Care Pharmacists, Rational Use of Drugs, Surgical Dressing, Medication Risk Management, Medication History Taking and Reconciliation, Drug Related Problems, Medication Reconciliation, Palliative and Hospice Care</w:t>
      </w:r>
    </w:p>
    <w:p w14:paraId="5A442997" w14:textId="77777777" w:rsidR="00A94D79" w:rsidRPr="00CC5B72" w:rsidRDefault="00A94D79" w:rsidP="002143CF">
      <w:pPr>
        <w:rPr>
          <w:b/>
          <w:bCs/>
          <w:sz w:val="22"/>
          <w:szCs w:val="22"/>
        </w:rPr>
        <w:sectPr w:rsidR="00A94D79" w:rsidRPr="00CC5B72" w:rsidSect="0085349F">
          <w:headerReference w:type="default" r:id="rId9"/>
          <w:footerReference w:type="default" r:id="rId10"/>
          <w:headerReference w:type="first" r:id="rId11"/>
          <w:footerReference w:type="first" r:id="rId12"/>
          <w:type w:val="continuous"/>
          <w:pgSz w:w="12240" w:h="15840"/>
          <w:pgMar w:top="1440" w:right="1080" w:bottom="1440" w:left="1080" w:header="720" w:footer="720" w:gutter="0"/>
          <w:pgNumType w:start="1" w:chapStyle="1"/>
          <w:cols w:space="720"/>
          <w:titlePg/>
          <w:docGrid w:linePitch="326"/>
        </w:sectPr>
      </w:pPr>
    </w:p>
    <w:p w14:paraId="30B91E2E" w14:textId="77777777" w:rsidR="009A560C" w:rsidRDefault="009A560C" w:rsidP="002143CF">
      <w:pPr>
        <w:rPr>
          <w:b/>
          <w:bCs/>
          <w:szCs w:val="20"/>
        </w:rPr>
      </w:pPr>
    </w:p>
    <w:p w14:paraId="2FE94950" w14:textId="2F0C0370" w:rsidR="00847F06" w:rsidRDefault="00A94D79" w:rsidP="00EF43A9">
      <w:pPr>
        <w:spacing w:before="240" w:after="120"/>
        <w:rPr>
          <w:b/>
          <w:bCs/>
          <w:szCs w:val="20"/>
        </w:rPr>
      </w:pPr>
      <w:r w:rsidRPr="00CC5B72">
        <w:rPr>
          <w:b/>
          <w:bCs/>
          <w:szCs w:val="20"/>
        </w:rPr>
        <w:t>INTRODUCTION</w:t>
      </w:r>
    </w:p>
    <w:p w14:paraId="09A7E9E9" w14:textId="77777777" w:rsidR="002143CF" w:rsidRDefault="002143CF" w:rsidP="00A92567">
      <w:pPr>
        <w:spacing w:after="120"/>
        <w:rPr>
          <w:szCs w:val="20"/>
        </w:rPr>
      </w:pPr>
      <w:r w:rsidRPr="002143CF">
        <w:rPr>
          <w:szCs w:val="20"/>
        </w:rPr>
        <w:t xml:space="preserve">The goal of excellent quality, cost-effective and accessible health care for patients is achieved through team-based patient-centered care. Pharmacists are essential members of the healthcare team. The profession of pharmacy is continuing its evolution from a principal focus on medication product distribution to expand clinically oriented patient care services. As an unfortunate result of this professional evolution, the paramount importance of, and need for a consistent process of attention in the delivery of patient care services has been increasingly recognized by the profession at large. Pharmacists in hospital, community care, dispensing and allied healthcare arena are highly appreciated for their knowledge-based contribution and dedication towards the profession. The practical purpose of the published book efficiently is to properly guide the patient care pharmacists in their modern day to day activities. Along with specific guidelines, the book encloses ideas about patient dealing, patient rights, ethical decision making, professionalism. At every chapter, the role of pharmacists in that chapter specific issues are detailed explicitly so that a professional pharmacist or a student can figure out she or his do and not to do in that specific situations. Moreover, further reading references are typically listed to naturally follow specific guidelines further. </w:t>
      </w:r>
    </w:p>
    <w:p w14:paraId="7230B0F6" w14:textId="77777777" w:rsidR="002143CF" w:rsidRDefault="002143CF" w:rsidP="00A92567">
      <w:pPr>
        <w:spacing w:after="120"/>
        <w:rPr>
          <w:szCs w:val="20"/>
        </w:rPr>
      </w:pPr>
    </w:p>
    <w:p w14:paraId="0C18D1A4" w14:textId="77777777" w:rsidR="002143CF" w:rsidRDefault="002143CF" w:rsidP="00A92567">
      <w:pPr>
        <w:spacing w:after="120"/>
        <w:rPr>
          <w:szCs w:val="20"/>
        </w:rPr>
      </w:pPr>
    </w:p>
    <w:p w14:paraId="7AEC9914" w14:textId="52464310" w:rsidR="002143CF" w:rsidRDefault="002143CF" w:rsidP="00A92567">
      <w:pPr>
        <w:spacing w:after="120"/>
        <w:rPr>
          <w:b/>
          <w:bCs/>
          <w:szCs w:val="20"/>
        </w:rPr>
      </w:pPr>
      <w:r w:rsidRPr="002143CF">
        <w:rPr>
          <w:szCs w:val="20"/>
        </w:rPr>
        <w:t xml:space="preserve">Therefore, the book is an archive of potential references too. Among so many books on clinical pharmacy, hospital and community care pharmacy the role of pharmacist’s in-patient care is rarely highlighted with a very little information. The key sector is emerging in both developed and under-developed countries. In most of the books, either doctor or nurses’ roles are highlighted. The proposed book </w:t>
      </w:r>
      <w:r w:rsidRPr="002143CF">
        <w:rPr>
          <w:b/>
          <w:bCs/>
          <w:szCs w:val="20"/>
        </w:rPr>
        <w:t>(Figure 1)</w:t>
      </w:r>
      <w:r w:rsidRPr="002143CF">
        <w:rPr>
          <w:szCs w:val="20"/>
        </w:rPr>
        <w:t xml:space="preserve"> highlights pharmacists’ roles and responsibilities to the most, separated from those of doctors and nurses, with most recent information obtained from recently published articles of several journals, books, newsletters, magazines etc. The book’s chapter-based summary is added in </w:t>
      </w:r>
      <w:r w:rsidRPr="002143CF">
        <w:rPr>
          <w:b/>
          <w:bCs/>
          <w:szCs w:val="20"/>
        </w:rPr>
        <w:t>Table 1</w:t>
      </w:r>
      <w:r w:rsidRPr="002143CF">
        <w:rPr>
          <w:szCs w:val="20"/>
        </w:rPr>
        <w:t xml:space="preserve"> and comparison with similar other available books given in </w:t>
      </w:r>
      <w:r w:rsidRPr="002143CF">
        <w:rPr>
          <w:b/>
          <w:bCs/>
          <w:szCs w:val="20"/>
        </w:rPr>
        <w:t>Table 2.</w:t>
      </w:r>
    </w:p>
    <w:p w14:paraId="6C87A20A" w14:textId="77777777" w:rsidR="00EF43A9" w:rsidRPr="002143CF" w:rsidRDefault="00EF43A9" w:rsidP="00A92567">
      <w:pPr>
        <w:spacing w:after="120"/>
        <w:rPr>
          <w:b/>
          <w:bCs/>
          <w:szCs w:val="20"/>
        </w:rPr>
      </w:pPr>
    </w:p>
    <w:p w14:paraId="04EAA97C" w14:textId="417F8A2D" w:rsidR="00847F06" w:rsidRPr="0080747D" w:rsidRDefault="00847F06" w:rsidP="00847F06">
      <w:pPr>
        <w:spacing w:after="120"/>
        <w:rPr>
          <w:bCs/>
          <w:iCs/>
          <w:sz w:val="16"/>
          <w:szCs w:val="16"/>
        </w:rPr>
      </w:pPr>
      <w:r w:rsidRPr="00DB65AB">
        <w:rPr>
          <w:b/>
          <w:i/>
          <w:sz w:val="16"/>
          <w:szCs w:val="20"/>
        </w:rPr>
        <w:t>Received</w:t>
      </w:r>
      <w:r>
        <w:rPr>
          <w:b/>
          <w:i/>
          <w:sz w:val="16"/>
          <w:szCs w:val="20"/>
        </w:rPr>
        <w:t>:</w:t>
      </w:r>
      <w:r>
        <w:rPr>
          <w:bCs/>
          <w:i/>
          <w:sz w:val="16"/>
          <w:szCs w:val="20"/>
        </w:rPr>
        <w:t xml:space="preserve"> </w:t>
      </w:r>
      <w:r w:rsidR="002143CF">
        <w:rPr>
          <w:bCs/>
          <w:i/>
          <w:sz w:val="16"/>
          <w:szCs w:val="20"/>
        </w:rPr>
        <w:t>January</w:t>
      </w:r>
      <w:r>
        <w:rPr>
          <w:bCs/>
          <w:i/>
          <w:sz w:val="16"/>
          <w:szCs w:val="20"/>
        </w:rPr>
        <w:t xml:space="preserve"> 11</w:t>
      </w:r>
      <w:r w:rsidRPr="00397105">
        <w:rPr>
          <w:bCs/>
          <w:i/>
          <w:sz w:val="16"/>
          <w:szCs w:val="20"/>
        </w:rPr>
        <w:t>, 202</w:t>
      </w:r>
      <w:r w:rsidR="002143CF">
        <w:rPr>
          <w:bCs/>
          <w:i/>
          <w:sz w:val="16"/>
          <w:szCs w:val="20"/>
        </w:rPr>
        <w:t>1</w:t>
      </w:r>
      <w:r w:rsidRPr="00CC5B72">
        <w:rPr>
          <w:bCs/>
          <w:i/>
          <w:sz w:val="16"/>
          <w:szCs w:val="20"/>
        </w:rPr>
        <w:t xml:space="preserve">; </w:t>
      </w:r>
      <w:r w:rsidRPr="00DB65AB">
        <w:rPr>
          <w:b/>
          <w:i/>
          <w:sz w:val="16"/>
          <w:szCs w:val="20"/>
        </w:rPr>
        <w:t>Revised</w:t>
      </w:r>
      <w:r>
        <w:rPr>
          <w:b/>
          <w:i/>
          <w:sz w:val="16"/>
          <w:szCs w:val="20"/>
        </w:rPr>
        <w:t>:</w:t>
      </w:r>
      <w:r w:rsidRPr="00CC5B72">
        <w:rPr>
          <w:bCs/>
          <w:i/>
          <w:sz w:val="16"/>
          <w:szCs w:val="20"/>
        </w:rPr>
        <w:t xml:space="preserve"> </w:t>
      </w:r>
      <w:r w:rsidR="0080747D">
        <w:rPr>
          <w:bCs/>
          <w:i/>
          <w:sz w:val="16"/>
          <w:szCs w:val="20"/>
        </w:rPr>
        <w:t>January 29</w:t>
      </w:r>
      <w:r w:rsidR="002143CF">
        <w:rPr>
          <w:bCs/>
          <w:i/>
          <w:sz w:val="16"/>
          <w:szCs w:val="20"/>
        </w:rPr>
        <w:t>, 2021</w:t>
      </w:r>
      <w:r w:rsidRPr="00CC5B72">
        <w:rPr>
          <w:bCs/>
          <w:i/>
          <w:sz w:val="16"/>
          <w:szCs w:val="20"/>
        </w:rPr>
        <w:t xml:space="preserve">; </w:t>
      </w:r>
      <w:r w:rsidRPr="00DB65AB">
        <w:rPr>
          <w:b/>
          <w:i/>
          <w:sz w:val="16"/>
          <w:szCs w:val="20"/>
        </w:rPr>
        <w:t>Accepted</w:t>
      </w:r>
      <w:r>
        <w:rPr>
          <w:b/>
          <w:i/>
          <w:sz w:val="16"/>
          <w:szCs w:val="20"/>
        </w:rPr>
        <w:t>:</w:t>
      </w:r>
      <w:r w:rsidRPr="00DB65AB">
        <w:rPr>
          <w:b/>
          <w:i/>
          <w:sz w:val="16"/>
          <w:szCs w:val="20"/>
        </w:rPr>
        <w:t xml:space="preserve"> </w:t>
      </w:r>
      <w:r w:rsidRPr="0080747D">
        <w:rPr>
          <w:bCs/>
          <w:noProof/>
          <w:sz w:val="16"/>
          <w:szCs w:val="16"/>
        </w:rPr>
        <mc:AlternateContent>
          <mc:Choice Requires="wps">
            <w:drawing>
              <wp:anchor distT="4294967293" distB="4294967293" distL="114300" distR="114300" simplePos="0" relativeHeight="251668480" behindDoc="0" locked="0" layoutInCell="1" allowOverlap="1" wp14:anchorId="0C5DC96D" wp14:editId="05050982">
                <wp:simplePos x="0" y="0"/>
                <wp:positionH relativeFrom="column">
                  <wp:posOffset>2540</wp:posOffset>
                </wp:positionH>
                <wp:positionV relativeFrom="paragraph">
                  <wp:posOffset>-1270</wp:posOffset>
                </wp:positionV>
                <wp:extent cx="3124200" cy="0"/>
                <wp:effectExtent l="0" t="0" r="19050" b="19050"/>
                <wp:wrapNone/>
                <wp:docPr id="13" name="AutoShape 1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690153" id="_x0000_t32" coordsize="21600,21600" o:spt="32" o:oned="t" path="m,l21600,21600e" filled="f">
                <v:path arrowok="t" fillok="f" o:connecttype="none"/>
                <o:lock v:ext="edit" shapetype="t"/>
              </v:shapetype>
              <v:shape id="AutoShape 1999" o:spid="_x0000_s1026" type="#_x0000_t32" style="position:absolute;margin-left:.2pt;margin-top:-.1pt;width:246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UqzgEAAIADAAAOAAAAZHJzL2Uyb0RvYy54bWysU01v2zAMvQ/YfxB0Xxyn67AYcYohXXfp&#10;tgDtfgAjybYwSRQkJXb+/Sjlo912G+aDIIrkI/kevbqbrGEHFaJG1/J6NudMOYFSu77lP54f3n3k&#10;LCZwEgw61fKjivxu/fbNavSNWuCARqrACMTFZvQtH1LyTVVFMSgLcYZeOXJ2GCwkMkNfyQAjoVtT&#10;LebzD9WIQfqAQsVIr/cnJ18X/K5TIn3vuqgSMy2n3lI5Qzl3+azWK2j6AH7Q4twG/EMXFrSjoleo&#10;e0jA9kH/BWW1CBixSzOBtsKu00KVGWiaev7HNE8DeFVmIXKiv9IU/x+s+HbYBqYlaXfDmQNLGn3a&#10;JyylWb1cLjNFo48NRW7cNuQhxeSe/COKn5E53AzgelXin4+e0uucUf2Wko3oqdBu/IqSYoBKFL6m&#10;LtgMSUywqchyvMqipsQEPd7Ui/ekNWfi4quguST6ENMXhZblS8tjCqD7IW3QORIfQ13KwOExptwW&#10;NJeEXNXhgzam7IBxbGz58nZxWxIiGi2zM4fF0O82JrAD5C0qX5mRPK/DAu6dLGCDAvn5fE+gzelO&#10;xY07U5PZOPG6Q3nchgtlJHPp8rySeY9e2yX75cdZ/wIAAP//AwBQSwMEFAAGAAgAAAAhAKZBW1DY&#10;AAAABAEAAA8AAABkcnMvZG93bnJldi54bWxMjkFLw0AQhe+C/2EZwYu0m4YqNs2mFMGDR9uC12l2&#10;TFKzsyG7aWJ/vaMXe/x4j/e+fDO5Vp2pD41nA4t5Aoq49LbhysBh/zp7BhUissXWMxn4pgCb4vYm&#10;x8z6kd/pvIuVkhEOGRqoY+wyrUNZk8Mw9x2xZJ++dxgF+0rbHkcZd61Ok+RJO2xYHmrs6KWm8ms3&#10;OAMUhsdFsl256vB2GR8+0stp7PbG3N9N2zWoSFP8L8OvvqhDIU5HP7ANqjWwlJ6BWQpKwuUqFT7+&#10;sS5yfS1f/AAAAP//AwBQSwECLQAUAAYACAAAACEAtoM4kv4AAADhAQAAEwAAAAAAAAAAAAAAAAAA&#10;AAAAW0NvbnRlbnRfVHlwZXNdLnhtbFBLAQItABQABgAIAAAAIQA4/SH/1gAAAJQBAAALAAAAAAAA&#10;AAAAAAAAAC8BAABfcmVscy8ucmVsc1BLAQItABQABgAIAAAAIQDhCuUqzgEAAIADAAAOAAAAAAAA&#10;AAAAAAAAAC4CAABkcnMvZTJvRG9jLnhtbFBLAQItABQABgAIAAAAIQCmQVtQ2AAAAAQBAAAPAAAA&#10;AAAAAAAAAAAAACgEAABkcnMvZG93bnJldi54bWxQSwUGAAAAAAQABADzAAAALQUAAAAA&#10;"/>
            </w:pict>
          </mc:Fallback>
        </mc:AlternateContent>
      </w:r>
      <w:r w:rsidR="0080747D" w:rsidRPr="0080747D">
        <w:rPr>
          <w:bCs/>
          <w:i/>
          <w:sz w:val="16"/>
          <w:szCs w:val="20"/>
        </w:rPr>
        <w:t>February 1, 2021</w:t>
      </w:r>
    </w:p>
    <w:p w14:paraId="39749F96" w14:textId="3DA7B449" w:rsidR="00847F06" w:rsidRPr="00CC5B72" w:rsidRDefault="00847F06" w:rsidP="00847F06">
      <w:pPr>
        <w:pStyle w:val="NoSpacing"/>
        <w:spacing w:after="120"/>
        <w:jc w:val="both"/>
        <w:rPr>
          <w:bCs/>
          <w:iCs/>
          <w:sz w:val="16"/>
          <w:szCs w:val="16"/>
        </w:rPr>
      </w:pPr>
      <w:r w:rsidRPr="00D6335C">
        <w:rPr>
          <w:b/>
          <w:i/>
          <w:iCs/>
          <w:sz w:val="16"/>
          <w:szCs w:val="16"/>
        </w:rPr>
        <w:t>Citation:</w:t>
      </w:r>
      <w:r w:rsidRPr="00CC5B72">
        <w:rPr>
          <w:b/>
          <w:sz w:val="16"/>
          <w:szCs w:val="16"/>
        </w:rPr>
        <w:t xml:space="preserve"> </w:t>
      </w:r>
      <w:r w:rsidR="0080747D" w:rsidRPr="0080747D">
        <w:rPr>
          <w:sz w:val="16"/>
          <w:szCs w:val="16"/>
        </w:rPr>
        <w:t>Khanam</w:t>
      </w:r>
      <w:r w:rsidR="0080747D">
        <w:rPr>
          <w:sz w:val="16"/>
          <w:szCs w:val="16"/>
        </w:rPr>
        <w:t xml:space="preserve"> BK</w:t>
      </w:r>
      <w:r w:rsidRPr="00CC5B72">
        <w:rPr>
          <w:bCs/>
          <w:iCs/>
          <w:sz w:val="16"/>
          <w:szCs w:val="16"/>
        </w:rPr>
        <w:t>.</w:t>
      </w:r>
      <w:r w:rsidRPr="00CC5B72">
        <w:rPr>
          <w:bCs/>
          <w:sz w:val="16"/>
          <w:szCs w:val="16"/>
        </w:rPr>
        <w:t xml:space="preserve"> (202</w:t>
      </w:r>
      <w:r>
        <w:rPr>
          <w:bCs/>
          <w:sz w:val="16"/>
          <w:szCs w:val="16"/>
        </w:rPr>
        <w:t>1</w:t>
      </w:r>
      <w:r w:rsidRPr="00CC5B72">
        <w:rPr>
          <w:bCs/>
          <w:sz w:val="16"/>
          <w:szCs w:val="16"/>
        </w:rPr>
        <w:t>)</w:t>
      </w:r>
      <w:r w:rsidRPr="00CC5B72">
        <w:rPr>
          <w:bCs/>
          <w:sz w:val="16"/>
          <w:szCs w:val="16"/>
          <w:lang w:val="en-IN"/>
        </w:rPr>
        <w:t xml:space="preserve"> </w:t>
      </w:r>
      <w:r w:rsidR="0080747D" w:rsidRPr="0080747D">
        <w:rPr>
          <w:bCs/>
          <w:iCs/>
          <w:sz w:val="16"/>
          <w:szCs w:val="16"/>
          <w:lang w:val="en-IN"/>
        </w:rPr>
        <w:t>The Role of the Pharmacist in Patient Care (Book Review)</w:t>
      </w:r>
      <w:r w:rsidRPr="00CC5B72">
        <w:rPr>
          <w:bCs/>
          <w:sz w:val="16"/>
          <w:szCs w:val="16"/>
          <w:lang w:val="en-IN"/>
        </w:rPr>
        <w:t xml:space="preserve">. </w:t>
      </w:r>
      <w:r w:rsidR="0080747D">
        <w:rPr>
          <w:bCs/>
          <w:sz w:val="16"/>
          <w:szCs w:val="16"/>
          <w:lang w:val="en-IN"/>
        </w:rPr>
        <w:t xml:space="preserve">J </w:t>
      </w:r>
      <w:proofErr w:type="spellStart"/>
      <w:r w:rsidR="0080747D">
        <w:rPr>
          <w:bCs/>
          <w:sz w:val="16"/>
          <w:szCs w:val="16"/>
          <w:lang w:val="en-IN"/>
        </w:rPr>
        <w:t>Nurs</w:t>
      </w:r>
      <w:proofErr w:type="spellEnd"/>
      <w:r w:rsidR="0080747D">
        <w:rPr>
          <w:bCs/>
          <w:sz w:val="16"/>
          <w:szCs w:val="16"/>
          <w:lang w:val="en-IN"/>
        </w:rPr>
        <w:t xml:space="preserve"> </w:t>
      </w:r>
      <w:r w:rsidR="0080747D" w:rsidRPr="0080747D">
        <w:rPr>
          <w:bCs/>
          <w:sz w:val="16"/>
          <w:szCs w:val="16"/>
          <w:lang w:val="en-IN"/>
        </w:rPr>
        <w:t>Midwifery Res</w:t>
      </w:r>
      <w:r w:rsidRPr="00CC5B72">
        <w:rPr>
          <w:bCs/>
          <w:sz w:val="16"/>
          <w:szCs w:val="16"/>
          <w:lang w:val="en-IN"/>
        </w:rPr>
        <w:t xml:space="preserve">, </w:t>
      </w:r>
      <w:r>
        <w:rPr>
          <w:bCs/>
          <w:sz w:val="16"/>
          <w:szCs w:val="16"/>
          <w:lang w:val="en-IN"/>
        </w:rPr>
        <w:t>1</w:t>
      </w:r>
      <w:r w:rsidRPr="00CC5B72">
        <w:rPr>
          <w:bCs/>
          <w:sz w:val="16"/>
          <w:szCs w:val="16"/>
          <w:lang w:val="en-IN"/>
        </w:rPr>
        <w:t>(</w:t>
      </w:r>
      <w:r>
        <w:rPr>
          <w:bCs/>
          <w:sz w:val="16"/>
          <w:szCs w:val="16"/>
          <w:lang w:val="en-IN"/>
        </w:rPr>
        <w:t>1</w:t>
      </w:r>
      <w:r w:rsidRPr="00CC5B72">
        <w:rPr>
          <w:bCs/>
          <w:sz w:val="16"/>
          <w:szCs w:val="16"/>
          <w:lang w:val="en-IN"/>
        </w:rPr>
        <w:t>)</w:t>
      </w:r>
      <w:r w:rsidRPr="00CC5B72">
        <w:rPr>
          <w:bCs/>
          <w:iCs/>
          <w:sz w:val="16"/>
          <w:szCs w:val="16"/>
        </w:rPr>
        <w:t>.</w:t>
      </w:r>
    </w:p>
    <w:p w14:paraId="0A2B21D1" w14:textId="36AEF092" w:rsidR="0080747D" w:rsidRDefault="00847F06" w:rsidP="00847F06">
      <w:pPr>
        <w:spacing w:after="120"/>
        <w:rPr>
          <w:bCs/>
          <w:iCs/>
          <w:sz w:val="16"/>
          <w:szCs w:val="16"/>
        </w:rPr>
      </w:pPr>
      <w:r w:rsidRPr="00D6335C">
        <w:rPr>
          <w:b/>
          <w:i/>
          <w:sz w:val="16"/>
          <w:szCs w:val="16"/>
        </w:rPr>
        <w:t>Copyright:</w:t>
      </w:r>
      <w:r w:rsidRPr="00CC5B72">
        <w:rPr>
          <w:b/>
          <w:iCs/>
          <w:sz w:val="16"/>
          <w:szCs w:val="16"/>
        </w:rPr>
        <w:t xml:space="preserve"> </w:t>
      </w:r>
      <w:r w:rsidRPr="00CC5B72">
        <w:rPr>
          <w:bCs/>
          <w:iCs/>
          <w:sz w:val="16"/>
          <w:szCs w:val="16"/>
        </w:rPr>
        <w:t>©202</w:t>
      </w:r>
      <w:r>
        <w:rPr>
          <w:bCs/>
          <w:iCs/>
          <w:sz w:val="16"/>
          <w:szCs w:val="16"/>
        </w:rPr>
        <w:t>1</w:t>
      </w:r>
      <w:r w:rsidRPr="00CC5B72">
        <w:rPr>
          <w:bCs/>
          <w:iCs/>
          <w:sz w:val="16"/>
          <w:szCs w:val="16"/>
        </w:rPr>
        <w:t xml:space="preserve"> </w:t>
      </w:r>
      <w:r w:rsidR="0080747D" w:rsidRPr="0080747D">
        <w:rPr>
          <w:sz w:val="16"/>
          <w:szCs w:val="16"/>
        </w:rPr>
        <w:t>Khanam</w:t>
      </w:r>
      <w:r w:rsidR="0080747D">
        <w:rPr>
          <w:sz w:val="16"/>
          <w:szCs w:val="16"/>
        </w:rPr>
        <w:t xml:space="preserve"> BK</w:t>
      </w:r>
      <w:r w:rsidRPr="00CC5B72">
        <w:rPr>
          <w:bCs/>
          <w:iCs/>
          <w:sz w:val="16"/>
          <w:szCs w:val="16"/>
        </w:rPr>
        <w:t>.</w:t>
      </w:r>
      <w:r w:rsidRPr="00CC5B72">
        <w:rPr>
          <w:bCs/>
          <w:sz w:val="16"/>
          <w:szCs w:val="16"/>
        </w:rPr>
        <w:t xml:space="preserve"> </w:t>
      </w:r>
      <w:r w:rsidRPr="00CC5B72">
        <w:rPr>
          <w:bCs/>
          <w:iCs/>
          <w:sz w:val="16"/>
          <w:szCs w:val="16"/>
        </w:rPr>
        <w:t>This is an open-access article distributed under the terms of the Creative Commons Attribution License, which permits unrestricted use, distribution, and reproduction in any medium, provided the original author and source are credited.</w:t>
      </w:r>
    </w:p>
    <w:p w14:paraId="60CB662B" w14:textId="77777777" w:rsidR="00EF43A9" w:rsidRDefault="00EF43A9" w:rsidP="00847F06">
      <w:pPr>
        <w:spacing w:after="120"/>
        <w:rPr>
          <w:szCs w:val="20"/>
        </w:rPr>
        <w:sectPr w:rsidR="00EF43A9" w:rsidSect="00B06980">
          <w:footerReference w:type="default" r:id="rId13"/>
          <w:type w:val="continuous"/>
          <w:pgSz w:w="12240" w:h="15840"/>
          <w:pgMar w:top="1440" w:right="1080" w:bottom="1440" w:left="1080" w:header="720" w:footer="720" w:gutter="0"/>
          <w:pgNumType w:start="1"/>
          <w:cols w:num="2" w:space="288"/>
          <w:docGrid w:linePitch="326"/>
        </w:sectPr>
      </w:pPr>
    </w:p>
    <w:p w14:paraId="169683C0" w14:textId="5E23B4A4" w:rsidR="00EF43A9" w:rsidRDefault="00EF43A9" w:rsidP="00EF43A9">
      <w:pPr>
        <w:jc w:val="center"/>
        <w:rPr>
          <w:szCs w:val="20"/>
        </w:rPr>
        <w:sectPr w:rsidR="00EF43A9" w:rsidSect="00EF43A9">
          <w:type w:val="continuous"/>
          <w:pgSz w:w="12240" w:h="15840"/>
          <w:pgMar w:top="1440" w:right="1080" w:bottom="1440" w:left="1080" w:header="720" w:footer="720" w:gutter="0"/>
          <w:pgNumType w:start="1"/>
          <w:cols w:num="2" w:space="288"/>
          <w:docGrid w:linePitch="326"/>
        </w:sectPr>
      </w:pPr>
    </w:p>
    <w:p w14:paraId="6AD195DD" w14:textId="5CC4495D" w:rsidR="00EF43A9" w:rsidRDefault="00EF43A9" w:rsidP="00EF43A9">
      <w:pPr>
        <w:jc w:val="center"/>
        <w:rPr>
          <w:b/>
          <w:bCs/>
          <w:sz w:val="16"/>
          <w:szCs w:val="16"/>
        </w:rPr>
      </w:pPr>
      <w:r w:rsidRPr="0080747D">
        <w:rPr>
          <w:rFonts w:ascii="Cambria" w:hAnsi="Cambria"/>
          <w:b/>
          <w:bCs/>
          <w:noProof/>
          <w:szCs w:val="20"/>
        </w:rPr>
        <w:lastRenderedPageBreak/>
        <w:drawing>
          <wp:inline distT="0" distB="0" distL="0" distR="0" wp14:anchorId="713F6E17" wp14:editId="197E0D83">
            <wp:extent cx="2828925" cy="1946113"/>
            <wp:effectExtent l="38100" t="38100" r="85725" b="927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1508" cy="1975407"/>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2D91BCA" w14:textId="60600FA6" w:rsidR="0080747D" w:rsidRDefault="0080747D" w:rsidP="00847F06">
      <w:pPr>
        <w:spacing w:after="120"/>
        <w:rPr>
          <w:sz w:val="16"/>
          <w:szCs w:val="16"/>
        </w:rPr>
      </w:pPr>
      <w:r w:rsidRPr="0080747D">
        <w:rPr>
          <w:b/>
          <w:bCs/>
          <w:sz w:val="16"/>
          <w:szCs w:val="16"/>
        </w:rPr>
        <w:t>Figure 1.</w:t>
      </w:r>
      <w:r w:rsidRPr="0080747D">
        <w:rPr>
          <w:sz w:val="16"/>
          <w:szCs w:val="16"/>
        </w:rPr>
        <w:t xml:space="preserve"> Book Cover Page. [Publisher: Universal-Publishers (US). (ISBN-10: 1627343083, ISBN-13: 9781627343084)].</w:t>
      </w:r>
    </w:p>
    <w:p w14:paraId="6CF70058" w14:textId="77777777" w:rsidR="00EF43A9" w:rsidRDefault="00EF43A9" w:rsidP="00EF43A9">
      <w:pPr>
        <w:spacing w:after="120"/>
        <w:rPr>
          <w:b/>
          <w:bCs/>
        </w:rPr>
      </w:pPr>
      <w:r w:rsidRPr="007000B2">
        <w:rPr>
          <w:b/>
          <w:bCs/>
        </w:rPr>
        <w:t>PHARMACIST’S ROLE IN PATIENT CARE</w:t>
      </w:r>
    </w:p>
    <w:p w14:paraId="7DF390EE" w14:textId="27B0593B" w:rsidR="00EF43A9" w:rsidRDefault="00EF43A9" w:rsidP="00847F06">
      <w:pPr>
        <w:spacing w:after="120"/>
        <w:rPr>
          <w:sz w:val="16"/>
          <w:szCs w:val="16"/>
        </w:rPr>
      </w:pPr>
      <w:r w:rsidRPr="007000B2">
        <w:rPr>
          <w:szCs w:val="20"/>
        </w:rPr>
        <w:t>The development and approval of the Pharmacists’ Patient Care Process by the Joint Commission of Pharmacy Practitioners and incorporation of the Process into the 2016 Accreditation Council for Pharmacy Education Standards have the potential to lead to important changes in the practice</w:t>
      </w:r>
      <w:r>
        <w:rPr>
          <w:szCs w:val="20"/>
        </w:rPr>
        <w:t xml:space="preserve"> </w:t>
      </w:r>
      <w:r w:rsidRPr="007000B2">
        <w:rPr>
          <w:szCs w:val="20"/>
        </w:rPr>
        <w:t>of pharmacy, and to the enhanced acknowledgment, acceptance, and reimbursement for pharmacy and pharmacist services [1]. Nowadays, pharmacists also ensure the rational and cost-effective use of medicines, promote healthy living and improve clinical outcomes by actively engaging in direct patient care and collaborating with many healthcare disciplines. With this expanding scope of modern practice, practicing pharmacists are being recognized as key</w:t>
      </w:r>
      <w:r w:rsidR="00910400">
        <w:rPr>
          <w:szCs w:val="20"/>
        </w:rPr>
        <w:t xml:space="preserve"> </w:t>
      </w:r>
    </w:p>
    <w:p w14:paraId="0A915387" w14:textId="77777777" w:rsidR="00DB3EE5" w:rsidRDefault="00DB3EE5" w:rsidP="00847F06">
      <w:pPr>
        <w:spacing w:after="120"/>
        <w:rPr>
          <w:b/>
          <w:bCs/>
          <w:sz w:val="16"/>
          <w:szCs w:val="16"/>
        </w:rPr>
        <w:sectPr w:rsidR="00DB3EE5" w:rsidSect="00910400">
          <w:type w:val="continuous"/>
          <w:pgSz w:w="12240" w:h="15840"/>
          <w:pgMar w:top="1440" w:right="1080" w:bottom="1440" w:left="1080" w:header="720" w:footer="720" w:gutter="0"/>
          <w:pgNumType w:start="2"/>
          <w:cols w:num="2" w:space="288"/>
          <w:docGrid w:linePitch="326"/>
        </w:sectPr>
      </w:pPr>
    </w:p>
    <w:p w14:paraId="39907D79" w14:textId="77777777" w:rsidR="00EF43A9" w:rsidRDefault="0080747D" w:rsidP="00EF43A9">
      <w:pPr>
        <w:spacing w:after="120"/>
        <w:jc w:val="center"/>
        <w:rPr>
          <w:sz w:val="16"/>
          <w:szCs w:val="16"/>
        </w:rPr>
        <w:sectPr w:rsidR="00EF43A9" w:rsidSect="00EF43A9">
          <w:type w:val="continuous"/>
          <w:pgSz w:w="12240" w:h="15840"/>
          <w:pgMar w:top="1440" w:right="1080" w:bottom="1440" w:left="1080" w:header="720" w:footer="720" w:gutter="0"/>
          <w:pgNumType w:start="1"/>
          <w:cols w:space="288"/>
          <w:docGrid w:linePitch="326"/>
        </w:sectPr>
      </w:pPr>
      <w:r w:rsidRPr="0080747D">
        <w:rPr>
          <w:b/>
          <w:bCs/>
          <w:sz w:val="16"/>
          <w:szCs w:val="16"/>
        </w:rPr>
        <w:t>Table 1.</w:t>
      </w:r>
      <w:r w:rsidRPr="0080747D">
        <w:rPr>
          <w:sz w:val="16"/>
          <w:szCs w:val="16"/>
        </w:rPr>
        <w:t xml:space="preserve"> Book Compendium.</w:t>
      </w:r>
    </w:p>
    <w:tbl>
      <w:tblPr>
        <w:tblStyle w:val="TableGridLight"/>
        <w:tblW w:w="10060" w:type="dxa"/>
        <w:tblLook w:val="01E0" w:firstRow="1" w:lastRow="1" w:firstColumn="1" w:lastColumn="1" w:noHBand="0" w:noVBand="0"/>
      </w:tblPr>
      <w:tblGrid>
        <w:gridCol w:w="988"/>
        <w:gridCol w:w="9072"/>
      </w:tblGrid>
      <w:tr w:rsidR="00DB3EE5" w:rsidRPr="00B24E61" w14:paraId="23FB46FC" w14:textId="77777777" w:rsidTr="00EF43A9">
        <w:tc>
          <w:tcPr>
            <w:tcW w:w="988" w:type="dxa"/>
          </w:tcPr>
          <w:p w14:paraId="2DF1874C" w14:textId="22EFEE6A" w:rsidR="00DB3EE5" w:rsidRPr="00B24E61" w:rsidRDefault="00DB3EE5" w:rsidP="00DB3EE5">
            <w:pPr>
              <w:spacing w:after="120"/>
              <w:rPr>
                <w:sz w:val="16"/>
                <w:szCs w:val="16"/>
              </w:rPr>
            </w:pPr>
            <w:r w:rsidRPr="00B24E61">
              <w:rPr>
                <w:b/>
                <w:sz w:val="16"/>
                <w:szCs w:val="16"/>
              </w:rPr>
              <w:t>Chapter</w:t>
            </w:r>
          </w:p>
        </w:tc>
        <w:tc>
          <w:tcPr>
            <w:tcW w:w="9072" w:type="dxa"/>
          </w:tcPr>
          <w:p w14:paraId="25E02BC1" w14:textId="699A28D4" w:rsidR="00DB3EE5" w:rsidRPr="00B24E61" w:rsidRDefault="00DB3EE5" w:rsidP="00DB3EE5">
            <w:pPr>
              <w:spacing w:after="120"/>
              <w:rPr>
                <w:sz w:val="16"/>
                <w:szCs w:val="16"/>
              </w:rPr>
            </w:pPr>
            <w:r w:rsidRPr="00B24E61">
              <w:rPr>
                <w:b/>
                <w:sz w:val="16"/>
                <w:szCs w:val="16"/>
              </w:rPr>
              <w:t>Synopsis</w:t>
            </w:r>
          </w:p>
        </w:tc>
      </w:tr>
      <w:tr w:rsidR="00DB3EE5" w:rsidRPr="00B24E61" w14:paraId="6ED38355" w14:textId="77777777" w:rsidTr="00EF43A9">
        <w:trPr>
          <w:trHeight w:val="1443"/>
        </w:trPr>
        <w:tc>
          <w:tcPr>
            <w:tcW w:w="988" w:type="dxa"/>
          </w:tcPr>
          <w:p w14:paraId="79DEEA0A" w14:textId="2CF9F81C" w:rsidR="00DB3EE5" w:rsidRPr="00217AF5" w:rsidRDefault="00DB3EE5" w:rsidP="00DB3EE5">
            <w:pPr>
              <w:spacing w:after="120"/>
              <w:rPr>
                <w:b/>
                <w:sz w:val="16"/>
                <w:szCs w:val="16"/>
              </w:rPr>
            </w:pPr>
            <w:r w:rsidRPr="00217AF5">
              <w:rPr>
                <w:b/>
                <w:sz w:val="16"/>
                <w:szCs w:val="16"/>
              </w:rPr>
              <w:t>Chapter 1</w:t>
            </w:r>
          </w:p>
        </w:tc>
        <w:tc>
          <w:tcPr>
            <w:tcW w:w="9072" w:type="dxa"/>
          </w:tcPr>
          <w:p w14:paraId="0CB0031F" w14:textId="77777777" w:rsidR="00DB3EE5" w:rsidRPr="00217AF5" w:rsidRDefault="00DB3EE5" w:rsidP="00DB3EE5">
            <w:pPr>
              <w:spacing w:after="120"/>
              <w:rPr>
                <w:b/>
                <w:sz w:val="16"/>
                <w:szCs w:val="16"/>
              </w:rPr>
            </w:pPr>
            <w:r w:rsidRPr="00217AF5">
              <w:rPr>
                <w:b/>
                <w:sz w:val="16"/>
                <w:szCs w:val="16"/>
              </w:rPr>
              <w:t>Pharmacy Practice at a Glance</w:t>
            </w:r>
          </w:p>
          <w:p w14:paraId="77C5802F" w14:textId="57747D09" w:rsidR="00DB3EE5" w:rsidRPr="00B24E61" w:rsidRDefault="00DB3EE5" w:rsidP="00DB3EE5">
            <w:pPr>
              <w:spacing w:after="120"/>
              <w:rPr>
                <w:bCs/>
                <w:sz w:val="16"/>
                <w:szCs w:val="16"/>
              </w:rPr>
            </w:pPr>
            <w:r w:rsidRPr="00B24E61">
              <w:rPr>
                <w:bCs/>
                <w:sz w:val="16"/>
                <w:szCs w:val="16"/>
              </w:rPr>
              <w:t>Pharmacy in common is the art and science of carefully preparing and dispensing medications and the key provision of drug-related information to the consuming public. It typically involves the modern interpretation of prescription orders; the compounding, labeling and dispensing of drugs and devices; drug product selection and drug utilization reviews; patient monitoring and appropriate intervention; and the provision of cognitive services related to proper use of medications and modern devices. The current philosophy or approach to competent practice in pharmacy is designated as pharmaceutical care. This concept holds the important role of the pharmacist is the responsible provision of drug therapy for the purpose of achieving definite outcomes that improve a patient’s quality of life. Pharmacists, then, are those who are educated and licensed to dispense drugs and to provide drug information - they are typically leading experts on used medications. They remain the most accessible member of today’s health care team, and often are the first credible source of assistance and advice on many common ailments and health care matters.</w:t>
            </w:r>
          </w:p>
        </w:tc>
      </w:tr>
      <w:tr w:rsidR="00DB3EE5" w:rsidRPr="00B24E61" w14:paraId="75538041" w14:textId="77777777" w:rsidTr="00EF43A9">
        <w:tc>
          <w:tcPr>
            <w:tcW w:w="988" w:type="dxa"/>
          </w:tcPr>
          <w:p w14:paraId="43624240" w14:textId="2AEDB061" w:rsidR="00DB3EE5" w:rsidRPr="00217AF5" w:rsidRDefault="00DB3EE5" w:rsidP="00DB3EE5">
            <w:pPr>
              <w:spacing w:after="120"/>
              <w:rPr>
                <w:b/>
                <w:sz w:val="16"/>
                <w:szCs w:val="16"/>
              </w:rPr>
            </w:pPr>
            <w:r w:rsidRPr="00217AF5">
              <w:rPr>
                <w:b/>
                <w:sz w:val="16"/>
                <w:szCs w:val="16"/>
              </w:rPr>
              <w:t>Chapter 2</w:t>
            </w:r>
          </w:p>
        </w:tc>
        <w:tc>
          <w:tcPr>
            <w:tcW w:w="9072" w:type="dxa"/>
          </w:tcPr>
          <w:p w14:paraId="7B943CD2" w14:textId="77777777" w:rsidR="00DB3EE5" w:rsidRPr="00217AF5" w:rsidRDefault="00DB3EE5" w:rsidP="00DB3EE5">
            <w:pPr>
              <w:spacing w:after="120"/>
              <w:rPr>
                <w:b/>
                <w:sz w:val="16"/>
                <w:szCs w:val="16"/>
              </w:rPr>
            </w:pPr>
            <w:r w:rsidRPr="00217AF5">
              <w:rPr>
                <w:b/>
                <w:sz w:val="16"/>
                <w:szCs w:val="16"/>
              </w:rPr>
              <w:t>Pharmacists in Clinical Pharmacy Practice</w:t>
            </w:r>
          </w:p>
          <w:p w14:paraId="2B945A28" w14:textId="00EE3E5A" w:rsidR="00DB3EE5" w:rsidRPr="00B24E61" w:rsidRDefault="00DB3EE5" w:rsidP="00DB3EE5">
            <w:pPr>
              <w:spacing w:after="120"/>
              <w:rPr>
                <w:bCs/>
                <w:sz w:val="16"/>
                <w:szCs w:val="16"/>
              </w:rPr>
            </w:pPr>
            <w:r w:rsidRPr="00B24E61">
              <w:rPr>
                <w:bCs/>
                <w:sz w:val="16"/>
                <w:szCs w:val="16"/>
              </w:rPr>
              <w:t>Clinical pharmacy gently took over a key aspect of medical care that had been partially abandoned by practicing physicians. Overburdened by patient loads and the terrific explosion of modern drugs, practicing physicians turned to pharmacists more and more for drug information, especially within institutional settings. Clinical pharmacy is genuinely concerned with both medicines policy and the effective treatment of ill patients, with the ultimate aim of achieving optimal use of medicines. Hospital clinical pharmacists typically interact with patients on wards, on multi-profession ward rounds or in clinic settings to treat, monitor and allegedly advise on the possible use of medicines. However, CP clearly includes more than just direct patient care. Therefore, activities like production of guidelines and policies, advising on drug expenditure controls, training and education of other healthcare professionals are also included.</w:t>
            </w:r>
          </w:p>
        </w:tc>
      </w:tr>
      <w:tr w:rsidR="00DB3EE5" w:rsidRPr="00B24E61" w14:paraId="27FABBF4" w14:textId="77777777" w:rsidTr="00EF43A9">
        <w:tc>
          <w:tcPr>
            <w:tcW w:w="988" w:type="dxa"/>
          </w:tcPr>
          <w:p w14:paraId="1F6C21A5" w14:textId="4EDAB220" w:rsidR="00DB3EE5" w:rsidRPr="00217AF5" w:rsidRDefault="00DB3EE5" w:rsidP="00DB3EE5">
            <w:pPr>
              <w:spacing w:after="120"/>
              <w:rPr>
                <w:b/>
                <w:sz w:val="16"/>
                <w:szCs w:val="16"/>
              </w:rPr>
            </w:pPr>
            <w:r w:rsidRPr="00217AF5">
              <w:rPr>
                <w:b/>
                <w:sz w:val="16"/>
                <w:szCs w:val="16"/>
              </w:rPr>
              <w:t>Chapter 3</w:t>
            </w:r>
          </w:p>
        </w:tc>
        <w:tc>
          <w:tcPr>
            <w:tcW w:w="9072" w:type="dxa"/>
          </w:tcPr>
          <w:p w14:paraId="36F04EA4" w14:textId="77777777" w:rsidR="00DB3EE5" w:rsidRPr="00217AF5" w:rsidRDefault="00DB3EE5" w:rsidP="00DB3EE5">
            <w:pPr>
              <w:spacing w:after="120"/>
              <w:rPr>
                <w:b/>
                <w:sz w:val="16"/>
                <w:szCs w:val="16"/>
              </w:rPr>
            </w:pPr>
            <w:r w:rsidRPr="00217AF5">
              <w:rPr>
                <w:b/>
                <w:sz w:val="16"/>
                <w:szCs w:val="16"/>
              </w:rPr>
              <w:t>Pharmacists in Hospital Management</w:t>
            </w:r>
          </w:p>
          <w:p w14:paraId="12537D4D" w14:textId="3C05C6CA" w:rsidR="00DB3EE5" w:rsidRPr="00B24E61" w:rsidRDefault="00DB3EE5" w:rsidP="00DB3EE5">
            <w:pPr>
              <w:spacing w:after="120"/>
              <w:rPr>
                <w:bCs/>
                <w:sz w:val="16"/>
                <w:szCs w:val="16"/>
              </w:rPr>
            </w:pPr>
            <w:r w:rsidRPr="00B24E61">
              <w:rPr>
                <w:bCs/>
                <w:sz w:val="16"/>
                <w:szCs w:val="16"/>
              </w:rPr>
              <w:t>The modern advancements in preventive medicine and innovative technology have graciously allowed care that once required the intensive care of a hospital setting to be delivered in less intensive settings. As a result, we have witnessed the historical development of ambulatory surgery centers, skilled nursing facilities, home health services, outpatient treatment centers, and multiple chronic disease monitoring programs. Health care leaders continually search for the delivery model that approaches the quality, safety, and access expectations of patients at an affordable cost. This quest led to a progression from particular stand-alone hospitals to health systems. These “comprehensive health systems” inevitably include the acute care services that only hospitals are equipped to provide and a cadre of other services that may include primary care, specialty outpatient care, home care, nursing home facilities, hospice care, ambulatory surgery programs and a network of physicians and other healthcare providers.</w:t>
            </w:r>
          </w:p>
        </w:tc>
      </w:tr>
      <w:tr w:rsidR="00DB3EE5" w:rsidRPr="00B24E61" w14:paraId="37733E0B" w14:textId="77777777" w:rsidTr="00EF43A9">
        <w:tc>
          <w:tcPr>
            <w:tcW w:w="988" w:type="dxa"/>
          </w:tcPr>
          <w:p w14:paraId="59095655" w14:textId="44A80BB9" w:rsidR="00DB3EE5" w:rsidRPr="00B24E61" w:rsidRDefault="00DB3EE5" w:rsidP="00DB3EE5">
            <w:pPr>
              <w:spacing w:after="120"/>
              <w:rPr>
                <w:bCs/>
                <w:sz w:val="16"/>
                <w:szCs w:val="16"/>
              </w:rPr>
            </w:pPr>
            <w:r w:rsidRPr="00B24E61">
              <w:rPr>
                <w:bCs/>
                <w:sz w:val="16"/>
                <w:szCs w:val="16"/>
              </w:rPr>
              <w:t>Chapter 4</w:t>
            </w:r>
          </w:p>
        </w:tc>
        <w:tc>
          <w:tcPr>
            <w:tcW w:w="9072" w:type="dxa"/>
          </w:tcPr>
          <w:p w14:paraId="7DD697F6" w14:textId="77777777" w:rsidR="00DB3EE5" w:rsidRPr="00217AF5" w:rsidRDefault="00DB3EE5" w:rsidP="00DB3EE5">
            <w:pPr>
              <w:spacing w:after="120"/>
              <w:rPr>
                <w:b/>
                <w:sz w:val="16"/>
                <w:szCs w:val="16"/>
              </w:rPr>
            </w:pPr>
            <w:r w:rsidRPr="00217AF5">
              <w:rPr>
                <w:b/>
                <w:sz w:val="16"/>
                <w:szCs w:val="16"/>
              </w:rPr>
              <w:t>Pharmacists in Community Care</w:t>
            </w:r>
          </w:p>
          <w:p w14:paraId="5641DAC9" w14:textId="2C90BDD1" w:rsidR="00DB3EE5" w:rsidRPr="00B24E61" w:rsidRDefault="00DB3EE5" w:rsidP="00DB3EE5">
            <w:pPr>
              <w:spacing w:after="120"/>
              <w:rPr>
                <w:bCs/>
                <w:sz w:val="16"/>
                <w:szCs w:val="16"/>
              </w:rPr>
            </w:pPr>
            <w:r w:rsidRPr="00B24E61">
              <w:rPr>
                <w:bCs/>
                <w:sz w:val="16"/>
                <w:szCs w:val="16"/>
              </w:rPr>
              <w:t>Community pharmacy comprises all of those establishments privately owned and whose function, in varying degrees, is to serve society’s need for both drug products and pharmaceutical services. It is challenging to characterize or describe the typical pharmacy because of the considerable variance among them. They typically range from the corporately owned chain pharmacy, to the pharmacy department in a supermarket, to the independently owned pharmaceutical center that provides prescription service plus a relatively few lines of health-related products. Although heterogeneous in some respects, as in type of ownership and type of goods and services offered, community pharmacies generally are recognized by the public as the most accessible source of drugs and information about drugs.</w:t>
            </w:r>
          </w:p>
        </w:tc>
      </w:tr>
      <w:tr w:rsidR="00DB3EE5" w:rsidRPr="00B24E61" w14:paraId="548D25CE" w14:textId="77777777" w:rsidTr="00EF43A9">
        <w:tc>
          <w:tcPr>
            <w:tcW w:w="988" w:type="dxa"/>
          </w:tcPr>
          <w:p w14:paraId="5B1FEA7C" w14:textId="47CEC1BC" w:rsidR="00DB3EE5" w:rsidRPr="00217AF5" w:rsidRDefault="00DB3EE5" w:rsidP="00DB3EE5">
            <w:pPr>
              <w:spacing w:after="120"/>
              <w:rPr>
                <w:b/>
                <w:sz w:val="16"/>
                <w:szCs w:val="16"/>
              </w:rPr>
            </w:pPr>
            <w:r w:rsidRPr="00217AF5">
              <w:rPr>
                <w:b/>
                <w:sz w:val="16"/>
                <w:szCs w:val="16"/>
              </w:rPr>
              <w:t>Chapter 5</w:t>
            </w:r>
          </w:p>
        </w:tc>
        <w:tc>
          <w:tcPr>
            <w:tcW w:w="9072" w:type="dxa"/>
          </w:tcPr>
          <w:p w14:paraId="61EB15B9" w14:textId="77777777" w:rsidR="00DB3EE5" w:rsidRPr="00217AF5" w:rsidRDefault="00DB3EE5" w:rsidP="00DB3EE5">
            <w:pPr>
              <w:spacing w:after="120"/>
              <w:rPr>
                <w:b/>
                <w:sz w:val="16"/>
                <w:szCs w:val="16"/>
              </w:rPr>
            </w:pPr>
            <w:r w:rsidRPr="00217AF5">
              <w:rPr>
                <w:b/>
                <w:sz w:val="16"/>
                <w:szCs w:val="16"/>
              </w:rPr>
              <w:t>Patient Rights and Ethical Care</w:t>
            </w:r>
          </w:p>
          <w:p w14:paraId="7273839D" w14:textId="12AD3E8A" w:rsidR="00DB3EE5" w:rsidRPr="00B24E61" w:rsidRDefault="00DB3EE5" w:rsidP="00DB3EE5">
            <w:pPr>
              <w:spacing w:after="120"/>
              <w:rPr>
                <w:bCs/>
                <w:sz w:val="16"/>
                <w:szCs w:val="16"/>
              </w:rPr>
            </w:pPr>
            <w:r w:rsidRPr="00B24E61">
              <w:rPr>
                <w:bCs/>
                <w:sz w:val="16"/>
                <w:szCs w:val="16"/>
              </w:rPr>
              <w:t xml:space="preserve">Patients also have a right to treatment that is both safe and effective within given parameters. The fundamental question that must be posed prior to considering any medical or surgical treatment for a patient is, Is the treatment realistic and effective? Such a proper standard for drugs has been in effect since the passage of federal legislation in the initial part of the 20th century. Not only must a drug be shown to be effective - that is, able to produce the effect for which it was administered - it must work with a certain degree of safety. Patients typically choose their own physician, pharmacy, and hospital. Likely patients are knowingly allowed to choose from multiple options of effective </w:t>
            </w:r>
            <w:r w:rsidRPr="00B24E61">
              <w:rPr>
                <w:bCs/>
                <w:sz w:val="16"/>
                <w:szCs w:val="16"/>
              </w:rPr>
              <w:lastRenderedPageBreak/>
              <w:t>treatment when they traditionally exist. Patients must confirm their approval, through the process of informed consent, prior to the initiation of care. All of the preceding presupposes that treatment is available and that the patient possesses the economic wherewithal to pay for that treatment. For uninsured patients or lack the ability to pay, the fundamental right to voluntarily choose the divine nature of their affordable health care is meaningless.</w:t>
            </w:r>
          </w:p>
        </w:tc>
      </w:tr>
      <w:tr w:rsidR="00DB3EE5" w:rsidRPr="00B24E61" w14:paraId="51F11F45" w14:textId="77777777" w:rsidTr="00EF43A9">
        <w:tc>
          <w:tcPr>
            <w:tcW w:w="988" w:type="dxa"/>
          </w:tcPr>
          <w:p w14:paraId="45F02EC5" w14:textId="1B44EFEE" w:rsidR="00DB3EE5" w:rsidRPr="00217AF5" w:rsidRDefault="00DB3EE5" w:rsidP="00DB3EE5">
            <w:pPr>
              <w:spacing w:after="120"/>
              <w:rPr>
                <w:b/>
                <w:sz w:val="16"/>
                <w:szCs w:val="16"/>
              </w:rPr>
            </w:pPr>
            <w:r w:rsidRPr="00217AF5">
              <w:rPr>
                <w:b/>
                <w:sz w:val="16"/>
                <w:szCs w:val="16"/>
              </w:rPr>
              <w:lastRenderedPageBreak/>
              <w:t>Chapter 6</w:t>
            </w:r>
          </w:p>
        </w:tc>
        <w:tc>
          <w:tcPr>
            <w:tcW w:w="9072" w:type="dxa"/>
          </w:tcPr>
          <w:p w14:paraId="3EB52EFD" w14:textId="77777777" w:rsidR="00DB3EE5" w:rsidRPr="00217AF5" w:rsidRDefault="00DB3EE5" w:rsidP="00DB3EE5">
            <w:pPr>
              <w:spacing w:after="120"/>
              <w:rPr>
                <w:b/>
                <w:sz w:val="16"/>
                <w:szCs w:val="16"/>
              </w:rPr>
            </w:pPr>
            <w:r w:rsidRPr="00217AF5">
              <w:rPr>
                <w:b/>
                <w:sz w:val="16"/>
                <w:szCs w:val="16"/>
              </w:rPr>
              <w:t>Prescription</w:t>
            </w:r>
          </w:p>
          <w:p w14:paraId="2A3F1ABA" w14:textId="47D87C39" w:rsidR="00DB3EE5" w:rsidRPr="00B24E61" w:rsidRDefault="00DB3EE5" w:rsidP="00DB3EE5">
            <w:pPr>
              <w:spacing w:after="120"/>
              <w:rPr>
                <w:bCs/>
                <w:sz w:val="16"/>
                <w:szCs w:val="16"/>
              </w:rPr>
            </w:pPr>
            <w:r w:rsidRPr="00B24E61">
              <w:rPr>
                <w:bCs/>
                <w:sz w:val="16"/>
                <w:szCs w:val="16"/>
              </w:rPr>
              <w:t>The prescription order is a part of the professional relationship among the prescriber, the pharmacist and the patient. It correctly is the practicing pharmacist’s grave responsibility in this relationship to properly provide quality pharmaceutical care that adequately meets the medication needs of the patient. The pharmacist must be precise in the manual aspects of typically filling the prescription order and must provide the patient with the necessary information and guidance to solemnly assure the patient’s compliance in taking the medication properly. It is also the pharmacist’s ultimate responsibility to advise the prescriber of drug sensitivities the ill patient may have, previous adverse drug reactions (ADRs), and, or other medications that the patient may be taking that may alter the effectiveness or safety of the newly or previously prescribed medications. Practicing pharmacists now find themselves frequently contacting physicians to respectfully suggest alternative drug products for individual patients as dictated by the formularies used by third-part prescription insurance plans. To meet these responsibilities, it is essential the pharmacist maintains a high level of practice competence, keeps appropriate records on the health status and medication history of his or her patients and develops professional working relationships with other health professionals.</w:t>
            </w:r>
          </w:p>
        </w:tc>
      </w:tr>
      <w:tr w:rsidR="00DB3EE5" w:rsidRPr="00B24E61" w14:paraId="770D5BCD" w14:textId="77777777" w:rsidTr="00EF43A9">
        <w:tc>
          <w:tcPr>
            <w:tcW w:w="988" w:type="dxa"/>
          </w:tcPr>
          <w:p w14:paraId="2A4981C5" w14:textId="57226827" w:rsidR="00DB3EE5" w:rsidRPr="00217AF5" w:rsidRDefault="00DB3EE5" w:rsidP="00DB3EE5">
            <w:pPr>
              <w:spacing w:after="120"/>
              <w:rPr>
                <w:b/>
                <w:sz w:val="16"/>
                <w:szCs w:val="16"/>
              </w:rPr>
            </w:pPr>
            <w:r w:rsidRPr="00217AF5">
              <w:rPr>
                <w:b/>
                <w:sz w:val="16"/>
                <w:szCs w:val="16"/>
              </w:rPr>
              <w:t>Chapter 7</w:t>
            </w:r>
          </w:p>
        </w:tc>
        <w:tc>
          <w:tcPr>
            <w:tcW w:w="9072" w:type="dxa"/>
          </w:tcPr>
          <w:p w14:paraId="5E028B04" w14:textId="77777777" w:rsidR="00DB3EE5" w:rsidRPr="00217AF5" w:rsidRDefault="00DB3EE5" w:rsidP="00DB3EE5">
            <w:pPr>
              <w:spacing w:after="120"/>
              <w:rPr>
                <w:b/>
                <w:sz w:val="16"/>
                <w:szCs w:val="16"/>
              </w:rPr>
            </w:pPr>
            <w:r w:rsidRPr="00217AF5">
              <w:rPr>
                <w:b/>
                <w:sz w:val="16"/>
                <w:szCs w:val="16"/>
              </w:rPr>
              <w:t>Prescribing</w:t>
            </w:r>
          </w:p>
          <w:p w14:paraId="61042507" w14:textId="229BF30B" w:rsidR="00DB3EE5" w:rsidRPr="00B24E61" w:rsidRDefault="00DB3EE5" w:rsidP="00DB3EE5">
            <w:pPr>
              <w:spacing w:after="120"/>
              <w:rPr>
                <w:bCs/>
                <w:sz w:val="16"/>
                <w:szCs w:val="16"/>
              </w:rPr>
            </w:pPr>
            <w:r w:rsidRPr="00B24E61">
              <w:rPr>
                <w:bCs/>
                <w:sz w:val="16"/>
                <w:szCs w:val="16"/>
              </w:rPr>
              <w:t>While drugs possess the capacity to enhance health, they all offer the potential to cause harm if prescribed inappropriately. For this reason, it is recommended that healthcare professionals who prescribe medications exercise critical reasoning skills to ensure the cautious and effective use of therapeutic agents. Pharmacists undoubtedly have crucial role plays in both handling prescription and prescribing. A rational prescribing is the sole of patient safety, patient compliance and patient relief. This published paper proposes aims that a prescriber should try to achieve, both on first prescribing a drug to maximize effectiveness, minimize risks and costs, and respect the patient's undeniable need.</w:t>
            </w:r>
          </w:p>
        </w:tc>
      </w:tr>
      <w:tr w:rsidR="00DB3EE5" w:rsidRPr="00B24E61" w14:paraId="4988D5EF" w14:textId="77777777" w:rsidTr="00EF43A9">
        <w:tc>
          <w:tcPr>
            <w:tcW w:w="988" w:type="dxa"/>
          </w:tcPr>
          <w:p w14:paraId="254E4ACF" w14:textId="53C7B7A0" w:rsidR="00DB3EE5" w:rsidRPr="00217AF5" w:rsidRDefault="00DB3EE5" w:rsidP="00DB3EE5">
            <w:pPr>
              <w:spacing w:after="120"/>
              <w:rPr>
                <w:b/>
                <w:sz w:val="16"/>
                <w:szCs w:val="16"/>
              </w:rPr>
            </w:pPr>
            <w:r w:rsidRPr="00217AF5">
              <w:rPr>
                <w:b/>
                <w:sz w:val="16"/>
                <w:szCs w:val="16"/>
              </w:rPr>
              <w:t>Chapter 8</w:t>
            </w:r>
          </w:p>
        </w:tc>
        <w:tc>
          <w:tcPr>
            <w:tcW w:w="9072" w:type="dxa"/>
          </w:tcPr>
          <w:p w14:paraId="2FDC4BAB" w14:textId="77777777" w:rsidR="00DB3EE5" w:rsidRPr="00217AF5" w:rsidRDefault="00DB3EE5" w:rsidP="00DB3EE5">
            <w:pPr>
              <w:spacing w:after="120"/>
              <w:rPr>
                <w:b/>
                <w:sz w:val="16"/>
                <w:szCs w:val="16"/>
              </w:rPr>
            </w:pPr>
            <w:r w:rsidRPr="00217AF5">
              <w:rPr>
                <w:b/>
                <w:sz w:val="16"/>
                <w:szCs w:val="16"/>
              </w:rPr>
              <w:t>Patient Counseling</w:t>
            </w:r>
          </w:p>
          <w:p w14:paraId="4798BC9E" w14:textId="314FB118" w:rsidR="00DB3EE5" w:rsidRPr="00B24E61" w:rsidRDefault="00DB3EE5" w:rsidP="00DB3EE5">
            <w:pPr>
              <w:spacing w:after="120"/>
              <w:rPr>
                <w:bCs/>
                <w:sz w:val="16"/>
                <w:szCs w:val="16"/>
              </w:rPr>
            </w:pPr>
            <w:r w:rsidRPr="00B24E61">
              <w:rPr>
                <w:bCs/>
                <w:sz w:val="16"/>
                <w:szCs w:val="16"/>
              </w:rPr>
              <w:t>The patient has an altered mental state mostly driven by emotional disturbance for being ill. Along with that cultural and economic factors gives rise to a fundamental question of out of the pocket expense. Any private counseling or consultation provided should be traditionally done in a gentle manner which universally respects the patient’s privacy and maintains confidentiality. Nothing should be taken for granted regarding the patient’s personal understanding of how to use medication and appropriate steps must be taken to provide likely patients with the information and counseling necessary to manage their medications as effectively and as safely as possible.</w:t>
            </w:r>
          </w:p>
        </w:tc>
      </w:tr>
      <w:tr w:rsidR="00DB3EE5" w:rsidRPr="00B24E61" w14:paraId="2AFFB91C" w14:textId="77777777" w:rsidTr="00EF43A9">
        <w:tc>
          <w:tcPr>
            <w:tcW w:w="988" w:type="dxa"/>
          </w:tcPr>
          <w:p w14:paraId="18E34B18" w14:textId="5949B49E" w:rsidR="00DB3EE5" w:rsidRPr="00217AF5" w:rsidRDefault="00DB3EE5" w:rsidP="00DB3EE5">
            <w:pPr>
              <w:spacing w:after="120"/>
              <w:rPr>
                <w:b/>
                <w:sz w:val="16"/>
                <w:szCs w:val="16"/>
              </w:rPr>
            </w:pPr>
            <w:r w:rsidRPr="00217AF5">
              <w:rPr>
                <w:b/>
                <w:sz w:val="16"/>
                <w:szCs w:val="16"/>
              </w:rPr>
              <w:t>Chapter 9</w:t>
            </w:r>
          </w:p>
        </w:tc>
        <w:tc>
          <w:tcPr>
            <w:tcW w:w="9072" w:type="dxa"/>
          </w:tcPr>
          <w:p w14:paraId="7BA2F580" w14:textId="77777777" w:rsidR="00DB3EE5" w:rsidRPr="00217AF5" w:rsidRDefault="00DB3EE5" w:rsidP="00DB3EE5">
            <w:pPr>
              <w:spacing w:after="120"/>
              <w:rPr>
                <w:b/>
                <w:sz w:val="16"/>
                <w:szCs w:val="16"/>
              </w:rPr>
            </w:pPr>
            <w:r w:rsidRPr="00217AF5">
              <w:rPr>
                <w:b/>
                <w:sz w:val="16"/>
                <w:szCs w:val="16"/>
              </w:rPr>
              <w:t>Extemporaneous Prescription Compounding</w:t>
            </w:r>
          </w:p>
          <w:p w14:paraId="62C497C8" w14:textId="35B1231E" w:rsidR="00DB3EE5" w:rsidRPr="00B24E61" w:rsidRDefault="00DB3EE5" w:rsidP="00DB3EE5">
            <w:pPr>
              <w:spacing w:after="120"/>
              <w:rPr>
                <w:bCs/>
                <w:sz w:val="16"/>
                <w:szCs w:val="16"/>
              </w:rPr>
            </w:pPr>
            <w:r w:rsidRPr="00B24E61">
              <w:rPr>
                <w:bCs/>
                <w:sz w:val="16"/>
                <w:szCs w:val="16"/>
              </w:rPr>
              <w:t>Pharmacy activities to individualize patient therapy traditionally include compounding and clinical functions. Either function in the absence of the other results in placing pharmacy in a disadvantaged position. It is significant to use a pharmacist’s personal expertise to carefully adjust dosage quantities, desired frequencies, and even dosage forms for enhanced compliance. All pharmacists should properly understand the viable options presented by compounding. Pharmaceutical compounding is increasing for a number of possible reasons, including the availability of a limited number of dosage forms for most drugs, a limited number of strengths of most drugs, home health care, hospice, the non-availability of drug products, unusual combinations, discontinued drugs, drug shortages, orphan drugs, alternative therapeutic approaches and special patient populations (pediatrics, geriatrics, bioidentical hormone replacement therapy for postmenopausal women, pain management, dental patients, environmentally and cosmetic sensitive patients, sports injuries and veterinary compounding).</w:t>
            </w:r>
          </w:p>
        </w:tc>
      </w:tr>
      <w:tr w:rsidR="00DB3EE5" w:rsidRPr="00B24E61" w14:paraId="70B55A13" w14:textId="77777777" w:rsidTr="00EF43A9">
        <w:tc>
          <w:tcPr>
            <w:tcW w:w="988" w:type="dxa"/>
          </w:tcPr>
          <w:p w14:paraId="5F986682" w14:textId="679CF3DD" w:rsidR="00DB3EE5" w:rsidRPr="00217AF5" w:rsidRDefault="00DB3EE5" w:rsidP="00DB3EE5">
            <w:pPr>
              <w:spacing w:after="120"/>
              <w:rPr>
                <w:b/>
                <w:sz w:val="16"/>
                <w:szCs w:val="16"/>
              </w:rPr>
            </w:pPr>
            <w:r w:rsidRPr="00217AF5">
              <w:rPr>
                <w:b/>
                <w:sz w:val="16"/>
                <w:szCs w:val="16"/>
              </w:rPr>
              <w:t>Chapter 10</w:t>
            </w:r>
          </w:p>
        </w:tc>
        <w:tc>
          <w:tcPr>
            <w:tcW w:w="9072" w:type="dxa"/>
          </w:tcPr>
          <w:p w14:paraId="0B444772" w14:textId="77777777" w:rsidR="00DB3EE5" w:rsidRPr="00217AF5" w:rsidRDefault="00DB3EE5" w:rsidP="00DB3EE5">
            <w:pPr>
              <w:spacing w:after="120"/>
              <w:rPr>
                <w:b/>
                <w:sz w:val="16"/>
                <w:szCs w:val="16"/>
              </w:rPr>
            </w:pPr>
            <w:r w:rsidRPr="00217AF5">
              <w:rPr>
                <w:b/>
                <w:sz w:val="16"/>
                <w:szCs w:val="16"/>
              </w:rPr>
              <w:t>Framework for Medication Safety</w:t>
            </w:r>
          </w:p>
          <w:p w14:paraId="74A17293" w14:textId="557591F1" w:rsidR="00DB3EE5" w:rsidRPr="00B24E61" w:rsidRDefault="00DB3EE5" w:rsidP="00DB3EE5">
            <w:pPr>
              <w:spacing w:after="120"/>
              <w:rPr>
                <w:bCs/>
                <w:sz w:val="16"/>
                <w:szCs w:val="16"/>
              </w:rPr>
            </w:pPr>
            <w:r w:rsidRPr="00B24E61">
              <w:rPr>
                <w:bCs/>
                <w:sz w:val="16"/>
                <w:szCs w:val="16"/>
              </w:rPr>
              <w:t>Appropriate medication use is a complex process involving multiple organizations and professions from various necessary disciplines combined with a practical knowledge of medications, access to accurate and complete patient information and integration of interrelated decisions over a period of time. The increasing complexity of modern science and technology naturally requires health care providers to know more, manage more, monitor more, and involve more care providers than ever before. Current methods of organizing and delivering care are not able to meet the new expectations of patients and families because the knowledge, skills, care options, devices, and medications have advanced more rapidly than the health care system’s ability to deliver safety to them, effectively, and efficiently. The potential for errors of notable omission or commission to creep into the gradual process is extraordinary. No one clinician can retain all the information necessary for overseeing sound, effective, most recommended practice. This is substantially accurate in the case of pharmaceutical delivery and development.</w:t>
            </w:r>
          </w:p>
        </w:tc>
      </w:tr>
      <w:tr w:rsidR="00DB3EE5" w:rsidRPr="00B24E61" w14:paraId="31E37658" w14:textId="77777777" w:rsidTr="00EF43A9">
        <w:tc>
          <w:tcPr>
            <w:tcW w:w="988" w:type="dxa"/>
          </w:tcPr>
          <w:p w14:paraId="13E975CC" w14:textId="1A6CA6DD" w:rsidR="00DB3EE5" w:rsidRPr="00217AF5" w:rsidRDefault="00DB3EE5" w:rsidP="00DB3EE5">
            <w:pPr>
              <w:spacing w:after="120"/>
              <w:rPr>
                <w:b/>
                <w:sz w:val="16"/>
                <w:szCs w:val="16"/>
              </w:rPr>
            </w:pPr>
            <w:r w:rsidRPr="00217AF5">
              <w:rPr>
                <w:b/>
                <w:sz w:val="16"/>
                <w:szCs w:val="16"/>
              </w:rPr>
              <w:t>Chapter 11</w:t>
            </w:r>
          </w:p>
        </w:tc>
        <w:tc>
          <w:tcPr>
            <w:tcW w:w="9072" w:type="dxa"/>
          </w:tcPr>
          <w:p w14:paraId="554A3DBB" w14:textId="77777777" w:rsidR="00DB3EE5" w:rsidRPr="00217AF5" w:rsidRDefault="00DB3EE5" w:rsidP="00DB3EE5">
            <w:pPr>
              <w:spacing w:after="120"/>
              <w:rPr>
                <w:b/>
                <w:sz w:val="16"/>
                <w:szCs w:val="16"/>
              </w:rPr>
            </w:pPr>
            <w:r w:rsidRPr="00217AF5">
              <w:rPr>
                <w:b/>
                <w:sz w:val="16"/>
                <w:szCs w:val="16"/>
              </w:rPr>
              <w:t>The Enigma of Patient Behavior</w:t>
            </w:r>
          </w:p>
          <w:p w14:paraId="7E58DB56" w14:textId="1C2F19C9" w:rsidR="00DB3EE5" w:rsidRPr="00B24E61" w:rsidRDefault="00DB3EE5" w:rsidP="00DB3EE5">
            <w:pPr>
              <w:spacing w:after="120"/>
              <w:rPr>
                <w:bCs/>
                <w:sz w:val="16"/>
                <w:szCs w:val="16"/>
              </w:rPr>
            </w:pPr>
            <w:r w:rsidRPr="00B24E61">
              <w:rPr>
                <w:bCs/>
                <w:sz w:val="16"/>
                <w:szCs w:val="16"/>
              </w:rPr>
              <w:t>Patients today are considered to be typically thinking, able decision makers who can play an important role in the treatment process. Because patients are now recognized as active individuals, more focused attention is being paid to ways of restoring ill health or slowing illness progression through improved provider-patient communication and patients’ involvement in their own treatment. Emphasis, therefore, is placed on a range of patient treatment behaviors including sharing beliefs and expectations, asking questions, adhering to regimens, using home monitoring devices, keeping appointments, identifying and reporting side effects and drug-taking problems, and other valuable forms of necessary communication in contemporary health care.</w:t>
            </w:r>
          </w:p>
        </w:tc>
      </w:tr>
      <w:tr w:rsidR="00DB3EE5" w:rsidRPr="00B24E61" w14:paraId="686AC2B3" w14:textId="77777777" w:rsidTr="00EF43A9">
        <w:tc>
          <w:tcPr>
            <w:tcW w:w="988" w:type="dxa"/>
          </w:tcPr>
          <w:p w14:paraId="46C43C69" w14:textId="55FCE83E" w:rsidR="00DB3EE5" w:rsidRPr="00217AF5" w:rsidRDefault="00DB3EE5" w:rsidP="00DB3EE5">
            <w:pPr>
              <w:spacing w:after="120"/>
              <w:rPr>
                <w:b/>
                <w:sz w:val="16"/>
                <w:szCs w:val="16"/>
              </w:rPr>
            </w:pPr>
            <w:r w:rsidRPr="00217AF5">
              <w:rPr>
                <w:b/>
                <w:sz w:val="16"/>
                <w:szCs w:val="16"/>
              </w:rPr>
              <w:t>Chapter 12</w:t>
            </w:r>
          </w:p>
        </w:tc>
        <w:tc>
          <w:tcPr>
            <w:tcW w:w="9072" w:type="dxa"/>
          </w:tcPr>
          <w:p w14:paraId="62668383" w14:textId="77777777" w:rsidR="00DB3EE5" w:rsidRPr="00217AF5" w:rsidRDefault="00DB3EE5" w:rsidP="00DB3EE5">
            <w:pPr>
              <w:spacing w:after="120"/>
              <w:rPr>
                <w:b/>
                <w:sz w:val="16"/>
                <w:szCs w:val="16"/>
              </w:rPr>
            </w:pPr>
            <w:r w:rsidRPr="00217AF5">
              <w:rPr>
                <w:b/>
                <w:sz w:val="16"/>
                <w:szCs w:val="16"/>
              </w:rPr>
              <w:t>Patient Education</w:t>
            </w:r>
          </w:p>
          <w:p w14:paraId="714E6AF9" w14:textId="11D03580" w:rsidR="00DB3EE5" w:rsidRPr="00B24E61" w:rsidRDefault="00DB3EE5" w:rsidP="00DB3EE5">
            <w:pPr>
              <w:spacing w:after="120"/>
              <w:rPr>
                <w:bCs/>
                <w:sz w:val="16"/>
                <w:szCs w:val="16"/>
              </w:rPr>
            </w:pPr>
            <w:r w:rsidRPr="00B24E61">
              <w:rPr>
                <w:bCs/>
                <w:sz w:val="16"/>
                <w:szCs w:val="16"/>
              </w:rPr>
              <w:t xml:space="preserve">Patient education ensures healthcare team is working together on patients’ individual medication plan, in conjunction with the rest of treatment, is vital to your recovery. Medication management is part of every patient’s plan of proper care. On an initial visit a clinician completes comprehensive medication reconciliation. However, education is provided to every patient based on each medication the patient is prescribed. This includes its purpose, how and when to take it and how much of the medication to take. Education may be provided by any healthcare professional that has undertaken appropriate training education, education on patient communication and education is usually </w:t>
            </w:r>
            <w:r w:rsidRPr="00B24E61">
              <w:rPr>
                <w:bCs/>
                <w:sz w:val="16"/>
                <w:szCs w:val="16"/>
              </w:rPr>
              <w:lastRenderedPageBreak/>
              <w:t>included in the healthcare professional’s training. Health education is also an effective tool used by managed care plans, and may include both general preventive education or health promotion and disease or condition specific education. Important elements of patient education correctly are skill building and ultimate responsibility: patients need to know when, how, and why they need to make a lifestyle change. Group effort is equally important: each member of the patient’s health care team needs to be professionally involved.</w:t>
            </w:r>
          </w:p>
        </w:tc>
      </w:tr>
      <w:tr w:rsidR="00DB3EE5" w:rsidRPr="00B24E61" w14:paraId="62FF1B21" w14:textId="77777777" w:rsidTr="00EF43A9">
        <w:tc>
          <w:tcPr>
            <w:tcW w:w="988" w:type="dxa"/>
          </w:tcPr>
          <w:p w14:paraId="0030797F" w14:textId="7BA11B1B" w:rsidR="00DB3EE5" w:rsidRPr="00217AF5" w:rsidRDefault="00DB3EE5" w:rsidP="00DB3EE5">
            <w:pPr>
              <w:spacing w:after="120"/>
              <w:rPr>
                <w:b/>
                <w:sz w:val="16"/>
                <w:szCs w:val="16"/>
              </w:rPr>
            </w:pPr>
            <w:r w:rsidRPr="00217AF5">
              <w:rPr>
                <w:b/>
                <w:sz w:val="16"/>
                <w:szCs w:val="16"/>
              </w:rPr>
              <w:lastRenderedPageBreak/>
              <w:t>Chapter 13</w:t>
            </w:r>
          </w:p>
        </w:tc>
        <w:tc>
          <w:tcPr>
            <w:tcW w:w="9072" w:type="dxa"/>
          </w:tcPr>
          <w:p w14:paraId="6E99D012" w14:textId="77777777" w:rsidR="00DB3EE5" w:rsidRPr="00217AF5" w:rsidRDefault="00DB3EE5" w:rsidP="00DB3EE5">
            <w:pPr>
              <w:spacing w:after="120"/>
              <w:rPr>
                <w:b/>
                <w:sz w:val="16"/>
                <w:szCs w:val="16"/>
              </w:rPr>
            </w:pPr>
            <w:r w:rsidRPr="00217AF5">
              <w:rPr>
                <w:b/>
                <w:sz w:val="16"/>
                <w:szCs w:val="16"/>
              </w:rPr>
              <w:t>Patient-Provider Relationship</w:t>
            </w:r>
          </w:p>
          <w:p w14:paraId="5EB1B87A" w14:textId="1DD026B8" w:rsidR="00DB3EE5" w:rsidRPr="00B24E61" w:rsidRDefault="00DB3EE5" w:rsidP="00DB3EE5">
            <w:pPr>
              <w:spacing w:after="120"/>
              <w:rPr>
                <w:bCs/>
                <w:sz w:val="16"/>
                <w:szCs w:val="16"/>
              </w:rPr>
            </w:pPr>
            <w:r w:rsidRPr="00B24E61">
              <w:rPr>
                <w:bCs/>
                <w:sz w:val="16"/>
                <w:szCs w:val="16"/>
              </w:rPr>
              <w:t>The Provider-Patient Relationship is a recent idea of medicinal human science in which patients intentionally approach a specialist and, in this way, turn into a piece of an agreement in which they will in general reside with the specialist's direction. It has been recommended that a perfect relationship has specifically deliberate decision, professional's enhanced capability, great correspondence, genuine compassion by the considered specialists, congruity, and no irreconcilable circumstance. Truth be told, a poor relationship has been turned out to be a noteworthy impediment for the two specialists and patients and has in the end influenced the nature of medicinal services and capacity of the patients to adapt to their disease. Inferable from the poor relationship, patients do not demonstrate consistence with specialist guidance totally; pick the expert - by changing their professional over and over; stay on edge; may pick quacks or other non-logical types of preferential treatment; critical increment in immediate and roundabout restorative costs. In view of intermittent change in line of treatment according to the counsel of various experts and non-culmination of the whole course of medications, there is an unmistakable extension for the rise of antimicrobial opposition, which further intensifies the medicinal expense and tension, lastly may create genuine types of malady or complexities. From the experienced professionals' point of view, they may respectfully request superfluous examinations or may give over-medicines, as a sanity check. There is likewise watched an amazing decrease in human touch or sympathy; and a noteworthy ascent in unfortunate rivalry among specialists.</w:t>
            </w:r>
          </w:p>
        </w:tc>
      </w:tr>
      <w:tr w:rsidR="00DB3EE5" w:rsidRPr="00B24E61" w14:paraId="0AA89889" w14:textId="77777777" w:rsidTr="00EF43A9">
        <w:tc>
          <w:tcPr>
            <w:tcW w:w="988" w:type="dxa"/>
          </w:tcPr>
          <w:p w14:paraId="745C6AB3" w14:textId="556A3523" w:rsidR="00DB3EE5" w:rsidRPr="00217AF5" w:rsidRDefault="00DB3EE5" w:rsidP="00DB3EE5">
            <w:pPr>
              <w:spacing w:after="120"/>
              <w:rPr>
                <w:b/>
                <w:sz w:val="16"/>
                <w:szCs w:val="16"/>
              </w:rPr>
            </w:pPr>
            <w:r w:rsidRPr="00217AF5">
              <w:rPr>
                <w:b/>
                <w:sz w:val="16"/>
                <w:szCs w:val="16"/>
              </w:rPr>
              <w:t>Chapter 14</w:t>
            </w:r>
          </w:p>
        </w:tc>
        <w:tc>
          <w:tcPr>
            <w:tcW w:w="9072" w:type="dxa"/>
          </w:tcPr>
          <w:p w14:paraId="668566D0" w14:textId="77777777" w:rsidR="00DB3EE5" w:rsidRPr="00217AF5" w:rsidRDefault="00DB3EE5" w:rsidP="00DB3EE5">
            <w:pPr>
              <w:spacing w:after="120"/>
              <w:rPr>
                <w:b/>
                <w:sz w:val="16"/>
                <w:szCs w:val="16"/>
              </w:rPr>
            </w:pPr>
            <w:r w:rsidRPr="00217AF5">
              <w:rPr>
                <w:b/>
                <w:sz w:val="16"/>
                <w:szCs w:val="16"/>
              </w:rPr>
              <w:t>Patient Compliance</w:t>
            </w:r>
          </w:p>
          <w:p w14:paraId="18763A55" w14:textId="26C6375E" w:rsidR="00DB3EE5" w:rsidRPr="00B24E61" w:rsidRDefault="00DB3EE5" w:rsidP="00DB3EE5">
            <w:pPr>
              <w:spacing w:after="120"/>
              <w:rPr>
                <w:bCs/>
                <w:sz w:val="16"/>
                <w:szCs w:val="16"/>
              </w:rPr>
            </w:pPr>
            <w:r w:rsidRPr="00B24E61">
              <w:rPr>
                <w:bCs/>
                <w:sz w:val="16"/>
                <w:szCs w:val="16"/>
              </w:rPr>
              <w:t>With affectionate regard to the used provision of health care, the concept of compliance can be viewed broadly, as it relates to instructions concerning diet, exercise, rest, return appointments, etc., in addition to the use of drugs. However, it is in lively discussions concerning drug therapy that the designation patient compliance is employed most frequently. It is in this context that it will be utilized in this discussion, and compliance can be defined as the extent to which an individual’s behavior coincides with medical or health instructions, advice. Patient compliance with therapy implies an understanding of how the medication is to be used, as well as a positive behavior in which the patient is inspired sufficiently to use the prescribed treatment in the manner intended, because of a perceived self-benefit and a positive outcome (e.g., enhanced daily functioning and well-being).</w:t>
            </w:r>
          </w:p>
        </w:tc>
      </w:tr>
      <w:tr w:rsidR="00DB3EE5" w:rsidRPr="00B24E61" w14:paraId="67E80FBE" w14:textId="77777777" w:rsidTr="00EF43A9">
        <w:tc>
          <w:tcPr>
            <w:tcW w:w="988" w:type="dxa"/>
          </w:tcPr>
          <w:p w14:paraId="368C9B66" w14:textId="1D46EA04" w:rsidR="00DB3EE5" w:rsidRPr="00217AF5" w:rsidRDefault="00DB3EE5" w:rsidP="00DB3EE5">
            <w:pPr>
              <w:spacing w:after="120"/>
              <w:rPr>
                <w:b/>
                <w:sz w:val="16"/>
                <w:szCs w:val="16"/>
              </w:rPr>
            </w:pPr>
            <w:r w:rsidRPr="00217AF5">
              <w:rPr>
                <w:b/>
                <w:sz w:val="16"/>
                <w:szCs w:val="16"/>
              </w:rPr>
              <w:t>Chapter 15</w:t>
            </w:r>
          </w:p>
        </w:tc>
        <w:tc>
          <w:tcPr>
            <w:tcW w:w="9072" w:type="dxa"/>
          </w:tcPr>
          <w:p w14:paraId="448C5F43" w14:textId="77777777" w:rsidR="00DB3EE5" w:rsidRPr="00217AF5" w:rsidRDefault="00DB3EE5" w:rsidP="00DB3EE5">
            <w:pPr>
              <w:spacing w:after="120"/>
              <w:rPr>
                <w:b/>
                <w:sz w:val="16"/>
                <w:szCs w:val="16"/>
              </w:rPr>
            </w:pPr>
            <w:r w:rsidRPr="00217AF5">
              <w:rPr>
                <w:b/>
                <w:sz w:val="16"/>
                <w:szCs w:val="16"/>
              </w:rPr>
              <w:t>Patient Relationship Management</w:t>
            </w:r>
          </w:p>
          <w:p w14:paraId="4B3268B7" w14:textId="582F75F0" w:rsidR="00DB3EE5" w:rsidRPr="00B24E61" w:rsidRDefault="00DB3EE5" w:rsidP="00DB3EE5">
            <w:pPr>
              <w:spacing w:after="120"/>
              <w:rPr>
                <w:bCs/>
                <w:sz w:val="16"/>
                <w:szCs w:val="16"/>
              </w:rPr>
            </w:pPr>
            <w:r w:rsidRPr="00B24E61">
              <w:rPr>
                <w:bCs/>
                <w:sz w:val="16"/>
                <w:szCs w:val="16"/>
              </w:rPr>
              <w:t>In the healthcare sector the key customers are patients. Hospitals may offer better care by establishing a long-term relationship between the hospital and a patient. The primary reason for investing in building beneficial relationships with patients is a limited number of patients in the therapeutic segment or of long-term care and only clinics aware of this fact that can attach to each patient have a chance to build a sustainable advantage. Encouragement of the patient to continue to utilize the services of a company, provider is a procedure several times more reasonable than convincing current patients. Developed or under developed country, patients maintain a similar need for understanding and following treatment guidelines which is truly impractical for long term care without personal supervision. So many factors are behind patient relationship but one thing clearly understood that the handling of such situations is a provider’s function, a regular follow up through taking different measures along with treatment intervention.</w:t>
            </w:r>
          </w:p>
        </w:tc>
      </w:tr>
      <w:tr w:rsidR="00DB3EE5" w:rsidRPr="00B24E61" w14:paraId="67086624" w14:textId="77777777" w:rsidTr="00EF43A9">
        <w:tc>
          <w:tcPr>
            <w:tcW w:w="988" w:type="dxa"/>
          </w:tcPr>
          <w:p w14:paraId="0D25870F" w14:textId="2FCC67E8" w:rsidR="00DB3EE5" w:rsidRPr="00217AF5" w:rsidRDefault="00DB3EE5" w:rsidP="00DB3EE5">
            <w:pPr>
              <w:spacing w:after="120"/>
              <w:rPr>
                <w:b/>
                <w:sz w:val="16"/>
                <w:szCs w:val="16"/>
              </w:rPr>
            </w:pPr>
            <w:r w:rsidRPr="00217AF5">
              <w:rPr>
                <w:b/>
                <w:sz w:val="16"/>
                <w:szCs w:val="16"/>
              </w:rPr>
              <w:t>Chapter 16</w:t>
            </w:r>
          </w:p>
        </w:tc>
        <w:tc>
          <w:tcPr>
            <w:tcW w:w="9072" w:type="dxa"/>
          </w:tcPr>
          <w:p w14:paraId="4FBB0273" w14:textId="77777777" w:rsidR="00DB3EE5" w:rsidRPr="00217AF5" w:rsidRDefault="00DB3EE5" w:rsidP="00DB3EE5">
            <w:pPr>
              <w:spacing w:after="120"/>
              <w:rPr>
                <w:b/>
                <w:sz w:val="16"/>
                <w:szCs w:val="16"/>
              </w:rPr>
            </w:pPr>
            <w:r w:rsidRPr="00217AF5">
              <w:rPr>
                <w:b/>
                <w:sz w:val="16"/>
                <w:szCs w:val="16"/>
              </w:rPr>
              <w:t>Patient Problem Solving and Preventive Care</w:t>
            </w:r>
          </w:p>
          <w:p w14:paraId="73BAF9A7" w14:textId="5459E771" w:rsidR="00DB3EE5" w:rsidRPr="00B24E61" w:rsidRDefault="00DB3EE5" w:rsidP="00DB3EE5">
            <w:pPr>
              <w:spacing w:after="120"/>
              <w:rPr>
                <w:bCs/>
                <w:sz w:val="16"/>
                <w:szCs w:val="16"/>
              </w:rPr>
            </w:pPr>
            <w:r w:rsidRPr="00B24E61">
              <w:rPr>
                <w:bCs/>
                <w:sz w:val="16"/>
                <w:szCs w:val="16"/>
              </w:rPr>
              <w:t>Pharmaceutical care remains a straightforward concept. It intimately involves the pharmacist working in concert with his patients and other healthcare providers to identify, monitor, and achieve desirable health-related outcomes through the appropriate use of medications. The care provided must be scientifically based upon a logical, effective, and patient-specific pharmaceutical care plan. There is an ancient saying, “an ounce of prevention is worth a pound of cure.” This has never been true in health care. Routine follow-up with primary care physicians and other health care professionals can aid in the initial detection of many medical conditions (e.g., discovered cancer, diabetes, essential hypertension) and can gently encourage healthy habits that prevent the development of other conditions (e.g., Hormone replacement therapy, substance abuse, obesity prevention, thyroid disorders, etc.).</w:t>
            </w:r>
          </w:p>
        </w:tc>
      </w:tr>
      <w:tr w:rsidR="00DB3EE5" w:rsidRPr="00B24E61" w14:paraId="4E8972F4" w14:textId="77777777" w:rsidTr="00EF43A9">
        <w:tc>
          <w:tcPr>
            <w:tcW w:w="988" w:type="dxa"/>
          </w:tcPr>
          <w:p w14:paraId="38BE6E0B" w14:textId="1810C8F3" w:rsidR="00DB3EE5" w:rsidRPr="00910400" w:rsidRDefault="00DB3EE5" w:rsidP="00DB3EE5">
            <w:pPr>
              <w:spacing w:after="120"/>
              <w:rPr>
                <w:b/>
                <w:sz w:val="16"/>
                <w:szCs w:val="16"/>
              </w:rPr>
            </w:pPr>
            <w:r w:rsidRPr="00910400">
              <w:rPr>
                <w:b/>
                <w:sz w:val="16"/>
                <w:szCs w:val="16"/>
              </w:rPr>
              <w:t>Chapter 17</w:t>
            </w:r>
          </w:p>
        </w:tc>
        <w:tc>
          <w:tcPr>
            <w:tcW w:w="9072" w:type="dxa"/>
          </w:tcPr>
          <w:p w14:paraId="56F9BF29" w14:textId="77777777" w:rsidR="00DB3EE5" w:rsidRPr="00910400" w:rsidRDefault="00DB3EE5" w:rsidP="00DB3EE5">
            <w:pPr>
              <w:spacing w:after="120"/>
              <w:rPr>
                <w:b/>
                <w:sz w:val="16"/>
                <w:szCs w:val="16"/>
              </w:rPr>
            </w:pPr>
            <w:r w:rsidRPr="00910400">
              <w:rPr>
                <w:b/>
                <w:sz w:val="16"/>
                <w:szCs w:val="16"/>
              </w:rPr>
              <w:t>Pharmacovigilance</w:t>
            </w:r>
          </w:p>
          <w:p w14:paraId="7C907FF2" w14:textId="46275A2A" w:rsidR="00DB3EE5" w:rsidRPr="00B24E61" w:rsidRDefault="00DB3EE5" w:rsidP="00DB3EE5">
            <w:pPr>
              <w:spacing w:after="120"/>
              <w:rPr>
                <w:bCs/>
                <w:sz w:val="16"/>
                <w:szCs w:val="16"/>
              </w:rPr>
            </w:pPr>
            <w:r w:rsidRPr="00B24E61">
              <w:rPr>
                <w:bCs/>
                <w:sz w:val="16"/>
                <w:szCs w:val="16"/>
              </w:rPr>
              <w:t>Pharmacovigilance fundamentally comprises safety of prescription. It is the science and movement associated with collection, detection, assessment, monitoring, and counteractive action of untoward impacts with pharmaceutical items. Drug specialists have entered the job in wellbeing frameworks to keep up the objective and safe utilization of medication for they are sedate specialists who are unequivocally prepared in this field. The perspective of drug store understudies on pharmacovigilance and ADR announcing has additionally been talked about with a mean to center the need to improve content identified with ADR revealing and pharmacovigilance in undergrad drug store academic programs. Globally, despite the fact that the job of drug specialists inside national pharmacovigilance frameworks varies, it is exceptionally all around perceived. Reconciliation of ADR detailing ideas in instruction informative programs, preparing of drug specialists and willful commitment of drug specialists in ADR announcing is essential in accomplishing the safety objectives and preservation of general wellbeing. Additionally, these learning holes can be placated through ceaseless expert improvement projects and reinforcing hypothetical and viable information in undergrad drug store informative programs. Without adequately recognizing and acknowledging preparing requirements of drug specialists and other social insurance experts, the ability of national pharmacovigilance frameworks is likely not going to enhance which may trade off patient's safety.</w:t>
            </w:r>
          </w:p>
        </w:tc>
      </w:tr>
      <w:tr w:rsidR="00DB3EE5" w:rsidRPr="00B24E61" w14:paraId="646C965D" w14:textId="77777777" w:rsidTr="00EF43A9">
        <w:tc>
          <w:tcPr>
            <w:tcW w:w="988" w:type="dxa"/>
          </w:tcPr>
          <w:p w14:paraId="1485991E" w14:textId="6EBAE807" w:rsidR="00DB3EE5" w:rsidRPr="00910400" w:rsidRDefault="00DB3EE5" w:rsidP="00DB3EE5">
            <w:pPr>
              <w:spacing w:after="120"/>
              <w:rPr>
                <w:b/>
                <w:sz w:val="16"/>
                <w:szCs w:val="16"/>
              </w:rPr>
            </w:pPr>
            <w:r w:rsidRPr="00910400">
              <w:rPr>
                <w:b/>
                <w:sz w:val="16"/>
                <w:szCs w:val="16"/>
              </w:rPr>
              <w:t>Chapter 18</w:t>
            </w:r>
          </w:p>
        </w:tc>
        <w:tc>
          <w:tcPr>
            <w:tcW w:w="9072" w:type="dxa"/>
          </w:tcPr>
          <w:p w14:paraId="13644E87" w14:textId="77777777" w:rsidR="00DB3EE5" w:rsidRPr="00910400" w:rsidRDefault="00DB3EE5" w:rsidP="00DB3EE5">
            <w:pPr>
              <w:spacing w:after="120"/>
              <w:rPr>
                <w:b/>
                <w:sz w:val="16"/>
                <w:szCs w:val="16"/>
              </w:rPr>
            </w:pPr>
            <w:r w:rsidRPr="00910400">
              <w:rPr>
                <w:b/>
                <w:sz w:val="16"/>
                <w:szCs w:val="16"/>
              </w:rPr>
              <w:t>Patient Safety</w:t>
            </w:r>
          </w:p>
          <w:p w14:paraId="644FCCB1" w14:textId="0A255FCC" w:rsidR="00DB3EE5" w:rsidRPr="00B24E61" w:rsidRDefault="00DB3EE5" w:rsidP="00DB3EE5">
            <w:pPr>
              <w:spacing w:after="120"/>
              <w:rPr>
                <w:bCs/>
                <w:sz w:val="16"/>
                <w:szCs w:val="16"/>
              </w:rPr>
            </w:pPr>
            <w:r w:rsidRPr="00B24E61">
              <w:rPr>
                <w:bCs/>
                <w:sz w:val="16"/>
                <w:szCs w:val="16"/>
              </w:rPr>
              <w:t xml:space="preserve">Patient safety is a global concern and is the most noteworthy areas of medicinal services quality. Medical error is a noteworthy patient safety concern, causing increment in medicinal services cost because of premature mortality, morbidity, or broadened clinic remain. A definition for patient safety has emerged from the medicinal and similarly unique services quality development, with different ways to deal with the more solid basic segments. Patient safety was characterized as "the counteractive action of damage to patients." Importance is put </w:t>
            </w:r>
            <w:r w:rsidRPr="00B24E61">
              <w:rPr>
                <w:bCs/>
                <w:sz w:val="16"/>
                <w:szCs w:val="16"/>
              </w:rPr>
              <w:lastRenderedPageBreak/>
              <w:t>on the arrangement of consideration conveyance that blocks errors; gains from the errors that do happen; and is based on a culture of safety that includes medicinal services experts, associations and patients. Patient safety culture is a multifaceted marvel. Patient safety culture appraisals, required by universal accreditation associations, enable services associations to acquire an unmistakable perspective of the patient safety viewpoints requiring critical consideration, recognize the qualities and shortcomings of their safety culture, help care giving units distinguish their current patient safety hitches, and benchmark their scores with different healthcare settings.</w:t>
            </w:r>
          </w:p>
        </w:tc>
      </w:tr>
      <w:tr w:rsidR="00DB3EE5" w:rsidRPr="00B24E61" w14:paraId="013CCB97" w14:textId="77777777" w:rsidTr="00EF43A9">
        <w:tc>
          <w:tcPr>
            <w:tcW w:w="988" w:type="dxa"/>
          </w:tcPr>
          <w:p w14:paraId="11496F46" w14:textId="56D8C4EA" w:rsidR="00DB3EE5" w:rsidRPr="00910400" w:rsidRDefault="00DB3EE5" w:rsidP="00DB3EE5">
            <w:pPr>
              <w:spacing w:after="120"/>
              <w:rPr>
                <w:b/>
                <w:sz w:val="16"/>
                <w:szCs w:val="16"/>
              </w:rPr>
            </w:pPr>
            <w:r w:rsidRPr="00910400">
              <w:rPr>
                <w:b/>
                <w:sz w:val="16"/>
                <w:szCs w:val="16"/>
              </w:rPr>
              <w:lastRenderedPageBreak/>
              <w:t>Chapter 19</w:t>
            </w:r>
          </w:p>
        </w:tc>
        <w:tc>
          <w:tcPr>
            <w:tcW w:w="9072" w:type="dxa"/>
          </w:tcPr>
          <w:p w14:paraId="55071A80" w14:textId="77777777" w:rsidR="00DB3EE5" w:rsidRPr="00910400" w:rsidRDefault="00DB3EE5" w:rsidP="00DB3EE5">
            <w:pPr>
              <w:spacing w:after="120"/>
              <w:rPr>
                <w:b/>
                <w:sz w:val="16"/>
                <w:szCs w:val="16"/>
              </w:rPr>
            </w:pPr>
            <w:r w:rsidRPr="00910400">
              <w:rPr>
                <w:b/>
                <w:sz w:val="16"/>
                <w:szCs w:val="16"/>
              </w:rPr>
              <w:t>Pharmaco-Economics</w:t>
            </w:r>
          </w:p>
          <w:p w14:paraId="493E973D" w14:textId="0C908402" w:rsidR="00DB3EE5" w:rsidRPr="00B24E61" w:rsidRDefault="00DB3EE5" w:rsidP="00DB3EE5">
            <w:pPr>
              <w:spacing w:after="120"/>
              <w:rPr>
                <w:bCs/>
                <w:sz w:val="16"/>
                <w:szCs w:val="16"/>
              </w:rPr>
            </w:pPr>
            <w:r w:rsidRPr="00B24E61">
              <w:rPr>
                <w:bCs/>
                <w:sz w:val="16"/>
                <w:szCs w:val="16"/>
              </w:rPr>
              <w:t>Cost-benefit analysis and other pharmacoeconomic tools are ways to analyze the value of the service to the public. These methods supplement the traditional marketplace value as measured by the prices that the patient or patron is willing to pay. As third parties continue to pay for a higher percentage of prescriptions dispensed, pharmacy managers are very cognizant that pharmacy services require continual cost-justification to survive and thrive in the future. The continuing impact of cost-containment is causing administrators and key policymakers in all health fields to examine closely the costs and benefits of both proposed and existing programs. It is increasingly evident private employers and public agencies are demanding that health programs be carefully evaluated in terms of clinical and social outcomes related to costs incurred.</w:t>
            </w:r>
          </w:p>
        </w:tc>
      </w:tr>
      <w:tr w:rsidR="00DB3EE5" w:rsidRPr="00B24E61" w14:paraId="2FC49002" w14:textId="77777777" w:rsidTr="00EF43A9">
        <w:tc>
          <w:tcPr>
            <w:tcW w:w="988" w:type="dxa"/>
          </w:tcPr>
          <w:p w14:paraId="72896FCE" w14:textId="1F24FC99" w:rsidR="00DB3EE5" w:rsidRPr="00910400" w:rsidRDefault="00DB3EE5" w:rsidP="00DB3EE5">
            <w:pPr>
              <w:spacing w:after="120"/>
              <w:rPr>
                <w:b/>
                <w:sz w:val="16"/>
                <w:szCs w:val="16"/>
              </w:rPr>
            </w:pPr>
            <w:r w:rsidRPr="00910400">
              <w:rPr>
                <w:b/>
                <w:sz w:val="16"/>
                <w:szCs w:val="16"/>
              </w:rPr>
              <w:t>Chapter 20</w:t>
            </w:r>
          </w:p>
        </w:tc>
        <w:tc>
          <w:tcPr>
            <w:tcW w:w="9072" w:type="dxa"/>
          </w:tcPr>
          <w:p w14:paraId="68FB3213" w14:textId="77777777" w:rsidR="00DB3EE5" w:rsidRPr="00910400" w:rsidRDefault="00DB3EE5" w:rsidP="00DB3EE5">
            <w:pPr>
              <w:spacing w:after="120"/>
              <w:rPr>
                <w:b/>
                <w:sz w:val="16"/>
                <w:szCs w:val="16"/>
              </w:rPr>
            </w:pPr>
            <w:r w:rsidRPr="00910400">
              <w:rPr>
                <w:b/>
                <w:sz w:val="16"/>
                <w:szCs w:val="16"/>
              </w:rPr>
              <w:t>Long Term Care</w:t>
            </w:r>
          </w:p>
          <w:p w14:paraId="1D931CCC" w14:textId="07BD0176" w:rsidR="00DB3EE5" w:rsidRPr="00B24E61" w:rsidRDefault="00DB3EE5" w:rsidP="00DB3EE5">
            <w:pPr>
              <w:spacing w:after="120"/>
              <w:rPr>
                <w:bCs/>
                <w:sz w:val="16"/>
                <w:szCs w:val="16"/>
              </w:rPr>
            </w:pPr>
            <w:r w:rsidRPr="00B24E61">
              <w:rPr>
                <w:bCs/>
                <w:sz w:val="16"/>
                <w:szCs w:val="16"/>
              </w:rPr>
              <w:t>Pharmacist involvement in long-term care activities grew as a result of these regulations, which include oversight of key provision of medications to nursing facilities and consultant pharmacist duties. Pharmacists traditionally practicing in the field of geriatrics must not only be cognizant of these guidelines, but must also be capable to manage ill patients with multiple disease states taking multiple medications. Policies and standard procedures for organizational aspects, medication orders, ordering and receiving medications from the pharmacy, medication storage in the nursing facility, disposal of unused medications, medication administration, and medication monitoring are required in long-term care facilities.</w:t>
            </w:r>
          </w:p>
        </w:tc>
      </w:tr>
      <w:tr w:rsidR="00DB3EE5" w:rsidRPr="00B24E61" w14:paraId="75CB20A0" w14:textId="77777777" w:rsidTr="00EF43A9">
        <w:tc>
          <w:tcPr>
            <w:tcW w:w="988" w:type="dxa"/>
          </w:tcPr>
          <w:p w14:paraId="1F69D5DB" w14:textId="78EDB753" w:rsidR="00DB3EE5" w:rsidRPr="00910400" w:rsidRDefault="00DB3EE5" w:rsidP="00DB3EE5">
            <w:pPr>
              <w:spacing w:after="120"/>
              <w:rPr>
                <w:b/>
                <w:sz w:val="16"/>
                <w:szCs w:val="16"/>
              </w:rPr>
            </w:pPr>
            <w:r w:rsidRPr="00910400">
              <w:rPr>
                <w:b/>
                <w:sz w:val="16"/>
                <w:szCs w:val="16"/>
              </w:rPr>
              <w:t>Chapter 21</w:t>
            </w:r>
          </w:p>
        </w:tc>
        <w:tc>
          <w:tcPr>
            <w:tcW w:w="9072" w:type="dxa"/>
          </w:tcPr>
          <w:p w14:paraId="529ED27A" w14:textId="77777777" w:rsidR="00DB3EE5" w:rsidRPr="00910400" w:rsidRDefault="00DB3EE5" w:rsidP="00DB3EE5">
            <w:pPr>
              <w:spacing w:after="120"/>
              <w:rPr>
                <w:b/>
                <w:sz w:val="16"/>
                <w:szCs w:val="16"/>
              </w:rPr>
            </w:pPr>
            <w:r w:rsidRPr="00910400">
              <w:rPr>
                <w:b/>
                <w:sz w:val="16"/>
                <w:szCs w:val="16"/>
              </w:rPr>
              <w:t>Community Liaison Pharmacists in Home Care</w:t>
            </w:r>
          </w:p>
          <w:p w14:paraId="3A3DF41F" w14:textId="31FD7EBE" w:rsidR="00DB3EE5" w:rsidRPr="00B24E61" w:rsidRDefault="00DB3EE5" w:rsidP="00DB3EE5">
            <w:pPr>
              <w:spacing w:after="120"/>
              <w:rPr>
                <w:bCs/>
                <w:sz w:val="16"/>
                <w:szCs w:val="16"/>
              </w:rPr>
            </w:pPr>
            <w:r w:rsidRPr="00B24E61">
              <w:rPr>
                <w:bCs/>
                <w:sz w:val="16"/>
                <w:szCs w:val="16"/>
              </w:rPr>
              <w:t>The provision of home care has existed since the turn of the last century, when societal concerns regarding immigration, industrialization and infectious diseases spawned the need for visiting nurses. Early homecare services primarily consisted of midwife and nursing assistance for births, and the proper care of influenza and tuberculosis patients. This prior form of home care paved the way for the development of alternate site healthcare. In the historic past, the term home care generally referred to community-based nursing services provided to likely patients in their private homes. This day, the term has been expanded to include home, alternate site healthcare and encompasses: long-term care and skilled nursing facilities, assisted living and subacute facilities, home care, diagnostic centers, outpatient clinics, ambulatory surgery, rehabilitation facilities, and emergency service markets.</w:t>
            </w:r>
          </w:p>
        </w:tc>
      </w:tr>
      <w:tr w:rsidR="00DB3EE5" w:rsidRPr="00B24E61" w14:paraId="3BFC3C5E" w14:textId="77777777" w:rsidTr="00EF43A9">
        <w:tc>
          <w:tcPr>
            <w:tcW w:w="988" w:type="dxa"/>
          </w:tcPr>
          <w:p w14:paraId="102BC44A" w14:textId="64F4127E" w:rsidR="00DB3EE5" w:rsidRPr="00910400" w:rsidRDefault="00DB3EE5" w:rsidP="00DB3EE5">
            <w:pPr>
              <w:spacing w:after="120"/>
              <w:rPr>
                <w:b/>
                <w:sz w:val="16"/>
                <w:szCs w:val="16"/>
              </w:rPr>
            </w:pPr>
            <w:r w:rsidRPr="00910400">
              <w:rPr>
                <w:b/>
                <w:sz w:val="16"/>
                <w:szCs w:val="16"/>
              </w:rPr>
              <w:t>Chapter 22</w:t>
            </w:r>
          </w:p>
        </w:tc>
        <w:tc>
          <w:tcPr>
            <w:tcW w:w="9072" w:type="dxa"/>
          </w:tcPr>
          <w:p w14:paraId="027652F4" w14:textId="77777777" w:rsidR="00DB3EE5" w:rsidRPr="00910400" w:rsidRDefault="00DB3EE5" w:rsidP="00DB3EE5">
            <w:pPr>
              <w:spacing w:after="120"/>
              <w:rPr>
                <w:b/>
                <w:sz w:val="16"/>
                <w:szCs w:val="16"/>
              </w:rPr>
            </w:pPr>
            <w:r w:rsidRPr="00910400">
              <w:rPr>
                <w:b/>
                <w:sz w:val="16"/>
                <w:szCs w:val="16"/>
              </w:rPr>
              <w:t>Pharmacists in Ambulatory Care</w:t>
            </w:r>
          </w:p>
          <w:p w14:paraId="7A1613A3" w14:textId="105912B1" w:rsidR="00DB3EE5" w:rsidRPr="00B24E61" w:rsidRDefault="00DB3EE5" w:rsidP="00DB3EE5">
            <w:pPr>
              <w:spacing w:after="120"/>
              <w:rPr>
                <w:bCs/>
                <w:sz w:val="16"/>
                <w:szCs w:val="16"/>
              </w:rPr>
            </w:pPr>
            <w:r w:rsidRPr="00B24E61">
              <w:rPr>
                <w:bCs/>
                <w:sz w:val="16"/>
                <w:szCs w:val="16"/>
              </w:rPr>
              <w:t>Pharmacy is evolving from a product-oriented to a patient-oriented profession. This role modification is extremely healthy for the patient, the pharmacist, and other prominent members of the health-care team. However, the evolution will present pharmacists with a number of new challenges. Now, more than in the past, pharmacists must make the acquisition of contemporary practice knowledge and skills a high priority, to render the level of service embodied in the concept of pharmaceutical care. Pharmacy educators’ organizations and regulatory bodies must all work together to support pharmacists as they assume expanded health-care roles. Pharmacy and the health-care industry must work to ensure the pharmacist is compensated justly for all services. But before this can happen it will be necessary for pharmacy to amply demonstrate value-added to the cost of the prescription. Marketing of the practical purpose of pharmacy in the health-care morass and of the services provided by the pharmacist is needed to generate an appropriate perceived value among purchasers and users of health-care services. Practicing pharmacists should view themselves as dispensers of effective therapy and drug effect interpretations as well as of potential drugs themselves. Service components of pharmacy should be identified clearly to third-party payers and be visible to consumers, so that they know what is available at what cost and how it may be accessed. In the future, pharmacy services must be evaluated on the patient outcome (i.e., pharmaceutical care) rather than the number of prescriptions dispensed, and pharmacy must evolve toward interpretation and patient consultation, related to the use of medication technologies.</w:t>
            </w:r>
          </w:p>
        </w:tc>
      </w:tr>
      <w:tr w:rsidR="00DB3EE5" w:rsidRPr="00B24E61" w14:paraId="04B679D6" w14:textId="77777777" w:rsidTr="00EF43A9">
        <w:tc>
          <w:tcPr>
            <w:tcW w:w="988" w:type="dxa"/>
          </w:tcPr>
          <w:p w14:paraId="761BBC61" w14:textId="442EBEAF" w:rsidR="00DB3EE5" w:rsidRPr="00910400" w:rsidRDefault="00DB3EE5" w:rsidP="00DB3EE5">
            <w:pPr>
              <w:spacing w:after="120"/>
              <w:rPr>
                <w:b/>
                <w:sz w:val="16"/>
                <w:szCs w:val="16"/>
              </w:rPr>
            </w:pPr>
            <w:r w:rsidRPr="00910400">
              <w:rPr>
                <w:b/>
                <w:sz w:val="16"/>
                <w:szCs w:val="16"/>
              </w:rPr>
              <w:t>Chapter 23</w:t>
            </w:r>
          </w:p>
        </w:tc>
        <w:tc>
          <w:tcPr>
            <w:tcW w:w="9072" w:type="dxa"/>
          </w:tcPr>
          <w:p w14:paraId="50561AC3" w14:textId="77777777" w:rsidR="00DB3EE5" w:rsidRPr="00910400" w:rsidRDefault="00DB3EE5" w:rsidP="00DB3EE5">
            <w:pPr>
              <w:spacing w:after="120"/>
              <w:rPr>
                <w:b/>
                <w:sz w:val="16"/>
                <w:szCs w:val="16"/>
              </w:rPr>
            </w:pPr>
            <w:r w:rsidRPr="00910400">
              <w:rPr>
                <w:b/>
                <w:sz w:val="16"/>
                <w:szCs w:val="16"/>
              </w:rPr>
              <w:t>Pharmacists in ICU</w:t>
            </w:r>
          </w:p>
          <w:p w14:paraId="2116DA03" w14:textId="124D86DB" w:rsidR="00DB3EE5" w:rsidRPr="00B24E61" w:rsidRDefault="00DB3EE5" w:rsidP="00DB3EE5">
            <w:pPr>
              <w:spacing w:after="120"/>
              <w:rPr>
                <w:bCs/>
                <w:sz w:val="16"/>
                <w:szCs w:val="16"/>
              </w:rPr>
            </w:pPr>
            <w:r w:rsidRPr="00B24E61">
              <w:rPr>
                <w:bCs/>
                <w:sz w:val="16"/>
                <w:szCs w:val="16"/>
              </w:rPr>
              <w:t>Clinical pharmacists deliver an essential contribution to the cautious and effective use of medicines in critically ill patients. Few niches clinical pharmacy areas have documented the powerful impact a pharmacist’s presence can have in the way it has been done in critical care. Direct patient care via pharmacist medication review remains a significant resource for reducing medication errors and optimizing medication use. Specific recommendations for changes to medication therapy related to these medication reviews have very high acceptance rates by critical care medical teams. The pharmacist prescribing to action the outcomes of their own medication reviews would be anticipated to reduce the workload of medical colleagues and improve efficiency. Moreover, pharmacist instigation of medication therapy planned by the multidisciplinary team may also offer advantages with respect to getting treatment right the first time in specific areas, for notable example, therapeutic drug monitoring or drug dosing in multiorgan failure.</w:t>
            </w:r>
          </w:p>
        </w:tc>
      </w:tr>
      <w:tr w:rsidR="00DB3EE5" w:rsidRPr="00B24E61" w14:paraId="382079B4" w14:textId="77777777" w:rsidTr="00EF43A9">
        <w:tc>
          <w:tcPr>
            <w:tcW w:w="988" w:type="dxa"/>
          </w:tcPr>
          <w:p w14:paraId="66CC5875" w14:textId="433B3522" w:rsidR="00DB3EE5" w:rsidRPr="00910400" w:rsidRDefault="00DB3EE5" w:rsidP="00DB3EE5">
            <w:pPr>
              <w:spacing w:after="120"/>
              <w:rPr>
                <w:b/>
                <w:sz w:val="16"/>
                <w:szCs w:val="16"/>
              </w:rPr>
            </w:pPr>
            <w:r w:rsidRPr="00910400">
              <w:rPr>
                <w:b/>
                <w:sz w:val="16"/>
                <w:szCs w:val="16"/>
              </w:rPr>
              <w:t>Chapter 24</w:t>
            </w:r>
          </w:p>
        </w:tc>
        <w:tc>
          <w:tcPr>
            <w:tcW w:w="9072" w:type="dxa"/>
          </w:tcPr>
          <w:p w14:paraId="51722E52" w14:textId="77777777" w:rsidR="00DB3EE5" w:rsidRPr="00910400" w:rsidRDefault="00DB3EE5" w:rsidP="00DB3EE5">
            <w:pPr>
              <w:spacing w:after="120"/>
              <w:rPr>
                <w:b/>
                <w:sz w:val="16"/>
                <w:szCs w:val="16"/>
              </w:rPr>
            </w:pPr>
            <w:r w:rsidRPr="00910400">
              <w:rPr>
                <w:b/>
                <w:sz w:val="16"/>
                <w:szCs w:val="16"/>
              </w:rPr>
              <w:t>Rational Use of Drugs</w:t>
            </w:r>
          </w:p>
          <w:p w14:paraId="16387E2E" w14:textId="77777777" w:rsidR="00DB3EE5" w:rsidRDefault="00DB3EE5" w:rsidP="00DB3EE5">
            <w:pPr>
              <w:spacing w:after="120"/>
              <w:rPr>
                <w:bCs/>
                <w:sz w:val="16"/>
                <w:szCs w:val="16"/>
              </w:rPr>
            </w:pPr>
            <w:r w:rsidRPr="00B24E61">
              <w:rPr>
                <w:bCs/>
                <w:sz w:val="16"/>
                <w:szCs w:val="16"/>
              </w:rPr>
              <w:t xml:space="preserve">Many medicines now exist on that, can prevent, alleviate, treat, or cure diseases which previously took inordinate tolls on the health and well-being of children, families, communities, and populations. However, the overuse, underuse, or misuse of medicines (also referred to as irrational medicine use) presents these advances in jeopardy and, in addition to squandering limited resources, threatens future public health gains. The challenge of irrational medicine use endures a global one - common to all countries and all healthcare settings. Both healthcare providers and patients contribute to irrational medicine use. Leading providers may prescribe too many, too few, or inappropriate medicines; or may prescribe the appropriate medicines in the wrong dose, formulation, or duration. Additionally, patients voluntarily contribute to irrational medicine use through self-medication, pill sharing, or not completing a treatment regimen as prescribed. </w:t>
            </w:r>
          </w:p>
          <w:p w14:paraId="486A7BE9" w14:textId="2F096370" w:rsidR="00910400" w:rsidRPr="00B24E61" w:rsidRDefault="00910400" w:rsidP="00DB3EE5">
            <w:pPr>
              <w:spacing w:after="120"/>
              <w:rPr>
                <w:bCs/>
                <w:sz w:val="16"/>
                <w:szCs w:val="16"/>
              </w:rPr>
            </w:pPr>
          </w:p>
        </w:tc>
      </w:tr>
      <w:tr w:rsidR="00DB3EE5" w:rsidRPr="00B24E61" w14:paraId="1BA5A00A" w14:textId="77777777" w:rsidTr="00EF43A9">
        <w:tc>
          <w:tcPr>
            <w:tcW w:w="988" w:type="dxa"/>
          </w:tcPr>
          <w:p w14:paraId="59FA5DDA" w14:textId="3EF80874" w:rsidR="00DB3EE5" w:rsidRPr="00910400" w:rsidRDefault="00DB3EE5" w:rsidP="00DB3EE5">
            <w:pPr>
              <w:spacing w:after="120"/>
              <w:rPr>
                <w:b/>
                <w:sz w:val="16"/>
                <w:szCs w:val="16"/>
              </w:rPr>
            </w:pPr>
            <w:r w:rsidRPr="00910400">
              <w:rPr>
                <w:b/>
                <w:sz w:val="16"/>
                <w:szCs w:val="16"/>
              </w:rPr>
              <w:lastRenderedPageBreak/>
              <w:t>Chapter 25</w:t>
            </w:r>
          </w:p>
        </w:tc>
        <w:tc>
          <w:tcPr>
            <w:tcW w:w="9072" w:type="dxa"/>
          </w:tcPr>
          <w:p w14:paraId="4C692660" w14:textId="77777777" w:rsidR="00DB3EE5" w:rsidRPr="00910400" w:rsidRDefault="00DB3EE5" w:rsidP="00DB3EE5">
            <w:pPr>
              <w:spacing w:after="120"/>
              <w:rPr>
                <w:b/>
                <w:sz w:val="16"/>
                <w:szCs w:val="16"/>
              </w:rPr>
            </w:pPr>
            <w:r w:rsidRPr="00910400">
              <w:rPr>
                <w:b/>
                <w:sz w:val="16"/>
                <w:szCs w:val="16"/>
              </w:rPr>
              <w:t>Surgical Wound Enrichments</w:t>
            </w:r>
          </w:p>
          <w:p w14:paraId="74EF4E8E" w14:textId="78F221B7" w:rsidR="00DB3EE5" w:rsidRPr="00B24E61" w:rsidRDefault="00DB3EE5" w:rsidP="00DB3EE5">
            <w:pPr>
              <w:spacing w:after="120"/>
              <w:rPr>
                <w:bCs/>
                <w:sz w:val="16"/>
                <w:szCs w:val="16"/>
              </w:rPr>
            </w:pPr>
            <w:r w:rsidRPr="00B24E61">
              <w:rPr>
                <w:bCs/>
                <w:sz w:val="16"/>
                <w:szCs w:val="16"/>
              </w:rPr>
              <w:t>Wound healing remains an extremely complex process that results in the restoration of cell structures and tissue layers after an injury. It involves interdependent and overlapping cellular, physiological, biochemical, and molecular processes. There are numerous wound dressings and management techniques available today. The challenge lies not only in choosing the correct dressing, but also in demonstrating the chosen technique properly. This involves thorough assessment of the wound, taking into account its size, the exudate, and the patient’s preferences. Health care professionals require essential knowledge of dressings for appropriate application, and the wound should be monitored carefully to ensure effective healing. Pharmacists can encourage improvement in wound care for patients who have recently undergone surgery by aiding them select the appropriate postsurgical wound care products and by educating them on proper wound care.</w:t>
            </w:r>
          </w:p>
        </w:tc>
      </w:tr>
      <w:tr w:rsidR="00DB3EE5" w:rsidRPr="00B24E61" w14:paraId="21780F94" w14:textId="77777777" w:rsidTr="00EF43A9">
        <w:tc>
          <w:tcPr>
            <w:tcW w:w="988" w:type="dxa"/>
          </w:tcPr>
          <w:p w14:paraId="1A64F086" w14:textId="7C045872" w:rsidR="00DB3EE5" w:rsidRPr="00910400" w:rsidRDefault="00DB3EE5" w:rsidP="00DB3EE5">
            <w:pPr>
              <w:spacing w:after="120"/>
              <w:rPr>
                <w:b/>
                <w:sz w:val="16"/>
                <w:szCs w:val="16"/>
              </w:rPr>
            </w:pPr>
            <w:r w:rsidRPr="00910400">
              <w:rPr>
                <w:b/>
                <w:sz w:val="16"/>
                <w:szCs w:val="16"/>
              </w:rPr>
              <w:t>Chapter 26</w:t>
            </w:r>
          </w:p>
        </w:tc>
        <w:tc>
          <w:tcPr>
            <w:tcW w:w="9072" w:type="dxa"/>
          </w:tcPr>
          <w:p w14:paraId="4DC20E11" w14:textId="77777777" w:rsidR="00DB3EE5" w:rsidRPr="00910400" w:rsidRDefault="00DB3EE5" w:rsidP="00DB3EE5">
            <w:pPr>
              <w:spacing w:after="120"/>
              <w:rPr>
                <w:b/>
                <w:sz w:val="16"/>
                <w:szCs w:val="16"/>
              </w:rPr>
            </w:pPr>
            <w:r w:rsidRPr="00910400">
              <w:rPr>
                <w:b/>
                <w:sz w:val="16"/>
                <w:szCs w:val="16"/>
              </w:rPr>
              <w:t>Medication Risk Management</w:t>
            </w:r>
          </w:p>
          <w:p w14:paraId="2D6BF3E3" w14:textId="28A2775F" w:rsidR="00DB3EE5" w:rsidRPr="00B24E61" w:rsidRDefault="00DB3EE5" w:rsidP="00DB3EE5">
            <w:pPr>
              <w:spacing w:after="120"/>
              <w:rPr>
                <w:bCs/>
                <w:sz w:val="16"/>
                <w:szCs w:val="16"/>
              </w:rPr>
            </w:pPr>
            <w:r w:rsidRPr="00B24E61">
              <w:rPr>
                <w:bCs/>
                <w:sz w:val="16"/>
                <w:szCs w:val="16"/>
              </w:rPr>
              <w:t>Medications are the most common treatment intervention used in healthcare around the world. Medication is administered to almost every patient in hospital and can endure the most leading part of treatment. When used safely and appropriately, they contribute to significant improvements in the health and well-being of patients. However, medication is not without risk and occasionally medications can cause harm. Medication safety issues can impact health outcomes, length of stay in a healthcare facility, readmission rates, and overall costs to the healthcare system. Some harm caused by medicines is due to preventable errors. The US FDA approve drugs only if they are determined to be safe to use for the conditions described in their label. This fundamental tenet of the Food, Drug and Cosmetic Act has not changed. What has changed however in recent years represent the interpretation of the term “safe.” Modern concepts of pharmaceutical risk management are based on the premise that drug manufacturers, health care professionals, and patients have a responsibility to minimize the risks of using pharmaceutical products. Hospitals and health services aim to prevent harm by: perceiving what contributes to these errors, taking action, sharing this information with the community and health professionals. It is not enough to make drugs minimally safe; they must be as safe as possible over the lifecycle of the product’s use. However, starting in the early 1990s, FDA began to carry out a more active role in post-marketing surveillance and began instituting a more aggressive “management” process to assure greater safety in the practical use of marketed drugs. No longer do the manufacturer and FDA provide passive oversight and labeling changes to control risks, now the manufacturer must actively monitor for suspected but unquantified risks and actively manage and minimize known risks.</w:t>
            </w:r>
          </w:p>
        </w:tc>
      </w:tr>
      <w:tr w:rsidR="00DB3EE5" w:rsidRPr="00B24E61" w14:paraId="3A27FB59" w14:textId="77777777" w:rsidTr="00EF43A9">
        <w:tc>
          <w:tcPr>
            <w:tcW w:w="988" w:type="dxa"/>
          </w:tcPr>
          <w:p w14:paraId="05820B53" w14:textId="7BCA3F24" w:rsidR="00DB3EE5" w:rsidRPr="00910400" w:rsidRDefault="00DB3EE5" w:rsidP="00DB3EE5">
            <w:pPr>
              <w:spacing w:after="120"/>
              <w:rPr>
                <w:b/>
                <w:sz w:val="16"/>
                <w:szCs w:val="16"/>
              </w:rPr>
            </w:pPr>
            <w:r w:rsidRPr="00910400">
              <w:rPr>
                <w:b/>
                <w:sz w:val="16"/>
                <w:szCs w:val="16"/>
              </w:rPr>
              <w:t>Chapter 27</w:t>
            </w:r>
          </w:p>
        </w:tc>
        <w:tc>
          <w:tcPr>
            <w:tcW w:w="9072" w:type="dxa"/>
          </w:tcPr>
          <w:p w14:paraId="18E53ACC" w14:textId="77777777" w:rsidR="00DB3EE5" w:rsidRPr="00910400" w:rsidRDefault="00DB3EE5" w:rsidP="00DB3EE5">
            <w:pPr>
              <w:spacing w:after="120"/>
              <w:rPr>
                <w:b/>
                <w:sz w:val="16"/>
                <w:szCs w:val="16"/>
              </w:rPr>
            </w:pPr>
            <w:r w:rsidRPr="00910400">
              <w:rPr>
                <w:b/>
                <w:sz w:val="16"/>
                <w:szCs w:val="16"/>
              </w:rPr>
              <w:t>Medication History Taking and Reconciliation</w:t>
            </w:r>
          </w:p>
          <w:p w14:paraId="68F92C5E" w14:textId="2D0D5B2F" w:rsidR="00DB3EE5" w:rsidRPr="00B24E61" w:rsidRDefault="00DB3EE5" w:rsidP="00DB3EE5">
            <w:pPr>
              <w:spacing w:after="120"/>
              <w:rPr>
                <w:bCs/>
                <w:sz w:val="16"/>
                <w:szCs w:val="16"/>
              </w:rPr>
            </w:pPr>
            <w:r w:rsidRPr="00B24E61">
              <w:rPr>
                <w:bCs/>
                <w:sz w:val="16"/>
                <w:szCs w:val="16"/>
              </w:rPr>
              <w:t>Patients are at risk of DRPs at transition points during necessary hospitalization. The community pharmacist is frequently the first healthcare professional patients visit after discharge. Medication reconciliation, the process of identifying the most accurate list of all patient’s medications represent a strategy to identify many medication discrepancies and reduce potential harm. Medication reconciliation at transitions of care decreases medication errors, hospitalizations, and adverse drug events. Obtaining medication histories and conducting medication reconciliation are challenging tasks for the health professionals. Part of ADEs is due to medication discrepancies, or unexplained variations in medications in hospital admission and discharge or across various sites of care. Significant number of all hospitals prescribing errors typically originate from incorrect admission medication histories, the DRPs are only discovered through patient interview, and more than half of discharge discrepancies are associated with admission discrepancies. ADEs positively associated with medication discrepancies can prolong hospital stays and, in the post-discharge period, may inevitably lead to emergency room visits, hospital readmissions, and utilization of other healthcare resources Pharmacists have proven themselves in both histories recording and reconciliation. True collaboration with allied health professions enhances this process. A reconciliation of medications supported by efficient communication between the hospital staff and community pharmacists, in notable addition to a standard patient interview and a general practitioner’s examination of prescriptions, was found to be effective in identifying medication discrepancies for patients.</w:t>
            </w:r>
          </w:p>
        </w:tc>
      </w:tr>
      <w:tr w:rsidR="00DB3EE5" w:rsidRPr="00B24E61" w14:paraId="2278CE0D" w14:textId="77777777" w:rsidTr="00EF43A9">
        <w:tc>
          <w:tcPr>
            <w:tcW w:w="988" w:type="dxa"/>
          </w:tcPr>
          <w:p w14:paraId="2AF5B91C" w14:textId="746FE0F4" w:rsidR="00DB3EE5" w:rsidRPr="00910400" w:rsidRDefault="00DB3EE5" w:rsidP="00DB3EE5">
            <w:pPr>
              <w:spacing w:after="120"/>
              <w:rPr>
                <w:b/>
                <w:sz w:val="16"/>
                <w:szCs w:val="16"/>
              </w:rPr>
            </w:pPr>
            <w:r w:rsidRPr="00910400">
              <w:rPr>
                <w:b/>
                <w:sz w:val="16"/>
                <w:szCs w:val="16"/>
              </w:rPr>
              <w:t>Chapter 28</w:t>
            </w:r>
          </w:p>
        </w:tc>
        <w:tc>
          <w:tcPr>
            <w:tcW w:w="9072" w:type="dxa"/>
          </w:tcPr>
          <w:p w14:paraId="0315EA67" w14:textId="77777777" w:rsidR="00DB3EE5" w:rsidRPr="00910400" w:rsidRDefault="00DB3EE5" w:rsidP="00DB3EE5">
            <w:pPr>
              <w:spacing w:after="120"/>
              <w:rPr>
                <w:b/>
                <w:sz w:val="16"/>
                <w:szCs w:val="16"/>
              </w:rPr>
            </w:pPr>
            <w:r w:rsidRPr="00910400">
              <w:rPr>
                <w:b/>
                <w:sz w:val="16"/>
                <w:szCs w:val="16"/>
              </w:rPr>
              <w:t>Palliative and Hospice Care</w:t>
            </w:r>
          </w:p>
          <w:p w14:paraId="2FCB39E5" w14:textId="7ACE2B56" w:rsidR="00DB3EE5" w:rsidRPr="00B24E61" w:rsidRDefault="00DB3EE5" w:rsidP="00DB3EE5">
            <w:pPr>
              <w:spacing w:after="120"/>
              <w:rPr>
                <w:bCs/>
                <w:sz w:val="16"/>
                <w:szCs w:val="16"/>
              </w:rPr>
            </w:pPr>
            <w:r w:rsidRPr="00B24E61">
              <w:rPr>
                <w:bCs/>
                <w:sz w:val="16"/>
                <w:szCs w:val="16"/>
              </w:rPr>
              <w:t>One of the primary goals of medicine is to provide comfort and relief from pain and suffering. Unluckily, a cure is not always possible particularly in this era of chronic diseases, and the role of physicians has become limited to controlling and palliating symptoms. Palliative care efficiently is a relatively new specialty that evolved during the last five decades. The aim of this specialty was to provide the end-of-life care for patients with advanced cancer and their families. In addition, pastoral care is additionally included according to the religious beliefs of the patient. The other core components of palliative care are effective communication and planning and coordination of care. It is noteworthy that ensuring the availability of palliative care services represents an obligation of health care systems under international human rights law. Hospice care remains a type of palliative care with a few differences. Pharmacists in care team can carry out a leading role in different care settings.</w:t>
            </w:r>
          </w:p>
        </w:tc>
      </w:tr>
      <w:tr w:rsidR="00DB3EE5" w:rsidRPr="00B24E61" w14:paraId="795A82DD" w14:textId="77777777" w:rsidTr="00EF43A9">
        <w:tc>
          <w:tcPr>
            <w:tcW w:w="988" w:type="dxa"/>
          </w:tcPr>
          <w:p w14:paraId="609CAB17" w14:textId="52616BBE" w:rsidR="00DB3EE5" w:rsidRPr="00910400" w:rsidRDefault="00DB3EE5" w:rsidP="00DB3EE5">
            <w:pPr>
              <w:spacing w:after="120"/>
              <w:rPr>
                <w:b/>
                <w:sz w:val="16"/>
                <w:szCs w:val="16"/>
              </w:rPr>
            </w:pPr>
            <w:r w:rsidRPr="00910400">
              <w:rPr>
                <w:b/>
                <w:sz w:val="16"/>
                <w:szCs w:val="16"/>
              </w:rPr>
              <w:t>Chapter 29</w:t>
            </w:r>
          </w:p>
        </w:tc>
        <w:tc>
          <w:tcPr>
            <w:tcW w:w="9072" w:type="dxa"/>
          </w:tcPr>
          <w:p w14:paraId="7E6F3F59" w14:textId="77777777" w:rsidR="00DB3EE5" w:rsidRPr="00910400" w:rsidRDefault="00DB3EE5" w:rsidP="00DB3EE5">
            <w:pPr>
              <w:spacing w:after="120"/>
              <w:rPr>
                <w:b/>
                <w:sz w:val="16"/>
                <w:szCs w:val="16"/>
              </w:rPr>
            </w:pPr>
            <w:r w:rsidRPr="00910400">
              <w:rPr>
                <w:b/>
                <w:sz w:val="16"/>
                <w:szCs w:val="16"/>
              </w:rPr>
              <w:t>Non-Drug Pain Management</w:t>
            </w:r>
          </w:p>
          <w:p w14:paraId="755C84AB" w14:textId="0CDE25AF" w:rsidR="00DB3EE5" w:rsidRPr="00B24E61" w:rsidRDefault="00DB3EE5" w:rsidP="00DB3EE5">
            <w:pPr>
              <w:spacing w:after="120"/>
              <w:rPr>
                <w:bCs/>
                <w:sz w:val="16"/>
                <w:szCs w:val="16"/>
              </w:rPr>
            </w:pPr>
            <w:r w:rsidRPr="00B24E61">
              <w:rPr>
                <w:bCs/>
                <w:sz w:val="16"/>
                <w:szCs w:val="16"/>
              </w:rPr>
              <w:t>Prescription painkillers are compelling much of the time. Be that as it may, the relief from profound discomfort they offer includes some major disadvantages for some. Painkillers risk getting to be addictive. What's more, as endless news reports have appeared, the possible consequences of dependence on painkillers can be wrecking. Non-drug therapies reduce pain and can be utilized notwithstanding pharmaceuticals or in lieu of pharmaceuticals. They offer the likelihood to positively enhance personal satisfaction. Similarly, as with some other treatment, every individual will react distinctively to various therapies, and there is no proper certification that any treatment will give total help with discomfort. Though many evidences were weaker, the researchers also found that massage therapy, spinal manipulation, and osteopathic manipulation may provide some help for back pain, fibromyalgia, osteoarthritis, cancer pain, knee replacement, a migraine, frozen shoulder and chronic non-migraine headache. These data can equip providers and likely patients with the valuable information they need to have informed conversations regarding non-drug approaches for effective treatment of specific pain conditions. It's significant that continued research carefully explores how these holistic approaches in fact work and whether these consistent findings apply broadly in diverse clinical settings and patient populations.</w:t>
            </w:r>
          </w:p>
        </w:tc>
      </w:tr>
    </w:tbl>
    <w:p w14:paraId="363ED3A0" w14:textId="77777777" w:rsidR="00DB3EE5" w:rsidRDefault="00DB3EE5" w:rsidP="00847F06">
      <w:pPr>
        <w:spacing w:after="120"/>
        <w:rPr>
          <w:sz w:val="16"/>
          <w:szCs w:val="16"/>
        </w:rPr>
        <w:sectPr w:rsidR="00DB3EE5" w:rsidSect="00DB3EE5">
          <w:type w:val="continuous"/>
          <w:pgSz w:w="12240" w:h="15840"/>
          <w:pgMar w:top="1440" w:right="1080" w:bottom="1440" w:left="1080" w:header="720" w:footer="720" w:gutter="0"/>
          <w:pgNumType w:start="1"/>
          <w:cols w:space="288"/>
          <w:docGrid w:linePitch="326"/>
        </w:sectPr>
      </w:pPr>
    </w:p>
    <w:p w14:paraId="063DE6F0" w14:textId="77777777" w:rsidR="00EF43A9" w:rsidRDefault="00EF43A9" w:rsidP="00847F06">
      <w:pPr>
        <w:spacing w:after="120"/>
        <w:rPr>
          <w:b/>
          <w:bCs/>
          <w:sz w:val="16"/>
          <w:szCs w:val="16"/>
        </w:rPr>
      </w:pPr>
    </w:p>
    <w:p w14:paraId="688EA265" w14:textId="77777777" w:rsidR="00EF43A9" w:rsidRDefault="00EF43A9" w:rsidP="00847F06">
      <w:pPr>
        <w:spacing w:after="120"/>
        <w:rPr>
          <w:b/>
          <w:bCs/>
          <w:sz w:val="16"/>
          <w:szCs w:val="16"/>
        </w:rPr>
      </w:pPr>
    </w:p>
    <w:p w14:paraId="6126B2EF" w14:textId="42F8DB7A" w:rsidR="0080747D" w:rsidRDefault="00526105" w:rsidP="00EF43A9">
      <w:pPr>
        <w:spacing w:after="120"/>
        <w:jc w:val="center"/>
        <w:rPr>
          <w:sz w:val="16"/>
          <w:szCs w:val="16"/>
        </w:rPr>
      </w:pPr>
      <w:r w:rsidRPr="00526105">
        <w:rPr>
          <w:b/>
          <w:bCs/>
          <w:sz w:val="16"/>
          <w:szCs w:val="16"/>
        </w:rPr>
        <w:lastRenderedPageBreak/>
        <w:t>Table 2.</w:t>
      </w:r>
      <w:r w:rsidRPr="00526105">
        <w:rPr>
          <w:sz w:val="16"/>
          <w:szCs w:val="16"/>
        </w:rPr>
        <w:t xml:space="preserve"> Comparison with Similar Available Books.</w:t>
      </w:r>
    </w:p>
    <w:tbl>
      <w:tblPr>
        <w:tblStyle w:val="TableGridLight"/>
        <w:tblW w:w="0" w:type="auto"/>
        <w:tblLook w:val="01E0" w:firstRow="1" w:lastRow="1" w:firstColumn="1" w:lastColumn="1" w:noHBand="0" w:noVBand="0"/>
      </w:tblPr>
      <w:tblGrid>
        <w:gridCol w:w="1678"/>
        <w:gridCol w:w="1678"/>
        <w:gridCol w:w="1678"/>
        <w:gridCol w:w="1678"/>
        <w:gridCol w:w="1679"/>
        <w:gridCol w:w="1679"/>
      </w:tblGrid>
      <w:tr w:rsidR="00526105" w:rsidRPr="00526105" w14:paraId="0978ABD0" w14:textId="77777777" w:rsidTr="00526105">
        <w:tc>
          <w:tcPr>
            <w:tcW w:w="1678" w:type="dxa"/>
          </w:tcPr>
          <w:p w14:paraId="56796E19" w14:textId="60C75C8E" w:rsidR="00526105" w:rsidRPr="00526105" w:rsidRDefault="00526105" w:rsidP="00526105">
            <w:pPr>
              <w:spacing w:after="120"/>
              <w:rPr>
                <w:sz w:val="16"/>
                <w:szCs w:val="16"/>
              </w:rPr>
            </w:pPr>
            <w:r w:rsidRPr="00526105">
              <w:rPr>
                <w:b/>
                <w:sz w:val="16"/>
                <w:szCs w:val="16"/>
              </w:rPr>
              <w:t>Author</w:t>
            </w:r>
          </w:p>
        </w:tc>
        <w:tc>
          <w:tcPr>
            <w:tcW w:w="1678" w:type="dxa"/>
          </w:tcPr>
          <w:p w14:paraId="0B81A9E6" w14:textId="5B36A699" w:rsidR="00526105" w:rsidRPr="00526105" w:rsidRDefault="00526105" w:rsidP="00526105">
            <w:pPr>
              <w:spacing w:after="120"/>
              <w:rPr>
                <w:sz w:val="16"/>
                <w:szCs w:val="16"/>
              </w:rPr>
            </w:pPr>
            <w:r w:rsidRPr="00526105">
              <w:rPr>
                <w:b/>
                <w:sz w:val="16"/>
                <w:szCs w:val="16"/>
              </w:rPr>
              <w:t>Title</w:t>
            </w:r>
          </w:p>
        </w:tc>
        <w:tc>
          <w:tcPr>
            <w:tcW w:w="1678" w:type="dxa"/>
          </w:tcPr>
          <w:p w14:paraId="085F96DA" w14:textId="5AA234D1" w:rsidR="00526105" w:rsidRPr="00526105" w:rsidRDefault="00526105" w:rsidP="00526105">
            <w:pPr>
              <w:spacing w:after="120"/>
              <w:rPr>
                <w:sz w:val="16"/>
                <w:szCs w:val="16"/>
              </w:rPr>
            </w:pPr>
            <w:r w:rsidRPr="00526105">
              <w:rPr>
                <w:b/>
                <w:sz w:val="16"/>
                <w:szCs w:val="16"/>
              </w:rPr>
              <w:t>Publisher</w:t>
            </w:r>
          </w:p>
        </w:tc>
        <w:tc>
          <w:tcPr>
            <w:tcW w:w="1678" w:type="dxa"/>
          </w:tcPr>
          <w:p w14:paraId="562AE8CF" w14:textId="1BD10BB9" w:rsidR="00526105" w:rsidRPr="00526105" w:rsidRDefault="00526105" w:rsidP="00526105">
            <w:pPr>
              <w:spacing w:after="120"/>
              <w:rPr>
                <w:sz w:val="16"/>
                <w:szCs w:val="16"/>
              </w:rPr>
            </w:pPr>
            <w:r w:rsidRPr="00526105">
              <w:rPr>
                <w:b/>
                <w:sz w:val="16"/>
                <w:szCs w:val="16"/>
              </w:rPr>
              <w:t>Price</w:t>
            </w:r>
          </w:p>
        </w:tc>
        <w:tc>
          <w:tcPr>
            <w:tcW w:w="1679" w:type="dxa"/>
          </w:tcPr>
          <w:p w14:paraId="47322F35" w14:textId="3DBB6ADC" w:rsidR="00526105" w:rsidRPr="00526105" w:rsidRDefault="00526105" w:rsidP="00526105">
            <w:pPr>
              <w:spacing w:after="120"/>
              <w:rPr>
                <w:sz w:val="16"/>
                <w:szCs w:val="16"/>
              </w:rPr>
            </w:pPr>
            <w:r w:rsidRPr="00526105">
              <w:rPr>
                <w:b/>
                <w:sz w:val="16"/>
                <w:szCs w:val="16"/>
              </w:rPr>
              <w:t>Details</w:t>
            </w:r>
          </w:p>
        </w:tc>
        <w:tc>
          <w:tcPr>
            <w:tcW w:w="1679" w:type="dxa"/>
          </w:tcPr>
          <w:p w14:paraId="6B49CE35" w14:textId="59FF4BAB" w:rsidR="00526105" w:rsidRPr="00526105" w:rsidRDefault="00526105" w:rsidP="00526105">
            <w:pPr>
              <w:spacing w:after="120"/>
              <w:rPr>
                <w:sz w:val="16"/>
                <w:szCs w:val="16"/>
              </w:rPr>
            </w:pPr>
            <w:r w:rsidRPr="00526105">
              <w:rPr>
                <w:b/>
                <w:sz w:val="16"/>
                <w:szCs w:val="16"/>
              </w:rPr>
              <w:t>Superiority of Proposed Title</w:t>
            </w:r>
          </w:p>
        </w:tc>
      </w:tr>
      <w:tr w:rsidR="00526105" w:rsidRPr="00526105" w14:paraId="2FB8936D" w14:textId="77777777" w:rsidTr="00526105">
        <w:tc>
          <w:tcPr>
            <w:tcW w:w="1678" w:type="dxa"/>
          </w:tcPr>
          <w:p w14:paraId="7563F50B" w14:textId="6EB76ED1" w:rsidR="00526105" w:rsidRPr="00526105" w:rsidRDefault="00526105" w:rsidP="00526105">
            <w:pPr>
              <w:spacing w:after="120"/>
              <w:rPr>
                <w:sz w:val="16"/>
                <w:szCs w:val="16"/>
              </w:rPr>
            </w:pPr>
            <w:r w:rsidRPr="00526105">
              <w:rPr>
                <w:sz w:val="16"/>
                <w:szCs w:val="16"/>
              </w:rPr>
              <w:t xml:space="preserve">Richard Finkel </w:t>
            </w:r>
          </w:p>
        </w:tc>
        <w:tc>
          <w:tcPr>
            <w:tcW w:w="1678" w:type="dxa"/>
          </w:tcPr>
          <w:p w14:paraId="16BCA6D4" w14:textId="0E23437C" w:rsidR="00526105" w:rsidRPr="00526105" w:rsidRDefault="00526105" w:rsidP="00526105">
            <w:pPr>
              <w:spacing w:after="120"/>
              <w:rPr>
                <w:sz w:val="16"/>
                <w:szCs w:val="16"/>
              </w:rPr>
            </w:pPr>
            <w:r w:rsidRPr="00526105">
              <w:rPr>
                <w:sz w:val="16"/>
                <w:szCs w:val="16"/>
              </w:rPr>
              <w:t>Patient Care Management Lab: A Workbook for Prescription Practice</w:t>
            </w:r>
          </w:p>
        </w:tc>
        <w:tc>
          <w:tcPr>
            <w:tcW w:w="1678" w:type="dxa"/>
          </w:tcPr>
          <w:p w14:paraId="5E58C1FF" w14:textId="79E0B3C0" w:rsidR="00526105" w:rsidRPr="00526105" w:rsidRDefault="00526105" w:rsidP="00526105">
            <w:pPr>
              <w:spacing w:after="120"/>
              <w:rPr>
                <w:sz w:val="16"/>
                <w:szCs w:val="16"/>
              </w:rPr>
            </w:pPr>
            <w:r w:rsidRPr="00526105">
              <w:rPr>
                <w:sz w:val="16"/>
                <w:szCs w:val="16"/>
              </w:rPr>
              <w:t>Lippincott Williams &amp; Wilkins, Feb 1, 2007</w:t>
            </w:r>
          </w:p>
        </w:tc>
        <w:tc>
          <w:tcPr>
            <w:tcW w:w="1678" w:type="dxa"/>
          </w:tcPr>
          <w:p w14:paraId="0E172935" w14:textId="3C5CC66F" w:rsidR="00526105" w:rsidRPr="00526105" w:rsidRDefault="00526105" w:rsidP="00526105">
            <w:pPr>
              <w:spacing w:after="120"/>
              <w:rPr>
                <w:sz w:val="16"/>
                <w:szCs w:val="16"/>
              </w:rPr>
            </w:pPr>
            <w:r w:rsidRPr="00526105">
              <w:rPr>
                <w:sz w:val="16"/>
                <w:szCs w:val="16"/>
              </w:rPr>
              <w:t xml:space="preserve">Kindle Edition 74 USD Spiral Bound: 47 USD </w:t>
            </w:r>
          </w:p>
        </w:tc>
        <w:tc>
          <w:tcPr>
            <w:tcW w:w="1679" w:type="dxa"/>
          </w:tcPr>
          <w:p w14:paraId="29949A5E" w14:textId="4E356990" w:rsidR="00526105" w:rsidRPr="00526105" w:rsidRDefault="00526105" w:rsidP="00526105">
            <w:pPr>
              <w:spacing w:after="120"/>
              <w:rPr>
                <w:sz w:val="16"/>
                <w:szCs w:val="16"/>
              </w:rPr>
            </w:pPr>
            <w:r w:rsidRPr="00526105">
              <w:rPr>
                <w:sz w:val="16"/>
                <w:szCs w:val="16"/>
              </w:rPr>
              <w:t xml:space="preserve">Develops and fine tunes pharmacy and pharmacy technician students' skills in reading, evaluating, and filling prescriptions. </w:t>
            </w:r>
          </w:p>
        </w:tc>
        <w:tc>
          <w:tcPr>
            <w:tcW w:w="1679" w:type="dxa"/>
          </w:tcPr>
          <w:p w14:paraId="44F2BFE5" w14:textId="721F9FF6" w:rsidR="00526105" w:rsidRPr="00526105" w:rsidRDefault="00526105" w:rsidP="00526105">
            <w:pPr>
              <w:spacing w:after="120"/>
              <w:rPr>
                <w:sz w:val="16"/>
                <w:szCs w:val="16"/>
              </w:rPr>
            </w:pPr>
            <w:r w:rsidRPr="00526105">
              <w:rPr>
                <w:sz w:val="16"/>
                <w:szCs w:val="16"/>
              </w:rPr>
              <w:t>Other than prescription handling, patient care pharmacists have many other responsibilities that are included.</w:t>
            </w:r>
          </w:p>
        </w:tc>
      </w:tr>
      <w:tr w:rsidR="00526105" w:rsidRPr="00526105" w14:paraId="2050EE88" w14:textId="77777777" w:rsidTr="00526105">
        <w:tc>
          <w:tcPr>
            <w:tcW w:w="1678" w:type="dxa"/>
          </w:tcPr>
          <w:p w14:paraId="56FC9144" w14:textId="42489ABA" w:rsidR="00526105" w:rsidRPr="00526105" w:rsidRDefault="00526105" w:rsidP="00526105">
            <w:pPr>
              <w:spacing w:after="120"/>
              <w:rPr>
                <w:sz w:val="16"/>
                <w:szCs w:val="16"/>
              </w:rPr>
            </w:pPr>
            <w:r w:rsidRPr="00526105">
              <w:rPr>
                <w:sz w:val="16"/>
                <w:szCs w:val="16"/>
              </w:rPr>
              <w:t>Bernard J. Healey, Marc C. Marchese</w:t>
            </w:r>
          </w:p>
        </w:tc>
        <w:tc>
          <w:tcPr>
            <w:tcW w:w="1678" w:type="dxa"/>
          </w:tcPr>
          <w:p w14:paraId="325DC149" w14:textId="76649CDF" w:rsidR="00526105" w:rsidRPr="00526105" w:rsidRDefault="00526105" w:rsidP="00526105">
            <w:pPr>
              <w:spacing w:after="120"/>
              <w:rPr>
                <w:sz w:val="16"/>
                <w:szCs w:val="16"/>
              </w:rPr>
            </w:pPr>
            <w:r w:rsidRPr="00526105">
              <w:rPr>
                <w:sz w:val="16"/>
                <w:szCs w:val="16"/>
              </w:rPr>
              <w:t xml:space="preserve">Foundations of Health Care Management: Principles and Methods </w:t>
            </w:r>
          </w:p>
        </w:tc>
        <w:tc>
          <w:tcPr>
            <w:tcW w:w="1678" w:type="dxa"/>
          </w:tcPr>
          <w:p w14:paraId="51CCD05B" w14:textId="0CE305E9" w:rsidR="00526105" w:rsidRPr="00526105" w:rsidRDefault="00526105" w:rsidP="00526105">
            <w:pPr>
              <w:spacing w:after="120"/>
              <w:rPr>
                <w:sz w:val="16"/>
                <w:szCs w:val="16"/>
              </w:rPr>
            </w:pPr>
            <w:r w:rsidRPr="00526105">
              <w:rPr>
                <w:sz w:val="16"/>
                <w:szCs w:val="16"/>
              </w:rPr>
              <w:t xml:space="preserve">John Wiley &amp; Sons, Aug 9, 2012 </w:t>
            </w:r>
          </w:p>
        </w:tc>
        <w:tc>
          <w:tcPr>
            <w:tcW w:w="1678" w:type="dxa"/>
          </w:tcPr>
          <w:p w14:paraId="39620DCC" w14:textId="7C666886" w:rsidR="00526105" w:rsidRPr="00526105" w:rsidRDefault="00526105" w:rsidP="00526105">
            <w:pPr>
              <w:spacing w:after="120"/>
              <w:rPr>
                <w:sz w:val="16"/>
                <w:szCs w:val="16"/>
              </w:rPr>
            </w:pPr>
            <w:r w:rsidRPr="00526105">
              <w:rPr>
                <w:sz w:val="16"/>
                <w:szCs w:val="16"/>
              </w:rPr>
              <w:t xml:space="preserve">E-book 72.99 USD Paperback 90 USD </w:t>
            </w:r>
          </w:p>
        </w:tc>
        <w:tc>
          <w:tcPr>
            <w:tcW w:w="1679" w:type="dxa"/>
          </w:tcPr>
          <w:p w14:paraId="01B823AE" w14:textId="7FC4D550" w:rsidR="00526105" w:rsidRPr="00526105" w:rsidRDefault="00526105" w:rsidP="00526105">
            <w:pPr>
              <w:spacing w:after="120"/>
              <w:rPr>
                <w:sz w:val="16"/>
                <w:szCs w:val="16"/>
              </w:rPr>
            </w:pPr>
            <w:r w:rsidRPr="00526105">
              <w:rPr>
                <w:sz w:val="16"/>
                <w:szCs w:val="16"/>
              </w:rPr>
              <w:t xml:space="preserve">The book covers such critical topics as leadership training, change management, conflict management techniques, culture building, quality improvement, and communications skills, as well as collaboration in the improvement of population health. </w:t>
            </w:r>
          </w:p>
        </w:tc>
        <w:tc>
          <w:tcPr>
            <w:tcW w:w="1679" w:type="dxa"/>
          </w:tcPr>
          <w:p w14:paraId="103D7227" w14:textId="3D3848FC" w:rsidR="00526105" w:rsidRPr="00526105" w:rsidRDefault="00526105" w:rsidP="00526105">
            <w:pPr>
              <w:spacing w:after="120"/>
              <w:rPr>
                <w:sz w:val="16"/>
                <w:szCs w:val="16"/>
              </w:rPr>
            </w:pPr>
            <w:r w:rsidRPr="00526105">
              <w:rPr>
                <w:sz w:val="16"/>
                <w:szCs w:val="16"/>
              </w:rPr>
              <w:t>Patient care pharmacists need more coverage in areas of counseling, patient education, relationship management, understanding patient behavior, safety concerns, ethical issues and framework for safety in several stages of drug handling etc. are covered.</w:t>
            </w:r>
          </w:p>
        </w:tc>
      </w:tr>
      <w:tr w:rsidR="00526105" w:rsidRPr="00526105" w14:paraId="6939EC8E" w14:textId="77777777" w:rsidTr="00526105">
        <w:tc>
          <w:tcPr>
            <w:tcW w:w="1678" w:type="dxa"/>
          </w:tcPr>
          <w:p w14:paraId="5BDB8FE7" w14:textId="3354CD2E" w:rsidR="00526105" w:rsidRPr="00526105" w:rsidRDefault="00526105" w:rsidP="00526105">
            <w:pPr>
              <w:spacing w:after="120"/>
              <w:rPr>
                <w:sz w:val="16"/>
                <w:szCs w:val="16"/>
              </w:rPr>
            </w:pPr>
            <w:r w:rsidRPr="00526105">
              <w:rPr>
                <w:sz w:val="16"/>
                <w:szCs w:val="16"/>
              </w:rPr>
              <w:t>Seth B. Goldsmith</w:t>
            </w:r>
          </w:p>
        </w:tc>
        <w:tc>
          <w:tcPr>
            <w:tcW w:w="1678" w:type="dxa"/>
          </w:tcPr>
          <w:p w14:paraId="112C691D" w14:textId="57502B30" w:rsidR="00526105" w:rsidRPr="00526105" w:rsidRDefault="00526105" w:rsidP="00526105">
            <w:pPr>
              <w:spacing w:after="120"/>
              <w:rPr>
                <w:sz w:val="16"/>
                <w:szCs w:val="16"/>
              </w:rPr>
            </w:pPr>
            <w:r w:rsidRPr="00526105">
              <w:rPr>
                <w:sz w:val="16"/>
                <w:szCs w:val="16"/>
              </w:rPr>
              <w:t>Principles of Health Care Management: Foundations for a Changing Health Care System</w:t>
            </w:r>
          </w:p>
        </w:tc>
        <w:tc>
          <w:tcPr>
            <w:tcW w:w="1678" w:type="dxa"/>
          </w:tcPr>
          <w:p w14:paraId="6FC928FE" w14:textId="3995A33C" w:rsidR="00526105" w:rsidRPr="00526105" w:rsidRDefault="00526105" w:rsidP="00526105">
            <w:pPr>
              <w:spacing w:after="120"/>
              <w:rPr>
                <w:sz w:val="16"/>
                <w:szCs w:val="16"/>
              </w:rPr>
            </w:pPr>
            <w:r w:rsidRPr="00526105">
              <w:rPr>
                <w:sz w:val="16"/>
                <w:szCs w:val="16"/>
              </w:rPr>
              <w:t>Jones &amp; Bartlett Publishers, Oct 25, 2010</w:t>
            </w:r>
          </w:p>
        </w:tc>
        <w:tc>
          <w:tcPr>
            <w:tcW w:w="1678" w:type="dxa"/>
          </w:tcPr>
          <w:p w14:paraId="13367F9A" w14:textId="3CA4039F" w:rsidR="00526105" w:rsidRPr="00526105" w:rsidRDefault="00526105" w:rsidP="00526105">
            <w:pPr>
              <w:spacing w:after="120"/>
              <w:rPr>
                <w:sz w:val="16"/>
                <w:szCs w:val="16"/>
              </w:rPr>
            </w:pPr>
            <w:r w:rsidRPr="00526105">
              <w:rPr>
                <w:sz w:val="16"/>
                <w:szCs w:val="16"/>
              </w:rPr>
              <w:t xml:space="preserve">Paperback 192.95 USD </w:t>
            </w:r>
          </w:p>
        </w:tc>
        <w:tc>
          <w:tcPr>
            <w:tcW w:w="1679" w:type="dxa"/>
          </w:tcPr>
          <w:p w14:paraId="2CC9FD01" w14:textId="7B2BC7E5" w:rsidR="00526105" w:rsidRPr="00526105" w:rsidRDefault="00526105" w:rsidP="00526105">
            <w:pPr>
              <w:spacing w:after="120"/>
              <w:rPr>
                <w:sz w:val="16"/>
                <w:szCs w:val="16"/>
              </w:rPr>
            </w:pPr>
            <w:r w:rsidRPr="00526105">
              <w:rPr>
                <w:sz w:val="16"/>
                <w:szCs w:val="16"/>
              </w:rPr>
              <w:t xml:space="preserve">Hospital administration-based book, using relevant case studies to illustrate key points, this text explains the critical changes and challenges that administrators must deal </w:t>
            </w:r>
          </w:p>
        </w:tc>
        <w:tc>
          <w:tcPr>
            <w:tcW w:w="1679" w:type="dxa"/>
          </w:tcPr>
          <w:p w14:paraId="5BFBE2D5" w14:textId="59A093ED" w:rsidR="00526105" w:rsidRPr="00526105" w:rsidRDefault="00526105" w:rsidP="00526105">
            <w:pPr>
              <w:spacing w:after="120"/>
              <w:rPr>
                <w:sz w:val="16"/>
                <w:szCs w:val="16"/>
              </w:rPr>
            </w:pPr>
            <w:r w:rsidRPr="00526105">
              <w:rPr>
                <w:sz w:val="16"/>
                <w:szCs w:val="16"/>
              </w:rPr>
              <w:t>Pharmacists’ role at every stages of patient handling is clearly defined along with the superiority of their services among other professionals in the healthcare arena.</w:t>
            </w:r>
          </w:p>
        </w:tc>
      </w:tr>
      <w:tr w:rsidR="00526105" w:rsidRPr="00526105" w14:paraId="281E6525" w14:textId="77777777" w:rsidTr="00526105">
        <w:tc>
          <w:tcPr>
            <w:tcW w:w="1678" w:type="dxa"/>
          </w:tcPr>
          <w:p w14:paraId="6E34E1FE" w14:textId="0057CF22" w:rsidR="00526105" w:rsidRPr="00526105" w:rsidRDefault="00526105" w:rsidP="00526105">
            <w:pPr>
              <w:spacing w:after="120"/>
              <w:rPr>
                <w:sz w:val="16"/>
                <w:szCs w:val="16"/>
              </w:rPr>
            </w:pPr>
            <w:r w:rsidRPr="00526105">
              <w:rPr>
                <w:sz w:val="16"/>
                <w:szCs w:val="16"/>
              </w:rPr>
              <w:t xml:space="preserve">Michael D. Hogue </w:t>
            </w:r>
          </w:p>
        </w:tc>
        <w:tc>
          <w:tcPr>
            <w:tcW w:w="1678" w:type="dxa"/>
          </w:tcPr>
          <w:p w14:paraId="7DCEC861" w14:textId="43B1EB45" w:rsidR="00526105" w:rsidRPr="00526105" w:rsidRDefault="00526105" w:rsidP="00526105">
            <w:pPr>
              <w:spacing w:after="120"/>
              <w:rPr>
                <w:sz w:val="16"/>
                <w:szCs w:val="16"/>
              </w:rPr>
            </w:pPr>
            <w:r w:rsidRPr="00526105">
              <w:rPr>
                <w:sz w:val="16"/>
                <w:szCs w:val="16"/>
              </w:rPr>
              <w:t xml:space="preserve">The Pharmacist's Guide to Compensation for Patient-care Services </w:t>
            </w:r>
          </w:p>
        </w:tc>
        <w:tc>
          <w:tcPr>
            <w:tcW w:w="1678" w:type="dxa"/>
          </w:tcPr>
          <w:p w14:paraId="00EA1BDE" w14:textId="1B9B9E72" w:rsidR="00526105" w:rsidRPr="00526105" w:rsidRDefault="00526105" w:rsidP="00526105">
            <w:pPr>
              <w:spacing w:after="120"/>
              <w:rPr>
                <w:sz w:val="16"/>
                <w:szCs w:val="16"/>
              </w:rPr>
            </w:pPr>
            <w:r w:rsidRPr="00526105">
              <w:rPr>
                <w:sz w:val="16"/>
                <w:szCs w:val="16"/>
              </w:rPr>
              <w:t>American Pharmaceutical Association, 2002</w:t>
            </w:r>
          </w:p>
        </w:tc>
        <w:tc>
          <w:tcPr>
            <w:tcW w:w="1678" w:type="dxa"/>
          </w:tcPr>
          <w:p w14:paraId="303BB30B" w14:textId="3C1A3E40" w:rsidR="00526105" w:rsidRPr="00526105" w:rsidRDefault="00526105" w:rsidP="00526105">
            <w:pPr>
              <w:spacing w:after="120"/>
              <w:rPr>
                <w:sz w:val="16"/>
                <w:szCs w:val="16"/>
              </w:rPr>
            </w:pPr>
            <w:r w:rsidRPr="00526105">
              <w:rPr>
                <w:sz w:val="16"/>
                <w:szCs w:val="16"/>
              </w:rPr>
              <w:t xml:space="preserve">Paperback 249.01 USD </w:t>
            </w:r>
          </w:p>
        </w:tc>
        <w:tc>
          <w:tcPr>
            <w:tcW w:w="1679" w:type="dxa"/>
          </w:tcPr>
          <w:p w14:paraId="7D508AF4" w14:textId="55D2F7FD" w:rsidR="00526105" w:rsidRPr="00526105" w:rsidRDefault="00526105" w:rsidP="00526105">
            <w:pPr>
              <w:spacing w:after="120"/>
              <w:rPr>
                <w:sz w:val="16"/>
                <w:szCs w:val="16"/>
              </w:rPr>
            </w:pPr>
            <w:r w:rsidRPr="00526105">
              <w:rPr>
                <w:sz w:val="16"/>
                <w:szCs w:val="16"/>
              </w:rPr>
              <w:t xml:space="preserve">This comprehensive book covers all aspects of compensation for medication therapy management services provided by pharmacists in all practice settings </w:t>
            </w:r>
          </w:p>
        </w:tc>
        <w:tc>
          <w:tcPr>
            <w:tcW w:w="1679" w:type="dxa"/>
          </w:tcPr>
          <w:p w14:paraId="15EFB5CE" w14:textId="19807D7A" w:rsidR="00526105" w:rsidRPr="00526105" w:rsidRDefault="00526105" w:rsidP="00526105">
            <w:pPr>
              <w:spacing w:after="120"/>
              <w:rPr>
                <w:sz w:val="16"/>
                <w:szCs w:val="16"/>
              </w:rPr>
            </w:pPr>
            <w:r w:rsidRPr="00526105">
              <w:rPr>
                <w:sz w:val="16"/>
                <w:szCs w:val="16"/>
              </w:rPr>
              <w:t>Other than pharmacists’ compensation issues, every aspect pharmacy in patient care discussed deliberately as compensation of the professionals are not part of patient care.</w:t>
            </w:r>
          </w:p>
        </w:tc>
      </w:tr>
      <w:tr w:rsidR="00526105" w:rsidRPr="00526105" w14:paraId="474E1713" w14:textId="77777777" w:rsidTr="00526105">
        <w:tc>
          <w:tcPr>
            <w:tcW w:w="1678" w:type="dxa"/>
          </w:tcPr>
          <w:p w14:paraId="311B16F5" w14:textId="715A7F9E" w:rsidR="00526105" w:rsidRPr="00526105" w:rsidRDefault="00526105" w:rsidP="00526105">
            <w:pPr>
              <w:spacing w:after="120"/>
              <w:rPr>
                <w:sz w:val="16"/>
                <w:szCs w:val="16"/>
              </w:rPr>
            </w:pPr>
            <w:r w:rsidRPr="00526105">
              <w:rPr>
                <w:sz w:val="16"/>
                <w:szCs w:val="16"/>
              </w:rPr>
              <w:t xml:space="preserve">Gwen Marram Van </w:t>
            </w:r>
            <w:proofErr w:type="spellStart"/>
            <w:r w:rsidRPr="00526105">
              <w:rPr>
                <w:sz w:val="16"/>
                <w:szCs w:val="16"/>
              </w:rPr>
              <w:t>Servellen</w:t>
            </w:r>
            <w:proofErr w:type="spellEnd"/>
            <w:r w:rsidRPr="00526105">
              <w:rPr>
                <w:sz w:val="16"/>
                <w:szCs w:val="16"/>
              </w:rPr>
              <w:t xml:space="preserve"> </w:t>
            </w:r>
          </w:p>
        </w:tc>
        <w:tc>
          <w:tcPr>
            <w:tcW w:w="1678" w:type="dxa"/>
          </w:tcPr>
          <w:p w14:paraId="774C78A9" w14:textId="37DEC97C" w:rsidR="00526105" w:rsidRPr="00526105" w:rsidRDefault="00526105" w:rsidP="00526105">
            <w:pPr>
              <w:spacing w:after="120"/>
              <w:rPr>
                <w:sz w:val="16"/>
                <w:szCs w:val="16"/>
              </w:rPr>
            </w:pPr>
            <w:r w:rsidRPr="00526105">
              <w:rPr>
                <w:sz w:val="16"/>
                <w:szCs w:val="16"/>
              </w:rPr>
              <w:t>Communication Skills for the Health Care Professional: Concepts, Practice, and Evidence</w:t>
            </w:r>
          </w:p>
        </w:tc>
        <w:tc>
          <w:tcPr>
            <w:tcW w:w="1678" w:type="dxa"/>
          </w:tcPr>
          <w:p w14:paraId="4BBDEC6C" w14:textId="78E461E6" w:rsidR="00526105" w:rsidRPr="00526105" w:rsidRDefault="00526105" w:rsidP="00526105">
            <w:pPr>
              <w:spacing w:after="120"/>
              <w:rPr>
                <w:sz w:val="16"/>
                <w:szCs w:val="16"/>
              </w:rPr>
            </w:pPr>
            <w:r w:rsidRPr="00526105">
              <w:rPr>
                <w:sz w:val="16"/>
                <w:szCs w:val="16"/>
              </w:rPr>
              <w:t xml:space="preserve">Jones &amp; Bartlett Publishers, Oct 7, 2009 </w:t>
            </w:r>
          </w:p>
        </w:tc>
        <w:tc>
          <w:tcPr>
            <w:tcW w:w="1678" w:type="dxa"/>
          </w:tcPr>
          <w:p w14:paraId="5023BCFB" w14:textId="6C8CBC2C" w:rsidR="00526105" w:rsidRPr="00526105" w:rsidRDefault="00526105" w:rsidP="00526105">
            <w:pPr>
              <w:spacing w:after="120"/>
              <w:rPr>
                <w:sz w:val="16"/>
                <w:szCs w:val="16"/>
              </w:rPr>
            </w:pPr>
            <w:r w:rsidRPr="00526105">
              <w:rPr>
                <w:sz w:val="16"/>
                <w:szCs w:val="16"/>
              </w:rPr>
              <w:t xml:space="preserve">Paperback $92.06, Kindle Edition $3.49 </w:t>
            </w:r>
          </w:p>
        </w:tc>
        <w:tc>
          <w:tcPr>
            <w:tcW w:w="1679" w:type="dxa"/>
          </w:tcPr>
          <w:p w14:paraId="0615C98C" w14:textId="6E1BDB7E" w:rsidR="00526105" w:rsidRPr="00526105" w:rsidRDefault="00526105" w:rsidP="00526105">
            <w:pPr>
              <w:spacing w:after="120"/>
              <w:rPr>
                <w:sz w:val="16"/>
                <w:szCs w:val="16"/>
              </w:rPr>
            </w:pPr>
            <w:r w:rsidRPr="00526105">
              <w:rPr>
                <w:sz w:val="16"/>
                <w:szCs w:val="16"/>
              </w:rPr>
              <w:t xml:space="preserve">It provides future and practicing patient caregivers in all specialties and services with basic communication knowledge and skills and is an invaluable resource for those in administrative functions as well. </w:t>
            </w:r>
          </w:p>
        </w:tc>
        <w:tc>
          <w:tcPr>
            <w:tcW w:w="1679" w:type="dxa"/>
          </w:tcPr>
          <w:p w14:paraId="0CE1A39B" w14:textId="3DC06630" w:rsidR="00526105" w:rsidRPr="00526105" w:rsidRDefault="00526105" w:rsidP="00526105">
            <w:pPr>
              <w:spacing w:after="120"/>
              <w:rPr>
                <w:sz w:val="16"/>
                <w:szCs w:val="16"/>
              </w:rPr>
            </w:pPr>
            <w:r w:rsidRPr="00526105">
              <w:rPr>
                <w:sz w:val="16"/>
                <w:szCs w:val="16"/>
              </w:rPr>
              <w:t xml:space="preserve">Along with communication, patient care pharmacists have to cover safety concerns, vigilance, drug and healthcare costing calculation, medicine reconciliation issues that are discussed giving similar priority. </w:t>
            </w:r>
          </w:p>
        </w:tc>
      </w:tr>
      <w:tr w:rsidR="00526105" w:rsidRPr="00526105" w14:paraId="3DFE9BF7" w14:textId="77777777" w:rsidTr="00526105">
        <w:tc>
          <w:tcPr>
            <w:tcW w:w="1678" w:type="dxa"/>
          </w:tcPr>
          <w:p w14:paraId="19D7FC5C" w14:textId="191D0B31" w:rsidR="00526105" w:rsidRPr="00526105" w:rsidRDefault="00526105" w:rsidP="00526105">
            <w:pPr>
              <w:spacing w:after="120"/>
              <w:rPr>
                <w:sz w:val="16"/>
                <w:szCs w:val="16"/>
              </w:rPr>
            </w:pPr>
            <w:r w:rsidRPr="00526105">
              <w:rPr>
                <w:sz w:val="16"/>
                <w:szCs w:val="16"/>
              </w:rPr>
              <w:t xml:space="preserve">Colleen Doherty </w:t>
            </w:r>
            <w:proofErr w:type="spellStart"/>
            <w:r w:rsidRPr="00526105">
              <w:rPr>
                <w:sz w:val="16"/>
                <w:szCs w:val="16"/>
              </w:rPr>
              <w:t>Lauster</w:t>
            </w:r>
            <w:proofErr w:type="spellEnd"/>
            <w:r w:rsidRPr="00526105">
              <w:rPr>
                <w:sz w:val="16"/>
                <w:szCs w:val="16"/>
              </w:rPr>
              <w:t xml:space="preserve">, Sneha </w:t>
            </w:r>
            <w:proofErr w:type="spellStart"/>
            <w:r w:rsidRPr="00526105">
              <w:rPr>
                <w:sz w:val="16"/>
                <w:szCs w:val="16"/>
              </w:rPr>
              <w:t>Baxi</w:t>
            </w:r>
            <w:proofErr w:type="spellEnd"/>
            <w:r w:rsidRPr="00526105">
              <w:rPr>
                <w:sz w:val="16"/>
                <w:szCs w:val="16"/>
              </w:rPr>
              <w:t xml:space="preserve"> Srivastava</w:t>
            </w:r>
          </w:p>
        </w:tc>
        <w:tc>
          <w:tcPr>
            <w:tcW w:w="1678" w:type="dxa"/>
          </w:tcPr>
          <w:p w14:paraId="0DF921B4" w14:textId="0A4322C8" w:rsidR="00526105" w:rsidRPr="00526105" w:rsidRDefault="00526105" w:rsidP="00526105">
            <w:pPr>
              <w:spacing w:after="120"/>
              <w:rPr>
                <w:sz w:val="16"/>
                <w:szCs w:val="16"/>
              </w:rPr>
            </w:pPr>
            <w:r w:rsidRPr="00526105">
              <w:rPr>
                <w:sz w:val="16"/>
                <w:szCs w:val="16"/>
              </w:rPr>
              <w:t>Fundamental Skills for Patient Care in Pharmacy Practice</w:t>
            </w:r>
          </w:p>
        </w:tc>
        <w:tc>
          <w:tcPr>
            <w:tcW w:w="1678" w:type="dxa"/>
          </w:tcPr>
          <w:p w14:paraId="298EA66C" w14:textId="4C9A0D2D" w:rsidR="00526105" w:rsidRPr="00526105" w:rsidRDefault="00526105" w:rsidP="00526105">
            <w:pPr>
              <w:spacing w:after="120"/>
              <w:rPr>
                <w:sz w:val="16"/>
                <w:szCs w:val="16"/>
              </w:rPr>
            </w:pPr>
            <w:r w:rsidRPr="00526105">
              <w:rPr>
                <w:sz w:val="16"/>
                <w:szCs w:val="16"/>
              </w:rPr>
              <w:t xml:space="preserve">Jones &amp; Bartlett Publishers, 2013 </w:t>
            </w:r>
          </w:p>
        </w:tc>
        <w:tc>
          <w:tcPr>
            <w:tcW w:w="1678" w:type="dxa"/>
          </w:tcPr>
          <w:p w14:paraId="60934145" w14:textId="4CF84BDE" w:rsidR="00526105" w:rsidRPr="00526105" w:rsidRDefault="00526105" w:rsidP="00526105">
            <w:pPr>
              <w:spacing w:after="120"/>
              <w:rPr>
                <w:sz w:val="16"/>
                <w:szCs w:val="16"/>
              </w:rPr>
            </w:pPr>
            <w:r w:rsidRPr="00526105">
              <w:rPr>
                <w:sz w:val="16"/>
                <w:szCs w:val="16"/>
              </w:rPr>
              <w:t xml:space="preserve">104.95 USD </w:t>
            </w:r>
          </w:p>
        </w:tc>
        <w:tc>
          <w:tcPr>
            <w:tcW w:w="1679" w:type="dxa"/>
          </w:tcPr>
          <w:p w14:paraId="0C3BCB36" w14:textId="6C83594A" w:rsidR="00526105" w:rsidRPr="00526105" w:rsidRDefault="00526105" w:rsidP="00526105">
            <w:pPr>
              <w:spacing w:after="120"/>
              <w:rPr>
                <w:sz w:val="16"/>
                <w:szCs w:val="16"/>
              </w:rPr>
            </w:pPr>
            <w:r w:rsidRPr="00526105">
              <w:rPr>
                <w:sz w:val="16"/>
                <w:szCs w:val="16"/>
              </w:rPr>
              <w:t xml:space="preserve">Drug related problems and counseling well discussed. </w:t>
            </w:r>
          </w:p>
        </w:tc>
        <w:tc>
          <w:tcPr>
            <w:tcW w:w="1679" w:type="dxa"/>
          </w:tcPr>
          <w:p w14:paraId="6CEF939B" w14:textId="06055D54" w:rsidR="00526105" w:rsidRPr="00526105" w:rsidRDefault="00526105" w:rsidP="00526105">
            <w:pPr>
              <w:spacing w:after="120"/>
              <w:rPr>
                <w:sz w:val="16"/>
                <w:szCs w:val="16"/>
              </w:rPr>
            </w:pPr>
            <w:r w:rsidRPr="00526105">
              <w:rPr>
                <w:sz w:val="16"/>
                <w:szCs w:val="16"/>
              </w:rPr>
              <w:t>Along with drug related problems, patient problems, safety concerns, home care and long-term care are also discussed.</w:t>
            </w:r>
          </w:p>
        </w:tc>
      </w:tr>
      <w:tr w:rsidR="00526105" w:rsidRPr="00526105" w14:paraId="08B7B501" w14:textId="77777777" w:rsidTr="00526105">
        <w:tc>
          <w:tcPr>
            <w:tcW w:w="1678" w:type="dxa"/>
          </w:tcPr>
          <w:p w14:paraId="6BB239E8" w14:textId="16DA134B" w:rsidR="00526105" w:rsidRPr="00526105" w:rsidRDefault="00526105" w:rsidP="00526105">
            <w:pPr>
              <w:spacing w:after="120"/>
              <w:rPr>
                <w:sz w:val="16"/>
                <w:szCs w:val="16"/>
              </w:rPr>
            </w:pPr>
            <w:r w:rsidRPr="00526105">
              <w:rPr>
                <w:sz w:val="16"/>
                <w:szCs w:val="16"/>
              </w:rPr>
              <w:t>American Pharmacists Association</w:t>
            </w:r>
          </w:p>
        </w:tc>
        <w:tc>
          <w:tcPr>
            <w:tcW w:w="1678" w:type="dxa"/>
          </w:tcPr>
          <w:p w14:paraId="2F6457B1" w14:textId="4722EB6E" w:rsidR="00526105" w:rsidRPr="00526105" w:rsidRDefault="00526105" w:rsidP="00526105">
            <w:pPr>
              <w:spacing w:after="120"/>
              <w:rPr>
                <w:sz w:val="16"/>
                <w:szCs w:val="16"/>
              </w:rPr>
            </w:pPr>
            <w:r w:rsidRPr="00526105">
              <w:rPr>
                <w:sz w:val="16"/>
                <w:szCs w:val="16"/>
              </w:rPr>
              <w:t>How to Implement the Pharmacists' Patient Care Process</w:t>
            </w:r>
          </w:p>
        </w:tc>
        <w:tc>
          <w:tcPr>
            <w:tcW w:w="1678" w:type="dxa"/>
          </w:tcPr>
          <w:p w14:paraId="3784F60C" w14:textId="21AEA3DE" w:rsidR="00526105" w:rsidRPr="00526105" w:rsidRDefault="00526105" w:rsidP="00526105">
            <w:pPr>
              <w:spacing w:after="120"/>
              <w:rPr>
                <w:sz w:val="16"/>
                <w:szCs w:val="16"/>
              </w:rPr>
            </w:pPr>
            <w:r w:rsidRPr="00526105">
              <w:rPr>
                <w:sz w:val="16"/>
                <w:szCs w:val="16"/>
              </w:rPr>
              <w:t>American Pharmacists Association, 2015</w:t>
            </w:r>
          </w:p>
        </w:tc>
        <w:tc>
          <w:tcPr>
            <w:tcW w:w="1678" w:type="dxa"/>
          </w:tcPr>
          <w:p w14:paraId="02DFEE8C" w14:textId="43D14B5F" w:rsidR="00526105" w:rsidRPr="00526105" w:rsidRDefault="00526105" w:rsidP="00526105">
            <w:pPr>
              <w:spacing w:after="120"/>
              <w:rPr>
                <w:sz w:val="16"/>
                <w:szCs w:val="16"/>
              </w:rPr>
            </w:pPr>
            <w:r w:rsidRPr="00526105">
              <w:rPr>
                <w:sz w:val="16"/>
                <w:szCs w:val="16"/>
              </w:rPr>
              <w:t xml:space="preserve">78.07 USD, </w:t>
            </w:r>
          </w:p>
        </w:tc>
        <w:tc>
          <w:tcPr>
            <w:tcW w:w="1679" w:type="dxa"/>
          </w:tcPr>
          <w:p w14:paraId="63CF2F93" w14:textId="4F455F8A" w:rsidR="00526105" w:rsidRPr="00526105" w:rsidRDefault="00526105" w:rsidP="00526105">
            <w:pPr>
              <w:spacing w:after="120"/>
              <w:rPr>
                <w:sz w:val="16"/>
                <w:szCs w:val="16"/>
              </w:rPr>
            </w:pPr>
            <w:r w:rsidRPr="00526105">
              <w:rPr>
                <w:sz w:val="16"/>
                <w:szCs w:val="16"/>
              </w:rPr>
              <w:t xml:space="preserve">Policy related book, aims to help pharmacists understand the </w:t>
            </w:r>
            <w:r w:rsidRPr="00526105">
              <w:rPr>
                <w:sz w:val="16"/>
                <w:szCs w:val="16"/>
              </w:rPr>
              <w:lastRenderedPageBreak/>
              <w:t xml:space="preserve">components of the patient care process and apply the process to patients in all pharmacy practice settings. Six sample case studies set in different patient care settings enable the reader to practice applying the patient care process. </w:t>
            </w:r>
          </w:p>
        </w:tc>
        <w:tc>
          <w:tcPr>
            <w:tcW w:w="1679" w:type="dxa"/>
          </w:tcPr>
          <w:p w14:paraId="1E60F585" w14:textId="336F1DC8" w:rsidR="00526105" w:rsidRPr="00526105" w:rsidRDefault="00526105" w:rsidP="00526105">
            <w:pPr>
              <w:spacing w:after="120"/>
              <w:rPr>
                <w:sz w:val="16"/>
                <w:szCs w:val="16"/>
              </w:rPr>
            </w:pPr>
            <w:r w:rsidRPr="00526105">
              <w:rPr>
                <w:sz w:val="16"/>
                <w:szCs w:val="16"/>
              </w:rPr>
              <w:lastRenderedPageBreak/>
              <w:t xml:space="preserve">Patient care process discussed through issues like counseling, compliance, </w:t>
            </w:r>
            <w:r w:rsidRPr="00526105">
              <w:rPr>
                <w:sz w:val="16"/>
                <w:szCs w:val="16"/>
              </w:rPr>
              <w:lastRenderedPageBreak/>
              <w:t>framework of safety, patient safety concern, cost saving and vigilance.</w:t>
            </w:r>
          </w:p>
        </w:tc>
      </w:tr>
      <w:tr w:rsidR="00526105" w:rsidRPr="00526105" w14:paraId="453629D3" w14:textId="77777777" w:rsidTr="00526105">
        <w:tc>
          <w:tcPr>
            <w:tcW w:w="1678" w:type="dxa"/>
          </w:tcPr>
          <w:p w14:paraId="649E515F" w14:textId="48D643AB" w:rsidR="00526105" w:rsidRPr="00526105" w:rsidRDefault="00526105" w:rsidP="00526105">
            <w:pPr>
              <w:spacing w:after="120"/>
              <w:rPr>
                <w:sz w:val="16"/>
                <w:szCs w:val="16"/>
              </w:rPr>
            </w:pPr>
            <w:r w:rsidRPr="00526105">
              <w:rPr>
                <w:sz w:val="16"/>
                <w:szCs w:val="16"/>
              </w:rPr>
              <w:lastRenderedPageBreak/>
              <w:t>Thomas R. Brown</w:t>
            </w:r>
          </w:p>
        </w:tc>
        <w:tc>
          <w:tcPr>
            <w:tcW w:w="1678" w:type="dxa"/>
          </w:tcPr>
          <w:p w14:paraId="28A48EF7" w14:textId="5EEED1EF" w:rsidR="00526105" w:rsidRPr="00526105" w:rsidRDefault="00526105" w:rsidP="00526105">
            <w:pPr>
              <w:spacing w:after="120"/>
              <w:rPr>
                <w:sz w:val="16"/>
                <w:szCs w:val="16"/>
              </w:rPr>
            </w:pPr>
            <w:r w:rsidRPr="00526105">
              <w:rPr>
                <w:sz w:val="16"/>
                <w:szCs w:val="16"/>
              </w:rPr>
              <w:t>Handbook of Institutional Pharmacy Practice</w:t>
            </w:r>
          </w:p>
        </w:tc>
        <w:tc>
          <w:tcPr>
            <w:tcW w:w="1678" w:type="dxa"/>
          </w:tcPr>
          <w:p w14:paraId="4C0D7152" w14:textId="0AF89D5D" w:rsidR="00526105" w:rsidRPr="00526105" w:rsidRDefault="00526105" w:rsidP="00526105">
            <w:pPr>
              <w:spacing w:after="120"/>
              <w:rPr>
                <w:sz w:val="16"/>
                <w:szCs w:val="16"/>
              </w:rPr>
            </w:pPr>
            <w:r w:rsidRPr="00526105">
              <w:rPr>
                <w:sz w:val="16"/>
                <w:szCs w:val="16"/>
              </w:rPr>
              <w:t>American Society of Hospital Pharmacists, 2006</w:t>
            </w:r>
          </w:p>
        </w:tc>
        <w:tc>
          <w:tcPr>
            <w:tcW w:w="1678" w:type="dxa"/>
          </w:tcPr>
          <w:p w14:paraId="3AC13D97" w14:textId="7EB99C99" w:rsidR="00526105" w:rsidRPr="00526105" w:rsidRDefault="00526105" w:rsidP="00526105">
            <w:pPr>
              <w:spacing w:after="120"/>
              <w:rPr>
                <w:sz w:val="16"/>
                <w:szCs w:val="16"/>
              </w:rPr>
            </w:pPr>
            <w:r w:rsidRPr="00526105">
              <w:rPr>
                <w:sz w:val="16"/>
                <w:szCs w:val="16"/>
              </w:rPr>
              <w:t>31.89 USD</w:t>
            </w:r>
          </w:p>
        </w:tc>
        <w:tc>
          <w:tcPr>
            <w:tcW w:w="1679" w:type="dxa"/>
          </w:tcPr>
          <w:p w14:paraId="2264ABCA" w14:textId="31B9930B" w:rsidR="00526105" w:rsidRPr="00526105" w:rsidRDefault="00526105" w:rsidP="00526105">
            <w:pPr>
              <w:spacing w:after="120"/>
              <w:rPr>
                <w:sz w:val="16"/>
                <w:szCs w:val="16"/>
              </w:rPr>
            </w:pPr>
            <w:r w:rsidRPr="00526105">
              <w:rPr>
                <w:sz w:val="16"/>
                <w:szCs w:val="16"/>
              </w:rPr>
              <w:t>An overview of health delivery systems and hospital pharmacy through various practice settings such as home care, long term care, hospice and palliative care, ambulatory care, and managed care this text focuses on various elements important to health-system pharmacies. The Handbook of Institutional Pharmacy Practice is the first step in developing a career in pharmacy and provides opportunities for study in career enhancement.</w:t>
            </w:r>
          </w:p>
        </w:tc>
        <w:tc>
          <w:tcPr>
            <w:tcW w:w="1679" w:type="dxa"/>
          </w:tcPr>
          <w:p w14:paraId="0B1F275F" w14:textId="374AD168" w:rsidR="00526105" w:rsidRPr="00526105" w:rsidRDefault="00526105" w:rsidP="00526105">
            <w:pPr>
              <w:spacing w:after="120"/>
              <w:rPr>
                <w:sz w:val="16"/>
                <w:szCs w:val="16"/>
              </w:rPr>
            </w:pPr>
            <w:r w:rsidRPr="00526105">
              <w:rPr>
                <w:sz w:val="16"/>
                <w:szCs w:val="16"/>
              </w:rPr>
              <w:t>Many concepts of the proposed book resemble to Handbook of Institutional Pharmacy Practice but content is different. Moreover, studies discussed in proposed book are at least an era of advanced.</w:t>
            </w:r>
          </w:p>
        </w:tc>
      </w:tr>
      <w:tr w:rsidR="00526105" w:rsidRPr="00526105" w14:paraId="1673F50B" w14:textId="77777777" w:rsidTr="00526105">
        <w:tc>
          <w:tcPr>
            <w:tcW w:w="1678" w:type="dxa"/>
          </w:tcPr>
          <w:p w14:paraId="51ECD657" w14:textId="4C505667" w:rsidR="00526105" w:rsidRPr="00526105" w:rsidRDefault="00526105" w:rsidP="00526105">
            <w:pPr>
              <w:spacing w:after="120"/>
              <w:rPr>
                <w:sz w:val="16"/>
                <w:szCs w:val="16"/>
              </w:rPr>
            </w:pPr>
            <w:r w:rsidRPr="00526105">
              <w:rPr>
                <w:sz w:val="16"/>
                <w:szCs w:val="16"/>
              </w:rPr>
              <w:t xml:space="preserve">Kimberly S. </w:t>
            </w:r>
            <w:proofErr w:type="spellStart"/>
            <w:r w:rsidRPr="00526105">
              <w:rPr>
                <w:sz w:val="16"/>
                <w:szCs w:val="16"/>
              </w:rPr>
              <w:t>Plake</w:t>
            </w:r>
            <w:proofErr w:type="spellEnd"/>
            <w:r w:rsidRPr="00526105">
              <w:rPr>
                <w:sz w:val="16"/>
                <w:szCs w:val="16"/>
              </w:rPr>
              <w:t xml:space="preserve">, Kenneth W. </w:t>
            </w:r>
            <w:proofErr w:type="spellStart"/>
            <w:r w:rsidRPr="00526105">
              <w:rPr>
                <w:sz w:val="16"/>
                <w:szCs w:val="16"/>
              </w:rPr>
              <w:t>Schafermeyer</w:t>
            </w:r>
            <w:proofErr w:type="spellEnd"/>
            <w:r w:rsidRPr="00526105">
              <w:rPr>
                <w:sz w:val="16"/>
                <w:szCs w:val="16"/>
              </w:rPr>
              <w:t>, Robert L. McCarthy</w:t>
            </w:r>
          </w:p>
        </w:tc>
        <w:tc>
          <w:tcPr>
            <w:tcW w:w="1678" w:type="dxa"/>
          </w:tcPr>
          <w:p w14:paraId="05E7A040" w14:textId="410F7C2B" w:rsidR="00526105" w:rsidRPr="00526105" w:rsidRDefault="00526105" w:rsidP="00526105">
            <w:pPr>
              <w:spacing w:after="120"/>
              <w:rPr>
                <w:sz w:val="16"/>
                <w:szCs w:val="16"/>
              </w:rPr>
            </w:pPr>
            <w:r w:rsidRPr="00526105">
              <w:rPr>
                <w:sz w:val="16"/>
                <w:szCs w:val="16"/>
              </w:rPr>
              <w:t>McCarthy's Introduction to Health Care Delivery: A Primer for Pharmacists</w:t>
            </w:r>
          </w:p>
        </w:tc>
        <w:tc>
          <w:tcPr>
            <w:tcW w:w="1678" w:type="dxa"/>
          </w:tcPr>
          <w:p w14:paraId="21FB6628" w14:textId="0A1B53CB" w:rsidR="00526105" w:rsidRPr="00526105" w:rsidRDefault="00526105" w:rsidP="00526105">
            <w:pPr>
              <w:spacing w:after="120"/>
              <w:rPr>
                <w:sz w:val="16"/>
                <w:szCs w:val="16"/>
              </w:rPr>
            </w:pPr>
            <w:r w:rsidRPr="00526105">
              <w:rPr>
                <w:sz w:val="16"/>
                <w:szCs w:val="16"/>
              </w:rPr>
              <w:t>Jones &amp; Bartlett Publishers, 2016</w:t>
            </w:r>
          </w:p>
        </w:tc>
        <w:tc>
          <w:tcPr>
            <w:tcW w:w="1678" w:type="dxa"/>
          </w:tcPr>
          <w:p w14:paraId="448ADB22" w14:textId="556A41E0" w:rsidR="00526105" w:rsidRPr="00526105" w:rsidRDefault="00526105" w:rsidP="00526105">
            <w:pPr>
              <w:spacing w:after="120"/>
              <w:rPr>
                <w:sz w:val="16"/>
                <w:szCs w:val="16"/>
              </w:rPr>
            </w:pPr>
            <w:r w:rsidRPr="00526105">
              <w:rPr>
                <w:sz w:val="16"/>
                <w:szCs w:val="16"/>
              </w:rPr>
              <w:t>46.93 USD</w:t>
            </w:r>
          </w:p>
        </w:tc>
        <w:tc>
          <w:tcPr>
            <w:tcW w:w="1679" w:type="dxa"/>
          </w:tcPr>
          <w:p w14:paraId="1E056F96" w14:textId="686E11E1" w:rsidR="00526105" w:rsidRPr="00526105" w:rsidRDefault="00526105" w:rsidP="00526105">
            <w:pPr>
              <w:spacing w:after="120"/>
              <w:rPr>
                <w:sz w:val="16"/>
                <w:szCs w:val="16"/>
              </w:rPr>
            </w:pPr>
            <w:r w:rsidRPr="00526105">
              <w:rPr>
                <w:sz w:val="16"/>
                <w:szCs w:val="16"/>
              </w:rPr>
              <w:t>A Primer for Pharmacists, Sixth Edition provides students with a current and comprehensive overview of the U.S. health care delivery system, including social, organizational, and economic aspects, from the perspective of the pharmacy profession.</w:t>
            </w:r>
          </w:p>
        </w:tc>
        <w:tc>
          <w:tcPr>
            <w:tcW w:w="1679" w:type="dxa"/>
          </w:tcPr>
          <w:p w14:paraId="519684DD" w14:textId="61B0C6F8" w:rsidR="00526105" w:rsidRPr="00526105" w:rsidRDefault="00526105" w:rsidP="00526105">
            <w:pPr>
              <w:spacing w:after="120"/>
              <w:rPr>
                <w:sz w:val="16"/>
                <w:szCs w:val="16"/>
              </w:rPr>
            </w:pPr>
            <w:r w:rsidRPr="00526105">
              <w:rPr>
                <w:sz w:val="16"/>
                <w:szCs w:val="16"/>
              </w:rPr>
              <w:t>The book is far better than the proposed book but the book focuses on overall pharmacists’ roles toward profession. The proposed book only focuses roles of patient care pharmacists and the content is different from McCarthy.</w:t>
            </w:r>
          </w:p>
        </w:tc>
      </w:tr>
    </w:tbl>
    <w:p w14:paraId="72217511" w14:textId="1657AA36" w:rsidR="00526105" w:rsidRDefault="00526105" w:rsidP="00847F06">
      <w:pPr>
        <w:spacing w:after="120"/>
        <w:rPr>
          <w:sz w:val="16"/>
          <w:szCs w:val="16"/>
        </w:rPr>
      </w:pPr>
    </w:p>
    <w:p w14:paraId="410EF472" w14:textId="77777777" w:rsidR="00A42019" w:rsidRDefault="00A42019" w:rsidP="00A42019">
      <w:pPr>
        <w:spacing w:after="120"/>
        <w:rPr>
          <w:b/>
          <w:bCs/>
        </w:rPr>
        <w:sectPr w:rsidR="00A42019" w:rsidSect="00526105">
          <w:type w:val="continuous"/>
          <w:pgSz w:w="12240" w:h="15840"/>
          <w:pgMar w:top="1440" w:right="1080" w:bottom="1440" w:left="1080" w:header="720" w:footer="720" w:gutter="0"/>
          <w:pgNumType w:start="1"/>
          <w:cols w:space="288"/>
          <w:docGrid w:linePitch="326"/>
        </w:sectPr>
      </w:pPr>
    </w:p>
    <w:p w14:paraId="56F68232" w14:textId="79A1D2A3" w:rsidR="008D62C2" w:rsidRPr="008D62C2" w:rsidRDefault="008D62C2" w:rsidP="008D62C2">
      <w:pPr>
        <w:spacing w:after="120"/>
        <w:rPr>
          <w:szCs w:val="20"/>
        </w:rPr>
      </w:pPr>
      <w:bookmarkStart w:id="0" w:name="_Hlk65508398"/>
      <w:r w:rsidRPr="008D62C2">
        <w:rPr>
          <w:szCs w:val="20"/>
        </w:rPr>
        <w:t>components in traditionally providing individualized patient care as key part of interprofessional healthcare teams [2]. Pharmacists help manage complex patients because they look at medications with a distinctive eye than a doctor. One essential practice they efficiently perform in common is a “comprehensive medication review” where likely patients bring in medications, vitamins, necessary supplements, and OTC drugs [3]. Nowadays, the possible shortage of health personnel, and in particular pharmacists, remain a challenging issue that the health systems inevitably have to face. The practical use of a current technology like tele pharmacy can represent a possible option to combat these problems</w:t>
      </w:r>
      <w:r>
        <w:rPr>
          <w:szCs w:val="20"/>
        </w:rPr>
        <w:t xml:space="preserve"> </w:t>
      </w:r>
      <w:r w:rsidRPr="008D62C2">
        <w:rPr>
          <w:szCs w:val="20"/>
        </w:rPr>
        <w:t xml:space="preserve">[4]. Up to 50% of ADE and ADE-related hospitalizations are judged to be preventable by avoiding inappropriately prescribing. Use of a simple interdisciplinary medication review has been </w:t>
      </w:r>
      <w:r w:rsidRPr="008D62C2">
        <w:rPr>
          <w:szCs w:val="20"/>
        </w:rPr>
        <w:t xml:space="preserve">shown to naturally lead to the reduction of inappropriate prescribing and costs, but there was no effect on clinically relevant patient outcomes, possibly due to a lack of power and insufficient observation time [5]. Pharmacists accompany their patients somewhere between 1.5 and 10 times more frequently than they see primary care physicians [6]. Clinical pharmacists can support patients, manage their medicines and reduce their anxiety about receiving multiple medicines [7]. Practicing pharmacists also gets benefit because there are an increased recognition and mutual respect for the social value of the practical advice and active service that they amply provide [8]. There is a need to increase access to primary care services, control costs, and improve outcomes in health care for patients especially in the management of chronic conditions which puts a strain on health care systems </w:t>
      </w:r>
      <w:r w:rsidRPr="008D62C2">
        <w:rPr>
          <w:szCs w:val="20"/>
        </w:rPr>
        <w:lastRenderedPageBreak/>
        <w:t>worldwide [9]. Pharmacists’ better access to the likely patients and their acceptability radically improve patient care by enabling pharmacists to fulfil an even greater role in the provision of safe and effective unscheduled care, treating common clinical conditions and responding to emergency requests for medicines [10]. Therefore, students who are interested in patient care practice as their future career, should develop a standardized approach to assessing, prioritizing, and resolving drug-related problems such as untreated conditions, appropriate drug selection, duplication of therapy, use of drugs without a condition or indication, over or under-dosing, adverse effects or toxicity, allergic reactions, drug interactions, adherence, availability and access, cost, and outcomes expectations. Prospective students also should be looking for the beneficial outcomes of drug therapy and pharmacy services with mutual respect to patient understanding, disease and disorder prevention, and medication-associated efficacy and safety.</w:t>
      </w:r>
    </w:p>
    <w:p w14:paraId="2F628188" w14:textId="5F24029D" w:rsidR="00A42019" w:rsidRPr="007000B2" w:rsidRDefault="00A42019" w:rsidP="00A42019">
      <w:pPr>
        <w:spacing w:after="120"/>
        <w:rPr>
          <w:b/>
          <w:bCs/>
        </w:rPr>
      </w:pPr>
      <w:r w:rsidRPr="007000B2">
        <w:rPr>
          <w:b/>
          <w:bCs/>
        </w:rPr>
        <w:t>KEY FEATURES OF THE BOOK</w:t>
      </w:r>
    </w:p>
    <w:p w14:paraId="079C61CD" w14:textId="77777777" w:rsidR="00A42019" w:rsidRPr="007000B2" w:rsidRDefault="00A42019" w:rsidP="00A42019">
      <w:pPr>
        <w:pStyle w:val="ListParagraph"/>
        <w:numPr>
          <w:ilvl w:val="0"/>
          <w:numId w:val="30"/>
        </w:numPr>
        <w:spacing w:after="120" w:line="240" w:lineRule="auto"/>
        <w:ind w:left="357" w:hanging="357"/>
        <w:contextualSpacing w:val="0"/>
        <w:rPr>
          <w:rFonts w:ascii="Times New Roman" w:hAnsi="Times New Roman" w:cs="Times New Roman"/>
          <w:sz w:val="20"/>
          <w:szCs w:val="20"/>
        </w:rPr>
      </w:pPr>
      <w:r w:rsidRPr="007000B2">
        <w:rPr>
          <w:rFonts w:ascii="Times New Roman" w:hAnsi="Times New Roman" w:cs="Times New Roman"/>
          <w:sz w:val="20"/>
          <w:szCs w:val="20"/>
        </w:rPr>
        <w:t>The book solely focuses on job responsibilities of patient care pharmacists, separated from those of learned doctors and qualified nurses, with the most recent information.</w:t>
      </w:r>
    </w:p>
    <w:p w14:paraId="15609BEA" w14:textId="77777777" w:rsidR="00A42019" w:rsidRPr="007000B2" w:rsidRDefault="00A42019" w:rsidP="00A42019">
      <w:pPr>
        <w:pStyle w:val="ListParagraph"/>
        <w:numPr>
          <w:ilvl w:val="0"/>
          <w:numId w:val="30"/>
        </w:numPr>
        <w:spacing w:after="120" w:line="240" w:lineRule="auto"/>
        <w:ind w:left="357" w:hanging="357"/>
        <w:contextualSpacing w:val="0"/>
        <w:rPr>
          <w:rFonts w:ascii="Times New Roman" w:hAnsi="Times New Roman" w:cs="Times New Roman"/>
          <w:sz w:val="20"/>
          <w:szCs w:val="20"/>
        </w:rPr>
      </w:pPr>
      <w:r w:rsidRPr="007000B2">
        <w:rPr>
          <w:rFonts w:ascii="Times New Roman" w:hAnsi="Times New Roman" w:cs="Times New Roman"/>
          <w:sz w:val="20"/>
          <w:szCs w:val="20"/>
        </w:rPr>
        <w:t>Key various aspects of pharmacist-led patient care services are adequately incorporated in a particular book.</w:t>
      </w:r>
    </w:p>
    <w:p w14:paraId="364A1A74" w14:textId="77777777" w:rsidR="00A42019" w:rsidRPr="007000B2" w:rsidRDefault="00A42019" w:rsidP="00A42019">
      <w:pPr>
        <w:pStyle w:val="ListParagraph"/>
        <w:numPr>
          <w:ilvl w:val="0"/>
          <w:numId w:val="30"/>
        </w:numPr>
        <w:spacing w:after="120" w:line="240" w:lineRule="auto"/>
        <w:ind w:left="357" w:hanging="357"/>
        <w:contextualSpacing w:val="0"/>
        <w:rPr>
          <w:rFonts w:ascii="Times New Roman" w:hAnsi="Times New Roman" w:cs="Times New Roman"/>
          <w:sz w:val="20"/>
          <w:szCs w:val="20"/>
        </w:rPr>
      </w:pPr>
      <w:r w:rsidRPr="007000B2">
        <w:rPr>
          <w:rFonts w:ascii="Times New Roman" w:hAnsi="Times New Roman" w:cs="Times New Roman"/>
          <w:sz w:val="20"/>
          <w:szCs w:val="20"/>
        </w:rPr>
        <w:t>Career-focused discussions in every devoted chapter with structured guidelines provided for the practicing pharmacists.</w:t>
      </w:r>
    </w:p>
    <w:p w14:paraId="53E5A1B1" w14:textId="77777777" w:rsidR="00A42019" w:rsidRPr="007000B2" w:rsidRDefault="00A42019" w:rsidP="00A42019">
      <w:pPr>
        <w:pStyle w:val="ListParagraph"/>
        <w:numPr>
          <w:ilvl w:val="0"/>
          <w:numId w:val="30"/>
        </w:numPr>
        <w:spacing w:after="120" w:line="240" w:lineRule="auto"/>
        <w:ind w:left="357" w:hanging="357"/>
        <w:contextualSpacing w:val="0"/>
        <w:rPr>
          <w:rFonts w:ascii="Times New Roman" w:hAnsi="Times New Roman" w:cs="Times New Roman"/>
          <w:sz w:val="20"/>
          <w:szCs w:val="20"/>
        </w:rPr>
      </w:pPr>
      <w:r w:rsidRPr="007000B2">
        <w:rPr>
          <w:rFonts w:ascii="Times New Roman" w:hAnsi="Times New Roman" w:cs="Times New Roman"/>
          <w:sz w:val="20"/>
          <w:szCs w:val="20"/>
        </w:rPr>
        <w:t xml:space="preserve">Content is mostly based on recent pharmacists’ activities in the healthcare arena of developed countries. </w:t>
      </w:r>
    </w:p>
    <w:p w14:paraId="2B78DD11" w14:textId="77777777" w:rsidR="00A42019" w:rsidRPr="007000B2" w:rsidRDefault="00A42019" w:rsidP="00A42019">
      <w:pPr>
        <w:pStyle w:val="ListParagraph"/>
        <w:numPr>
          <w:ilvl w:val="0"/>
          <w:numId w:val="30"/>
        </w:numPr>
        <w:spacing w:after="120" w:line="240" w:lineRule="auto"/>
        <w:ind w:left="357" w:hanging="357"/>
        <w:contextualSpacing w:val="0"/>
        <w:rPr>
          <w:rFonts w:ascii="Times New Roman" w:hAnsi="Times New Roman" w:cs="Times New Roman"/>
          <w:sz w:val="20"/>
          <w:szCs w:val="20"/>
        </w:rPr>
      </w:pPr>
      <w:r w:rsidRPr="007000B2">
        <w:rPr>
          <w:rFonts w:ascii="Times New Roman" w:hAnsi="Times New Roman" w:cs="Times New Roman"/>
          <w:sz w:val="20"/>
          <w:szCs w:val="20"/>
        </w:rPr>
        <w:t>Chapter outline, standard abbreviations, synopsis, learning outcomes, cases, key terms and further references are added like a textbook.</w:t>
      </w:r>
    </w:p>
    <w:p w14:paraId="56C59FE1" w14:textId="77777777" w:rsidR="00A42019" w:rsidRPr="007000B2" w:rsidRDefault="00A42019" w:rsidP="00A42019">
      <w:pPr>
        <w:pStyle w:val="ListParagraph"/>
        <w:numPr>
          <w:ilvl w:val="0"/>
          <w:numId w:val="30"/>
        </w:numPr>
        <w:spacing w:after="120" w:line="240" w:lineRule="auto"/>
        <w:ind w:left="357" w:hanging="357"/>
        <w:contextualSpacing w:val="0"/>
        <w:rPr>
          <w:rFonts w:ascii="Times New Roman" w:hAnsi="Times New Roman" w:cs="Times New Roman"/>
          <w:sz w:val="20"/>
          <w:szCs w:val="20"/>
        </w:rPr>
      </w:pPr>
      <w:r w:rsidRPr="007000B2">
        <w:rPr>
          <w:rFonts w:ascii="Times New Roman" w:hAnsi="Times New Roman" w:cs="Times New Roman"/>
          <w:sz w:val="20"/>
          <w:szCs w:val="20"/>
        </w:rPr>
        <w:t>Possible errors during the patient dealing and preventive measures to be naturally taken in all aspects are thoroughly discussed.</w:t>
      </w:r>
    </w:p>
    <w:p w14:paraId="7693583F" w14:textId="77777777" w:rsidR="00A42019" w:rsidRPr="007000B2" w:rsidRDefault="00A42019" w:rsidP="00A42019">
      <w:pPr>
        <w:pStyle w:val="ListParagraph"/>
        <w:numPr>
          <w:ilvl w:val="0"/>
          <w:numId w:val="30"/>
        </w:numPr>
        <w:spacing w:after="120" w:line="240" w:lineRule="auto"/>
        <w:ind w:left="357" w:hanging="357"/>
        <w:contextualSpacing w:val="0"/>
        <w:rPr>
          <w:rFonts w:ascii="Times New Roman" w:hAnsi="Times New Roman" w:cs="Times New Roman"/>
          <w:sz w:val="20"/>
          <w:szCs w:val="20"/>
        </w:rPr>
      </w:pPr>
      <w:r w:rsidRPr="007000B2">
        <w:rPr>
          <w:rFonts w:ascii="Times New Roman" w:hAnsi="Times New Roman" w:cs="Times New Roman"/>
          <w:sz w:val="20"/>
          <w:szCs w:val="20"/>
        </w:rPr>
        <w:t>The future prospect of patient care pharmacists in diverse areas of health care elaborately discussed.</w:t>
      </w:r>
    </w:p>
    <w:p w14:paraId="0DAD5D1B" w14:textId="77777777" w:rsidR="00A42019" w:rsidRPr="007000B2" w:rsidRDefault="00A42019" w:rsidP="00A42019">
      <w:pPr>
        <w:pStyle w:val="ListParagraph"/>
        <w:numPr>
          <w:ilvl w:val="0"/>
          <w:numId w:val="30"/>
        </w:numPr>
        <w:spacing w:after="120" w:line="240" w:lineRule="auto"/>
        <w:ind w:left="357" w:hanging="357"/>
        <w:contextualSpacing w:val="0"/>
        <w:rPr>
          <w:rFonts w:ascii="Times New Roman" w:hAnsi="Times New Roman" w:cs="Times New Roman"/>
          <w:sz w:val="20"/>
          <w:szCs w:val="20"/>
        </w:rPr>
      </w:pPr>
      <w:r w:rsidRPr="007000B2">
        <w:rPr>
          <w:rFonts w:ascii="Times New Roman" w:hAnsi="Times New Roman" w:cs="Times New Roman"/>
          <w:sz w:val="20"/>
          <w:szCs w:val="20"/>
        </w:rPr>
        <w:t>Discusses patient relationship management with a caring and compassionate touch which represent an extremely demanding approach to many high-profile healthcare settings.</w:t>
      </w:r>
    </w:p>
    <w:p w14:paraId="0BB8A5DE" w14:textId="77777777" w:rsidR="00A42019" w:rsidRDefault="00A42019" w:rsidP="00A42019">
      <w:pPr>
        <w:pStyle w:val="ListParagraph"/>
        <w:numPr>
          <w:ilvl w:val="0"/>
          <w:numId w:val="30"/>
        </w:numPr>
        <w:spacing w:after="120" w:line="240" w:lineRule="auto"/>
        <w:ind w:left="357" w:hanging="357"/>
        <w:contextualSpacing w:val="0"/>
        <w:rPr>
          <w:rFonts w:ascii="Times New Roman" w:hAnsi="Times New Roman" w:cs="Times New Roman"/>
          <w:sz w:val="20"/>
          <w:szCs w:val="20"/>
        </w:rPr>
      </w:pPr>
      <w:r w:rsidRPr="007000B2">
        <w:rPr>
          <w:rFonts w:ascii="Times New Roman" w:hAnsi="Times New Roman" w:cs="Times New Roman"/>
          <w:sz w:val="20"/>
          <w:szCs w:val="20"/>
        </w:rPr>
        <w:t>Along with qualified professionals, undergraduate students can utilize this book as a reference for their courses like hospital and community pharmacy and pharmaceutics.</w:t>
      </w:r>
    </w:p>
    <w:p w14:paraId="08BBBC4D" w14:textId="0BB428E5" w:rsidR="00A42019" w:rsidRDefault="00A42019" w:rsidP="00A42019">
      <w:pPr>
        <w:pStyle w:val="ListParagraph"/>
        <w:numPr>
          <w:ilvl w:val="0"/>
          <w:numId w:val="30"/>
        </w:numPr>
        <w:spacing w:after="120" w:line="240" w:lineRule="auto"/>
        <w:ind w:left="357" w:hanging="357"/>
        <w:contextualSpacing w:val="0"/>
        <w:rPr>
          <w:rFonts w:ascii="Times New Roman" w:hAnsi="Times New Roman" w:cs="Times New Roman"/>
          <w:sz w:val="20"/>
          <w:szCs w:val="20"/>
        </w:rPr>
      </w:pPr>
      <w:r w:rsidRPr="00A42019">
        <w:rPr>
          <w:rFonts w:ascii="Times New Roman" w:hAnsi="Times New Roman" w:cs="Times New Roman"/>
          <w:sz w:val="20"/>
          <w:szCs w:val="20"/>
        </w:rPr>
        <w:t>Scholars from countries around the world are announcing their favorable recommendation about the book.</w:t>
      </w:r>
    </w:p>
    <w:p w14:paraId="1991816E" w14:textId="710151EF" w:rsidR="00A42019" w:rsidRDefault="00A42019" w:rsidP="00A42019">
      <w:pPr>
        <w:spacing w:after="120"/>
        <w:rPr>
          <w:b/>
          <w:bCs/>
          <w:szCs w:val="20"/>
        </w:rPr>
      </w:pPr>
      <w:r w:rsidRPr="00A42019">
        <w:rPr>
          <w:b/>
          <w:bCs/>
          <w:szCs w:val="20"/>
        </w:rPr>
        <w:t>AUTHOR PROFILE</w:t>
      </w:r>
    </w:p>
    <w:p w14:paraId="4E8C2679" w14:textId="1B505CB9" w:rsidR="00A42019" w:rsidRDefault="00A42019" w:rsidP="00A42019">
      <w:pPr>
        <w:spacing w:after="120"/>
        <w:rPr>
          <w:szCs w:val="20"/>
        </w:rPr>
      </w:pPr>
      <w:r w:rsidRPr="007000B2">
        <w:rPr>
          <w:szCs w:val="20"/>
        </w:rPr>
        <w:t>Author (</w:t>
      </w:r>
      <w:r w:rsidRPr="007000B2">
        <w:rPr>
          <w:b/>
          <w:bCs/>
          <w:szCs w:val="20"/>
        </w:rPr>
        <w:t>Figure 2</w:t>
      </w:r>
      <w:r w:rsidRPr="007000B2">
        <w:rPr>
          <w:szCs w:val="20"/>
        </w:rPr>
        <w:t xml:space="preserve">) completed </w:t>
      </w:r>
      <w:proofErr w:type="spellStart"/>
      <w:proofErr w:type="gramStart"/>
      <w:r w:rsidRPr="007000B2">
        <w:rPr>
          <w:szCs w:val="20"/>
        </w:rPr>
        <w:t>B.Pharm</w:t>
      </w:r>
      <w:proofErr w:type="spellEnd"/>
      <w:proofErr w:type="gramEnd"/>
      <w:r w:rsidRPr="007000B2">
        <w:rPr>
          <w:szCs w:val="20"/>
        </w:rPr>
        <w:t xml:space="preserve"> (2004) and </w:t>
      </w:r>
      <w:proofErr w:type="spellStart"/>
      <w:r w:rsidRPr="007000B2">
        <w:rPr>
          <w:szCs w:val="20"/>
        </w:rPr>
        <w:t>M.Pharm</w:t>
      </w:r>
      <w:proofErr w:type="spellEnd"/>
      <w:r w:rsidRPr="007000B2">
        <w:rPr>
          <w:szCs w:val="20"/>
        </w:rPr>
        <w:t xml:space="preserve"> (2006) from Department of Pharmaceutical Technology, Faculty of Pharmacy, University of Dhaka. He has completed his MBA (2007) from East West University. He was in faculty of Pharmacy, World University of Bangladesh as an Assistant Professor. Along with 8 years of teaching experience, he also worked for reputed pharmaceutical companies in strategic management for 5 years. He authored 11 books (</w:t>
      </w:r>
      <w:r w:rsidRPr="007000B2">
        <w:rPr>
          <w:b/>
          <w:bCs/>
          <w:szCs w:val="20"/>
        </w:rPr>
        <w:t>Table 3</w:t>
      </w:r>
      <w:r w:rsidRPr="007000B2">
        <w:rPr>
          <w:szCs w:val="20"/>
        </w:rPr>
        <w:t>) and many articles on alternative medicines, patient care, marine drug sources and other recent issues of healthcare in several journals (</w:t>
      </w:r>
      <w:r w:rsidRPr="007000B2">
        <w:rPr>
          <w:b/>
          <w:bCs/>
          <w:szCs w:val="20"/>
        </w:rPr>
        <w:t>Table 4</w:t>
      </w:r>
      <w:r w:rsidRPr="007000B2">
        <w:rPr>
          <w:szCs w:val="20"/>
        </w:rPr>
        <w:t>) and newspapers (</w:t>
      </w:r>
      <w:r w:rsidRPr="007000B2">
        <w:rPr>
          <w:b/>
          <w:bCs/>
          <w:szCs w:val="20"/>
        </w:rPr>
        <w:t>Table 5</w:t>
      </w:r>
      <w:r w:rsidRPr="007000B2">
        <w:rPr>
          <w:szCs w:val="20"/>
        </w:rPr>
        <w:t xml:space="preserve">). He is now acting secretary and treasurer in Dr. M. </w:t>
      </w:r>
      <w:proofErr w:type="spellStart"/>
      <w:r w:rsidRPr="007000B2">
        <w:rPr>
          <w:szCs w:val="20"/>
        </w:rPr>
        <w:t>Nasirullah</w:t>
      </w:r>
      <w:proofErr w:type="spellEnd"/>
      <w:r w:rsidRPr="007000B2">
        <w:rPr>
          <w:szCs w:val="20"/>
        </w:rPr>
        <w:t xml:space="preserve"> Memorial Trust.</w:t>
      </w:r>
    </w:p>
    <w:p w14:paraId="745BBC21" w14:textId="77777777" w:rsidR="00B3277C" w:rsidRDefault="00B3277C" w:rsidP="00EF43A9">
      <w:pPr>
        <w:jc w:val="center"/>
        <w:rPr>
          <w:szCs w:val="20"/>
        </w:rPr>
        <w:sectPr w:rsidR="00B3277C" w:rsidSect="00A42019">
          <w:type w:val="continuous"/>
          <w:pgSz w:w="12240" w:h="15840"/>
          <w:pgMar w:top="1440" w:right="1080" w:bottom="1440" w:left="1080" w:header="720" w:footer="720" w:gutter="0"/>
          <w:pgNumType w:start="1"/>
          <w:cols w:num="2" w:space="288"/>
          <w:docGrid w:linePitch="326"/>
        </w:sectPr>
      </w:pPr>
    </w:p>
    <w:p w14:paraId="71A025C5" w14:textId="77777777" w:rsidR="00B3277C" w:rsidRDefault="00A42019" w:rsidP="00EF43A9">
      <w:pPr>
        <w:jc w:val="center"/>
        <w:rPr>
          <w:szCs w:val="20"/>
        </w:rPr>
        <w:sectPr w:rsidR="00B3277C" w:rsidSect="00B3277C">
          <w:type w:val="continuous"/>
          <w:pgSz w:w="12240" w:h="15840"/>
          <w:pgMar w:top="1440" w:right="1080" w:bottom="1440" w:left="1080" w:header="720" w:footer="720" w:gutter="0"/>
          <w:pgNumType w:start="1"/>
          <w:cols w:space="288"/>
          <w:docGrid w:linePitch="326"/>
        </w:sectPr>
      </w:pPr>
      <w:r w:rsidRPr="007000B2">
        <w:rPr>
          <w:noProof/>
        </w:rPr>
        <w:drawing>
          <wp:inline distT="0" distB="0" distL="0" distR="0" wp14:anchorId="7B659820" wp14:editId="537B3411">
            <wp:extent cx="3533775" cy="2650332"/>
            <wp:effectExtent l="38100" t="38100" r="85725" b="93345"/>
            <wp:docPr id="3" name="Picture 3" descr="Image may contain: 1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1 pers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53797" cy="2665349"/>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85987AE" w14:textId="0DB6D835" w:rsidR="00B3277C" w:rsidRPr="00B3277C" w:rsidRDefault="00712B4D" w:rsidP="00B3277C">
      <w:pPr>
        <w:spacing w:after="120"/>
        <w:jc w:val="center"/>
        <w:rPr>
          <w:sz w:val="16"/>
          <w:szCs w:val="16"/>
        </w:rPr>
        <w:sectPr w:rsidR="00B3277C" w:rsidRPr="00B3277C" w:rsidSect="00B3277C">
          <w:type w:val="continuous"/>
          <w:pgSz w:w="12240" w:h="15840"/>
          <w:pgMar w:top="1440" w:right="1080" w:bottom="1440" w:left="1080" w:header="720" w:footer="720" w:gutter="0"/>
          <w:pgNumType w:start="1"/>
          <w:cols w:space="288"/>
          <w:docGrid w:linePitch="326"/>
        </w:sectPr>
      </w:pPr>
      <w:r w:rsidRPr="00712B4D">
        <w:rPr>
          <w:b/>
          <w:bCs/>
          <w:sz w:val="16"/>
          <w:szCs w:val="16"/>
        </w:rPr>
        <w:t>Figure 2.</w:t>
      </w:r>
      <w:r w:rsidRPr="00712B4D">
        <w:rPr>
          <w:sz w:val="16"/>
          <w:szCs w:val="16"/>
        </w:rPr>
        <w:t xml:space="preserve"> The Author.</w:t>
      </w:r>
    </w:p>
    <w:p w14:paraId="759F7A59" w14:textId="77777777" w:rsidR="00EF43A9" w:rsidRDefault="00712B4D" w:rsidP="00EF43A9">
      <w:pPr>
        <w:spacing w:after="120"/>
        <w:jc w:val="center"/>
        <w:rPr>
          <w:sz w:val="16"/>
          <w:szCs w:val="16"/>
        </w:rPr>
        <w:sectPr w:rsidR="00EF43A9" w:rsidSect="00EF43A9">
          <w:type w:val="continuous"/>
          <w:pgSz w:w="12240" w:h="15840"/>
          <w:pgMar w:top="1440" w:right="1080" w:bottom="1440" w:left="1080" w:header="720" w:footer="720" w:gutter="0"/>
          <w:pgNumType w:start="1"/>
          <w:cols w:space="288"/>
          <w:docGrid w:linePitch="326"/>
        </w:sectPr>
      </w:pPr>
      <w:r w:rsidRPr="00712B4D">
        <w:rPr>
          <w:b/>
          <w:bCs/>
          <w:sz w:val="16"/>
          <w:szCs w:val="16"/>
        </w:rPr>
        <w:lastRenderedPageBreak/>
        <w:t>Table 3.</w:t>
      </w:r>
      <w:r w:rsidRPr="00712B4D">
        <w:rPr>
          <w:sz w:val="16"/>
          <w:szCs w:val="16"/>
        </w:rPr>
        <w:t xml:space="preserve"> Author’s Published Books.</w:t>
      </w:r>
    </w:p>
    <w:tbl>
      <w:tblPr>
        <w:tblStyle w:val="TableGridLight"/>
        <w:tblW w:w="10060" w:type="dxa"/>
        <w:tblLook w:val="01E0" w:firstRow="1" w:lastRow="1" w:firstColumn="1" w:lastColumn="1" w:noHBand="0" w:noVBand="0"/>
      </w:tblPr>
      <w:tblGrid>
        <w:gridCol w:w="452"/>
        <w:gridCol w:w="3512"/>
        <w:gridCol w:w="3828"/>
        <w:gridCol w:w="1275"/>
        <w:gridCol w:w="993"/>
      </w:tblGrid>
      <w:tr w:rsidR="00712B4D" w14:paraId="49D1FB9D" w14:textId="77777777" w:rsidTr="00712B4D">
        <w:tc>
          <w:tcPr>
            <w:tcW w:w="452" w:type="dxa"/>
          </w:tcPr>
          <w:p w14:paraId="677A19B4" w14:textId="25FCF207" w:rsidR="00712B4D" w:rsidRDefault="00712B4D" w:rsidP="00712B4D">
            <w:pPr>
              <w:spacing w:after="120"/>
              <w:rPr>
                <w:sz w:val="16"/>
                <w:szCs w:val="16"/>
              </w:rPr>
            </w:pPr>
            <w:r w:rsidRPr="00712B4D">
              <w:rPr>
                <w:b/>
                <w:sz w:val="16"/>
                <w:szCs w:val="16"/>
              </w:rPr>
              <w:t>No.</w:t>
            </w:r>
          </w:p>
        </w:tc>
        <w:tc>
          <w:tcPr>
            <w:tcW w:w="3512" w:type="dxa"/>
          </w:tcPr>
          <w:p w14:paraId="52390F31" w14:textId="73DDADC3" w:rsidR="00712B4D" w:rsidRDefault="00712B4D" w:rsidP="00712B4D">
            <w:pPr>
              <w:spacing w:after="120"/>
              <w:rPr>
                <w:sz w:val="16"/>
                <w:szCs w:val="16"/>
              </w:rPr>
            </w:pPr>
            <w:r w:rsidRPr="00712B4D">
              <w:rPr>
                <w:b/>
                <w:sz w:val="16"/>
                <w:szCs w:val="16"/>
              </w:rPr>
              <w:t>Book</w:t>
            </w:r>
          </w:p>
        </w:tc>
        <w:tc>
          <w:tcPr>
            <w:tcW w:w="3828" w:type="dxa"/>
          </w:tcPr>
          <w:p w14:paraId="7208ADDA" w14:textId="1A600D06" w:rsidR="00712B4D" w:rsidRDefault="00712B4D" w:rsidP="00712B4D">
            <w:pPr>
              <w:spacing w:after="120"/>
              <w:rPr>
                <w:sz w:val="16"/>
                <w:szCs w:val="16"/>
              </w:rPr>
            </w:pPr>
            <w:r w:rsidRPr="00712B4D">
              <w:rPr>
                <w:b/>
                <w:sz w:val="16"/>
                <w:szCs w:val="16"/>
              </w:rPr>
              <w:t xml:space="preserve">Publisher  </w:t>
            </w:r>
          </w:p>
        </w:tc>
        <w:tc>
          <w:tcPr>
            <w:tcW w:w="1275" w:type="dxa"/>
          </w:tcPr>
          <w:p w14:paraId="52028958" w14:textId="71E06A54" w:rsidR="00712B4D" w:rsidRDefault="00712B4D" w:rsidP="00712B4D">
            <w:pPr>
              <w:spacing w:after="120"/>
              <w:rPr>
                <w:sz w:val="16"/>
                <w:szCs w:val="16"/>
              </w:rPr>
            </w:pPr>
            <w:r w:rsidRPr="00712B4D">
              <w:rPr>
                <w:b/>
                <w:sz w:val="16"/>
                <w:szCs w:val="16"/>
              </w:rPr>
              <w:t>Year Published</w:t>
            </w:r>
          </w:p>
        </w:tc>
        <w:tc>
          <w:tcPr>
            <w:tcW w:w="993" w:type="dxa"/>
          </w:tcPr>
          <w:p w14:paraId="465BC644" w14:textId="495C1FD6" w:rsidR="00712B4D" w:rsidRDefault="00712B4D" w:rsidP="00712B4D">
            <w:pPr>
              <w:spacing w:after="120"/>
              <w:rPr>
                <w:sz w:val="16"/>
                <w:szCs w:val="16"/>
              </w:rPr>
            </w:pPr>
            <w:r w:rsidRPr="00712B4D">
              <w:rPr>
                <w:b/>
                <w:sz w:val="16"/>
                <w:szCs w:val="16"/>
              </w:rPr>
              <w:t>Role</w:t>
            </w:r>
          </w:p>
        </w:tc>
      </w:tr>
      <w:tr w:rsidR="00712B4D" w14:paraId="15CF0428" w14:textId="77777777" w:rsidTr="00712B4D">
        <w:tc>
          <w:tcPr>
            <w:tcW w:w="452" w:type="dxa"/>
          </w:tcPr>
          <w:p w14:paraId="17AE98DE" w14:textId="6E3E3061" w:rsidR="00712B4D" w:rsidRDefault="00712B4D" w:rsidP="00712B4D">
            <w:pPr>
              <w:spacing w:after="120"/>
              <w:rPr>
                <w:sz w:val="16"/>
                <w:szCs w:val="16"/>
              </w:rPr>
            </w:pPr>
            <w:r w:rsidRPr="00712B4D">
              <w:rPr>
                <w:sz w:val="16"/>
                <w:szCs w:val="16"/>
              </w:rPr>
              <w:t>1</w:t>
            </w:r>
          </w:p>
        </w:tc>
        <w:tc>
          <w:tcPr>
            <w:tcW w:w="3512" w:type="dxa"/>
          </w:tcPr>
          <w:p w14:paraId="202B4688" w14:textId="62D2D8B2" w:rsidR="00712B4D" w:rsidRDefault="00712B4D" w:rsidP="00712B4D">
            <w:pPr>
              <w:spacing w:after="120"/>
              <w:rPr>
                <w:sz w:val="16"/>
                <w:szCs w:val="16"/>
              </w:rPr>
            </w:pPr>
            <w:r w:rsidRPr="00712B4D">
              <w:rPr>
                <w:sz w:val="16"/>
                <w:szCs w:val="16"/>
              </w:rPr>
              <w:t>The Role of the Pharmacist in Patient Care</w:t>
            </w:r>
          </w:p>
        </w:tc>
        <w:tc>
          <w:tcPr>
            <w:tcW w:w="3828" w:type="dxa"/>
          </w:tcPr>
          <w:p w14:paraId="373D86A1" w14:textId="4DD00E63" w:rsidR="00712B4D" w:rsidRDefault="00712B4D" w:rsidP="00712B4D">
            <w:pPr>
              <w:spacing w:after="120"/>
              <w:rPr>
                <w:sz w:val="16"/>
                <w:szCs w:val="16"/>
              </w:rPr>
            </w:pPr>
            <w:r w:rsidRPr="00712B4D">
              <w:rPr>
                <w:sz w:val="16"/>
                <w:szCs w:val="16"/>
              </w:rPr>
              <w:t>Universal-Publishers (US). (ISBN-10: 1627343083 ISBN-13: 9781627343084)</w:t>
            </w:r>
          </w:p>
        </w:tc>
        <w:tc>
          <w:tcPr>
            <w:tcW w:w="1275" w:type="dxa"/>
          </w:tcPr>
          <w:p w14:paraId="4E62A34E" w14:textId="41C4D11E" w:rsidR="00712B4D" w:rsidRDefault="00712B4D" w:rsidP="00712B4D">
            <w:pPr>
              <w:spacing w:after="120"/>
              <w:rPr>
                <w:sz w:val="16"/>
                <w:szCs w:val="16"/>
              </w:rPr>
            </w:pPr>
            <w:r w:rsidRPr="00712B4D">
              <w:rPr>
                <w:sz w:val="16"/>
                <w:szCs w:val="16"/>
              </w:rPr>
              <w:t>2020</w:t>
            </w:r>
          </w:p>
        </w:tc>
        <w:tc>
          <w:tcPr>
            <w:tcW w:w="993" w:type="dxa"/>
          </w:tcPr>
          <w:p w14:paraId="391FD8DA" w14:textId="36974DFB" w:rsidR="00712B4D" w:rsidRDefault="00712B4D" w:rsidP="00712B4D">
            <w:pPr>
              <w:spacing w:after="120"/>
              <w:rPr>
                <w:sz w:val="16"/>
                <w:szCs w:val="16"/>
              </w:rPr>
            </w:pPr>
            <w:r w:rsidRPr="00712B4D">
              <w:rPr>
                <w:sz w:val="16"/>
                <w:szCs w:val="16"/>
              </w:rPr>
              <w:t>Sole Author</w:t>
            </w:r>
          </w:p>
        </w:tc>
      </w:tr>
      <w:tr w:rsidR="00712B4D" w14:paraId="49015CCC" w14:textId="77777777" w:rsidTr="00712B4D">
        <w:tc>
          <w:tcPr>
            <w:tcW w:w="452" w:type="dxa"/>
          </w:tcPr>
          <w:p w14:paraId="41DF27A8" w14:textId="6597671B" w:rsidR="00712B4D" w:rsidRDefault="00712B4D" w:rsidP="00712B4D">
            <w:pPr>
              <w:spacing w:after="120"/>
              <w:rPr>
                <w:sz w:val="16"/>
                <w:szCs w:val="16"/>
              </w:rPr>
            </w:pPr>
            <w:r w:rsidRPr="00712B4D">
              <w:rPr>
                <w:sz w:val="16"/>
                <w:szCs w:val="16"/>
              </w:rPr>
              <w:t>2</w:t>
            </w:r>
          </w:p>
        </w:tc>
        <w:tc>
          <w:tcPr>
            <w:tcW w:w="3512" w:type="dxa"/>
          </w:tcPr>
          <w:p w14:paraId="2901298E" w14:textId="7C5B573D" w:rsidR="00712B4D" w:rsidRDefault="00712B4D" w:rsidP="00712B4D">
            <w:pPr>
              <w:spacing w:after="120"/>
              <w:rPr>
                <w:sz w:val="16"/>
                <w:szCs w:val="16"/>
              </w:rPr>
            </w:pPr>
            <w:r w:rsidRPr="00712B4D">
              <w:rPr>
                <w:sz w:val="16"/>
                <w:szCs w:val="16"/>
              </w:rPr>
              <w:t>A Comprehensive Chemical and Pharmacological Review of Cosmetics</w:t>
            </w:r>
          </w:p>
        </w:tc>
        <w:tc>
          <w:tcPr>
            <w:tcW w:w="3828" w:type="dxa"/>
          </w:tcPr>
          <w:p w14:paraId="2CA3F80A" w14:textId="572EB698" w:rsidR="00712B4D" w:rsidRDefault="00712B4D" w:rsidP="00712B4D">
            <w:pPr>
              <w:spacing w:after="120"/>
              <w:rPr>
                <w:sz w:val="16"/>
                <w:szCs w:val="16"/>
              </w:rPr>
            </w:pPr>
            <w:r w:rsidRPr="00712B4D">
              <w:rPr>
                <w:sz w:val="16"/>
                <w:szCs w:val="16"/>
              </w:rPr>
              <w:t>Nova Science Publishing Inc. (US), ISBN: 978-1-53618-571-3</w:t>
            </w:r>
          </w:p>
        </w:tc>
        <w:tc>
          <w:tcPr>
            <w:tcW w:w="1275" w:type="dxa"/>
          </w:tcPr>
          <w:p w14:paraId="296F6E1A" w14:textId="361FD3BD" w:rsidR="00712B4D" w:rsidRDefault="00712B4D" w:rsidP="00712B4D">
            <w:pPr>
              <w:spacing w:after="120"/>
              <w:rPr>
                <w:sz w:val="16"/>
                <w:szCs w:val="16"/>
              </w:rPr>
            </w:pPr>
            <w:r w:rsidRPr="00712B4D">
              <w:rPr>
                <w:sz w:val="16"/>
                <w:szCs w:val="16"/>
              </w:rPr>
              <w:t>2020</w:t>
            </w:r>
          </w:p>
        </w:tc>
        <w:tc>
          <w:tcPr>
            <w:tcW w:w="993" w:type="dxa"/>
          </w:tcPr>
          <w:p w14:paraId="32DFA673" w14:textId="7E0AD06C" w:rsidR="00712B4D" w:rsidRDefault="00712B4D" w:rsidP="00712B4D">
            <w:pPr>
              <w:spacing w:after="120"/>
              <w:rPr>
                <w:sz w:val="16"/>
                <w:szCs w:val="16"/>
              </w:rPr>
            </w:pPr>
            <w:r w:rsidRPr="00712B4D">
              <w:rPr>
                <w:sz w:val="16"/>
                <w:szCs w:val="16"/>
              </w:rPr>
              <w:t>Sole Author</w:t>
            </w:r>
          </w:p>
        </w:tc>
      </w:tr>
      <w:tr w:rsidR="00712B4D" w14:paraId="569BD49F" w14:textId="77777777" w:rsidTr="00712B4D">
        <w:tc>
          <w:tcPr>
            <w:tcW w:w="452" w:type="dxa"/>
          </w:tcPr>
          <w:p w14:paraId="5451E1D7" w14:textId="7FEACC78" w:rsidR="00712B4D" w:rsidRDefault="00712B4D" w:rsidP="00712B4D">
            <w:pPr>
              <w:spacing w:after="120"/>
              <w:rPr>
                <w:sz w:val="16"/>
                <w:szCs w:val="16"/>
              </w:rPr>
            </w:pPr>
            <w:r w:rsidRPr="00712B4D">
              <w:rPr>
                <w:sz w:val="16"/>
                <w:szCs w:val="16"/>
              </w:rPr>
              <w:t>3</w:t>
            </w:r>
          </w:p>
        </w:tc>
        <w:tc>
          <w:tcPr>
            <w:tcW w:w="3512" w:type="dxa"/>
          </w:tcPr>
          <w:p w14:paraId="6451C5E0" w14:textId="6DB326EE" w:rsidR="00712B4D" w:rsidRDefault="00712B4D" w:rsidP="00712B4D">
            <w:pPr>
              <w:spacing w:after="120"/>
              <w:rPr>
                <w:sz w:val="16"/>
                <w:szCs w:val="16"/>
              </w:rPr>
            </w:pPr>
            <w:r w:rsidRPr="00712B4D">
              <w:rPr>
                <w:sz w:val="16"/>
                <w:szCs w:val="16"/>
              </w:rPr>
              <w:t>A Review of Pharmaceutical Science</w:t>
            </w:r>
          </w:p>
        </w:tc>
        <w:tc>
          <w:tcPr>
            <w:tcW w:w="3828" w:type="dxa"/>
          </w:tcPr>
          <w:p w14:paraId="30211B3C" w14:textId="0CE964BC" w:rsidR="00712B4D" w:rsidRDefault="00712B4D" w:rsidP="00712B4D">
            <w:pPr>
              <w:spacing w:after="120"/>
              <w:rPr>
                <w:sz w:val="16"/>
                <w:szCs w:val="16"/>
              </w:rPr>
            </w:pPr>
            <w:r w:rsidRPr="00712B4D">
              <w:rPr>
                <w:sz w:val="16"/>
                <w:szCs w:val="16"/>
              </w:rPr>
              <w:t>GRIN Verlag, 2020 (Munich, Germany) (ISBN 3346214184, 9783346214188)</w:t>
            </w:r>
          </w:p>
        </w:tc>
        <w:tc>
          <w:tcPr>
            <w:tcW w:w="1275" w:type="dxa"/>
          </w:tcPr>
          <w:p w14:paraId="011EA61E" w14:textId="70CA45E7" w:rsidR="00712B4D" w:rsidRDefault="00712B4D" w:rsidP="00712B4D">
            <w:pPr>
              <w:spacing w:after="120"/>
              <w:rPr>
                <w:sz w:val="16"/>
                <w:szCs w:val="16"/>
              </w:rPr>
            </w:pPr>
            <w:r w:rsidRPr="00712B4D">
              <w:rPr>
                <w:sz w:val="16"/>
                <w:szCs w:val="16"/>
              </w:rPr>
              <w:t>2020</w:t>
            </w:r>
          </w:p>
        </w:tc>
        <w:tc>
          <w:tcPr>
            <w:tcW w:w="993" w:type="dxa"/>
          </w:tcPr>
          <w:p w14:paraId="0FD76DCC" w14:textId="1AE8A54F" w:rsidR="00712B4D" w:rsidRDefault="00712B4D" w:rsidP="00712B4D">
            <w:pPr>
              <w:spacing w:after="120"/>
              <w:rPr>
                <w:sz w:val="16"/>
                <w:szCs w:val="16"/>
              </w:rPr>
            </w:pPr>
            <w:r w:rsidRPr="00712B4D">
              <w:rPr>
                <w:sz w:val="16"/>
                <w:szCs w:val="16"/>
              </w:rPr>
              <w:t>Sole Author</w:t>
            </w:r>
          </w:p>
        </w:tc>
      </w:tr>
      <w:tr w:rsidR="00712B4D" w14:paraId="6CAD5A2C" w14:textId="77777777" w:rsidTr="00712B4D">
        <w:tc>
          <w:tcPr>
            <w:tcW w:w="452" w:type="dxa"/>
          </w:tcPr>
          <w:p w14:paraId="3338AEDE" w14:textId="6A1A7ADF" w:rsidR="00712B4D" w:rsidRDefault="00712B4D" w:rsidP="00712B4D">
            <w:pPr>
              <w:spacing w:after="120"/>
              <w:rPr>
                <w:sz w:val="16"/>
                <w:szCs w:val="16"/>
              </w:rPr>
            </w:pPr>
            <w:r w:rsidRPr="00712B4D">
              <w:rPr>
                <w:sz w:val="16"/>
                <w:szCs w:val="16"/>
              </w:rPr>
              <w:t>4</w:t>
            </w:r>
          </w:p>
        </w:tc>
        <w:tc>
          <w:tcPr>
            <w:tcW w:w="3512" w:type="dxa"/>
          </w:tcPr>
          <w:p w14:paraId="20994761" w14:textId="14E8BF8A" w:rsidR="00712B4D" w:rsidRDefault="00712B4D" w:rsidP="00712B4D">
            <w:pPr>
              <w:spacing w:after="120"/>
              <w:rPr>
                <w:sz w:val="16"/>
                <w:szCs w:val="16"/>
              </w:rPr>
            </w:pPr>
            <w:r w:rsidRPr="00712B4D">
              <w:rPr>
                <w:sz w:val="16"/>
                <w:szCs w:val="16"/>
              </w:rPr>
              <w:t>Nature and Nutrition: A New Era of Therapeutic Herbs</w:t>
            </w:r>
          </w:p>
        </w:tc>
        <w:tc>
          <w:tcPr>
            <w:tcW w:w="3828" w:type="dxa"/>
          </w:tcPr>
          <w:p w14:paraId="335407B7" w14:textId="4008D4A5" w:rsidR="00712B4D" w:rsidRDefault="00712B4D" w:rsidP="00712B4D">
            <w:pPr>
              <w:spacing w:after="120"/>
              <w:rPr>
                <w:sz w:val="16"/>
                <w:szCs w:val="16"/>
              </w:rPr>
            </w:pPr>
            <w:r w:rsidRPr="00712B4D">
              <w:rPr>
                <w:sz w:val="16"/>
                <w:szCs w:val="16"/>
              </w:rPr>
              <w:t>Nova Science Publishing Inc. (US), (ISBN  9781536158922)</w:t>
            </w:r>
          </w:p>
        </w:tc>
        <w:tc>
          <w:tcPr>
            <w:tcW w:w="1275" w:type="dxa"/>
          </w:tcPr>
          <w:p w14:paraId="39B8C927" w14:textId="2DD28AAB" w:rsidR="00712B4D" w:rsidRDefault="00712B4D" w:rsidP="00712B4D">
            <w:pPr>
              <w:spacing w:after="120"/>
              <w:rPr>
                <w:sz w:val="16"/>
                <w:szCs w:val="16"/>
              </w:rPr>
            </w:pPr>
            <w:r w:rsidRPr="00712B4D">
              <w:rPr>
                <w:sz w:val="16"/>
                <w:szCs w:val="16"/>
              </w:rPr>
              <w:t>2019</w:t>
            </w:r>
          </w:p>
        </w:tc>
        <w:tc>
          <w:tcPr>
            <w:tcW w:w="993" w:type="dxa"/>
          </w:tcPr>
          <w:p w14:paraId="0109B690" w14:textId="011E9BF7" w:rsidR="00712B4D" w:rsidRDefault="00712B4D" w:rsidP="00712B4D">
            <w:pPr>
              <w:spacing w:after="120"/>
              <w:rPr>
                <w:sz w:val="16"/>
                <w:szCs w:val="16"/>
              </w:rPr>
            </w:pPr>
            <w:r w:rsidRPr="00712B4D">
              <w:rPr>
                <w:sz w:val="16"/>
                <w:szCs w:val="16"/>
              </w:rPr>
              <w:t>Sole Author</w:t>
            </w:r>
          </w:p>
        </w:tc>
      </w:tr>
      <w:tr w:rsidR="00712B4D" w14:paraId="033A2761" w14:textId="77777777" w:rsidTr="00712B4D">
        <w:tc>
          <w:tcPr>
            <w:tcW w:w="452" w:type="dxa"/>
          </w:tcPr>
          <w:p w14:paraId="51693C1A" w14:textId="0E51FE0B" w:rsidR="00712B4D" w:rsidRDefault="00712B4D" w:rsidP="00712B4D">
            <w:pPr>
              <w:spacing w:after="120"/>
              <w:rPr>
                <w:sz w:val="16"/>
                <w:szCs w:val="16"/>
              </w:rPr>
            </w:pPr>
            <w:r w:rsidRPr="00712B4D">
              <w:rPr>
                <w:sz w:val="16"/>
                <w:szCs w:val="16"/>
              </w:rPr>
              <w:t>5</w:t>
            </w:r>
          </w:p>
        </w:tc>
        <w:tc>
          <w:tcPr>
            <w:tcW w:w="3512" w:type="dxa"/>
          </w:tcPr>
          <w:p w14:paraId="4D338909" w14:textId="7A8B9F05" w:rsidR="00712B4D" w:rsidRDefault="00712B4D" w:rsidP="00712B4D">
            <w:pPr>
              <w:spacing w:after="120"/>
              <w:rPr>
                <w:sz w:val="16"/>
                <w:szCs w:val="16"/>
              </w:rPr>
            </w:pPr>
            <w:r w:rsidRPr="00712B4D">
              <w:rPr>
                <w:sz w:val="16"/>
                <w:szCs w:val="16"/>
              </w:rPr>
              <w:t>Non-drug pain management: opportunities to explore (e-Book)</w:t>
            </w:r>
          </w:p>
        </w:tc>
        <w:tc>
          <w:tcPr>
            <w:tcW w:w="3828" w:type="dxa"/>
          </w:tcPr>
          <w:p w14:paraId="4D1D0512" w14:textId="596082E8" w:rsidR="00712B4D" w:rsidRDefault="00712B4D" w:rsidP="00712B4D">
            <w:pPr>
              <w:spacing w:after="120"/>
              <w:rPr>
                <w:sz w:val="16"/>
                <w:szCs w:val="16"/>
              </w:rPr>
            </w:pPr>
            <w:proofErr w:type="spellStart"/>
            <w:r w:rsidRPr="00712B4D">
              <w:rPr>
                <w:sz w:val="16"/>
                <w:szCs w:val="16"/>
              </w:rPr>
              <w:t>BiomedGrid</w:t>
            </w:r>
            <w:proofErr w:type="spellEnd"/>
            <w:r w:rsidRPr="00712B4D">
              <w:rPr>
                <w:sz w:val="16"/>
                <w:szCs w:val="16"/>
              </w:rPr>
              <w:t xml:space="preserve"> LLC, USA May 09, 2019 (ISBN: 978-1-946628-01-5)</w:t>
            </w:r>
          </w:p>
        </w:tc>
        <w:tc>
          <w:tcPr>
            <w:tcW w:w="1275" w:type="dxa"/>
          </w:tcPr>
          <w:p w14:paraId="6D586578" w14:textId="668AD8B8" w:rsidR="00712B4D" w:rsidRDefault="00712B4D" w:rsidP="00712B4D">
            <w:pPr>
              <w:spacing w:after="120"/>
              <w:rPr>
                <w:sz w:val="16"/>
                <w:szCs w:val="16"/>
              </w:rPr>
            </w:pPr>
            <w:r w:rsidRPr="00712B4D">
              <w:rPr>
                <w:sz w:val="16"/>
                <w:szCs w:val="16"/>
              </w:rPr>
              <w:t>2019</w:t>
            </w:r>
          </w:p>
        </w:tc>
        <w:tc>
          <w:tcPr>
            <w:tcW w:w="993" w:type="dxa"/>
          </w:tcPr>
          <w:p w14:paraId="733995F1" w14:textId="77A8EDE5" w:rsidR="00712B4D" w:rsidRDefault="00712B4D" w:rsidP="00712B4D">
            <w:pPr>
              <w:spacing w:after="120"/>
              <w:rPr>
                <w:sz w:val="16"/>
                <w:szCs w:val="16"/>
              </w:rPr>
            </w:pPr>
            <w:r w:rsidRPr="00712B4D">
              <w:rPr>
                <w:sz w:val="16"/>
                <w:szCs w:val="16"/>
              </w:rPr>
              <w:t>Sole Author</w:t>
            </w:r>
          </w:p>
        </w:tc>
      </w:tr>
      <w:tr w:rsidR="00712B4D" w14:paraId="71653A35" w14:textId="77777777" w:rsidTr="00712B4D">
        <w:tc>
          <w:tcPr>
            <w:tcW w:w="452" w:type="dxa"/>
          </w:tcPr>
          <w:p w14:paraId="69056C35" w14:textId="26BB6F57" w:rsidR="00712B4D" w:rsidRDefault="00712B4D" w:rsidP="00712B4D">
            <w:pPr>
              <w:spacing w:after="120"/>
              <w:rPr>
                <w:sz w:val="16"/>
                <w:szCs w:val="16"/>
              </w:rPr>
            </w:pPr>
            <w:r w:rsidRPr="00712B4D">
              <w:rPr>
                <w:sz w:val="16"/>
                <w:szCs w:val="16"/>
              </w:rPr>
              <w:t>6</w:t>
            </w:r>
          </w:p>
        </w:tc>
        <w:tc>
          <w:tcPr>
            <w:tcW w:w="3512" w:type="dxa"/>
          </w:tcPr>
          <w:p w14:paraId="10152166" w14:textId="7FAB2DE6" w:rsidR="00712B4D" w:rsidRDefault="00712B4D" w:rsidP="00712B4D">
            <w:pPr>
              <w:spacing w:after="120"/>
              <w:rPr>
                <w:sz w:val="16"/>
                <w:szCs w:val="16"/>
              </w:rPr>
            </w:pPr>
            <w:r w:rsidRPr="00712B4D">
              <w:rPr>
                <w:sz w:val="16"/>
                <w:szCs w:val="16"/>
              </w:rPr>
              <w:t>Common GI Disorders &amp; Alternative Measures (e-Book)</w:t>
            </w:r>
          </w:p>
        </w:tc>
        <w:tc>
          <w:tcPr>
            <w:tcW w:w="3828" w:type="dxa"/>
          </w:tcPr>
          <w:p w14:paraId="15AEFF01" w14:textId="650CD3D4" w:rsidR="00712B4D" w:rsidRDefault="00712B4D" w:rsidP="00712B4D">
            <w:pPr>
              <w:spacing w:after="120"/>
              <w:rPr>
                <w:sz w:val="16"/>
                <w:szCs w:val="16"/>
              </w:rPr>
            </w:pPr>
            <w:r w:rsidRPr="00712B4D">
              <w:rPr>
                <w:sz w:val="16"/>
                <w:szCs w:val="16"/>
              </w:rPr>
              <w:t xml:space="preserve">LAP LAMBERT Academic Publishing (ISBN-13: 978-613-9-47148-5) </w:t>
            </w:r>
          </w:p>
        </w:tc>
        <w:tc>
          <w:tcPr>
            <w:tcW w:w="1275" w:type="dxa"/>
          </w:tcPr>
          <w:p w14:paraId="75797EA2" w14:textId="38274ED9" w:rsidR="00712B4D" w:rsidRDefault="00712B4D" w:rsidP="00712B4D">
            <w:pPr>
              <w:spacing w:after="120"/>
              <w:rPr>
                <w:sz w:val="16"/>
                <w:szCs w:val="16"/>
              </w:rPr>
            </w:pPr>
            <w:r w:rsidRPr="00712B4D">
              <w:rPr>
                <w:sz w:val="16"/>
                <w:szCs w:val="16"/>
              </w:rPr>
              <w:t>2019</w:t>
            </w:r>
          </w:p>
        </w:tc>
        <w:tc>
          <w:tcPr>
            <w:tcW w:w="993" w:type="dxa"/>
          </w:tcPr>
          <w:p w14:paraId="50FC12AC" w14:textId="5708A4B6" w:rsidR="00712B4D" w:rsidRDefault="00712B4D" w:rsidP="00712B4D">
            <w:pPr>
              <w:spacing w:after="120"/>
              <w:rPr>
                <w:sz w:val="16"/>
                <w:szCs w:val="16"/>
              </w:rPr>
            </w:pPr>
            <w:r w:rsidRPr="00712B4D">
              <w:rPr>
                <w:sz w:val="16"/>
                <w:szCs w:val="16"/>
              </w:rPr>
              <w:t>Sole Author</w:t>
            </w:r>
          </w:p>
        </w:tc>
      </w:tr>
      <w:tr w:rsidR="00712B4D" w14:paraId="0CA769D6" w14:textId="77777777" w:rsidTr="00712B4D">
        <w:tc>
          <w:tcPr>
            <w:tcW w:w="452" w:type="dxa"/>
          </w:tcPr>
          <w:p w14:paraId="5376E868" w14:textId="01A3B7B5" w:rsidR="00712B4D" w:rsidRDefault="00712B4D" w:rsidP="00712B4D">
            <w:pPr>
              <w:spacing w:after="120"/>
              <w:rPr>
                <w:sz w:val="16"/>
                <w:szCs w:val="16"/>
              </w:rPr>
            </w:pPr>
            <w:r w:rsidRPr="00712B4D">
              <w:rPr>
                <w:sz w:val="16"/>
                <w:szCs w:val="16"/>
              </w:rPr>
              <w:t>7</w:t>
            </w:r>
          </w:p>
        </w:tc>
        <w:tc>
          <w:tcPr>
            <w:tcW w:w="3512" w:type="dxa"/>
          </w:tcPr>
          <w:p w14:paraId="13BEC004" w14:textId="00CB4937" w:rsidR="00712B4D" w:rsidRDefault="00712B4D" w:rsidP="00712B4D">
            <w:pPr>
              <w:spacing w:after="120"/>
              <w:rPr>
                <w:sz w:val="16"/>
                <w:szCs w:val="16"/>
              </w:rPr>
            </w:pPr>
            <w:r w:rsidRPr="00712B4D">
              <w:rPr>
                <w:sz w:val="16"/>
                <w:szCs w:val="16"/>
              </w:rPr>
              <w:t>A Comprehensive Review of Surgical Supplies (e-Book)</w:t>
            </w:r>
          </w:p>
        </w:tc>
        <w:tc>
          <w:tcPr>
            <w:tcW w:w="3828" w:type="dxa"/>
          </w:tcPr>
          <w:p w14:paraId="17D911F4" w14:textId="11C467C6" w:rsidR="00712B4D" w:rsidRDefault="00712B4D" w:rsidP="00712B4D">
            <w:pPr>
              <w:spacing w:after="120"/>
              <w:rPr>
                <w:sz w:val="16"/>
                <w:szCs w:val="16"/>
              </w:rPr>
            </w:pPr>
            <w:proofErr w:type="spellStart"/>
            <w:r w:rsidRPr="00712B4D">
              <w:rPr>
                <w:sz w:val="16"/>
                <w:szCs w:val="16"/>
              </w:rPr>
              <w:t>Peernest</w:t>
            </w:r>
            <w:proofErr w:type="spellEnd"/>
            <w:r w:rsidRPr="00712B4D">
              <w:rPr>
                <w:sz w:val="16"/>
                <w:szCs w:val="16"/>
              </w:rPr>
              <w:t>, US August 13, 2019 (ISBN: 978-1-946628-24-4)</w:t>
            </w:r>
          </w:p>
        </w:tc>
        <w:tc>
          <w:tcPr>
            <w:tcW w:w="1275" w:type="dxa"/>
          </w:tcPr>
          <w:p w14:paraId="7D926F77" w14:textId="36CDDD06" w:rsidR="00712B4D" w:rsidRDefault="00712B4D" w:rsidP="00712B4D">
            <w:pPr>
              <w:spacing w:after="120"/>
              <w:rPr>
                <w:sz w:val="16"/>
                <w:szCs w:val="16"/>
              </w:rPr>
            </w:pPr>
            <w:r w:rsidRPr="00712B4D">
              <w:rPr>
                <w:sz w:val="16"/>
                <w:szCs w:val="16"/>
              </w:rPr>
              <w:t>2019</w:t>
            </w:r>
          </w:p>
        </w:tc>
        <w:tc>
          <w:tcPr>
            <w:tcW w:w="993" w:type="dxa"/>
          </w:tcPr>
          <w:p w14:paraId="75CB206A" w14:textId="12A50251" w:rsidR="00712B4D" w:rsidRDefault="00712B4D" w:rsidP="00712B4D">
            <w:pPr>
              <w:spacing w:after="120"/>
              <w:rPr>
                <w:sz w:val="16"/>
                <w:szCs w:val="16"/>
              </w:rPr>
            </w:pPr>
            <w:r w:rsidRPr="00712B4D">
              <w:rPr>
                <w:sz w:val="16"/>
                <w:szCs w:val="16"/>
              </w:rPr>
              <w:t>Sole Author</w:t>
            </w:r>
          </w:p>
        </w:tc>
      </w:tr>
      <w:tr w:rsidR="00712B4D" w14:paraId="1B9A6EEF" w14:textId="77777777" w:rsidTr="00712B4D">
        <w:tc>
          <w:tcPr>
            <w:tcW w:w="452" w:type="dxa"/>
          </w:tcPr>
          <w:p w14:paraId="3BADEF5C" w14:textId="5F569206" w:rsidR="00712B4D" w:rsidRDefault="00712B4D" w:rsidP="00712B4D">
            <w:pPr>
              <w:spacing w:after="120"/>
              <w:rPr>
                <w:sz w:val="16"/>
                <w:szCs w:val="16"/>
              </w:rPr>
            </w:pPr>
            <w:r w:rsidRPr="00712B4D">
              <w:rPr>
                <w:sz w:val="16"/>
                <w:szCs w:val="16"/>
              </w:rPr>
              <w:t>8</w:t>
            </w:r>
          </w:p>
        </w:tc>
        <w:tc>
          <w:tcPr>
            <w:tcW w:w="3512" w:type="dxa"/>
          </w:tcPr>
          <w:p w14:paraId="1AC47763" w14:textId="172CDDA7" w:rsidR="00712B4D" w:rsidRDefault="00712B4D" w:rsidP="00712B4D">
            <w:pPr>
              <w:spacing w:after="120"/>
              <w:rPr>
                <w:sz w:val="16"/>
                <w:szCs w:val="16"/>
              </w:rPr>
            </w:pPr>
            <w:r w:rsidRPr="00712B4D">
              <w:rPr>
                <w:sz w:val="16"/>
                <w:szCs w:val="16"/>
              </w:rPr>
              <w:t>Skin Aging and Modern Age Antiaging Strategies (e-Book)</w:t>
            </w:r>
          </w:p>
        </w:tc>
        <w:tc>
          <w:tcPr>
            <w:tcW w:w="3828" w:type="dxa"/>
          </w:tcPr>
          <w:p w14:paraId="7E24D811" w14:textId="2F40119B" w:rsidR="00712B4D" w:rsidRDefault="00712B4D" w:rsidP="00712B4D">
            <w:pPr>
              <w:spacing w:after="120"/>
              <w:rPr>
                <w:sz w:val="16"/>
                <w:szCs w:val="16"/>
              </w:rPr>
            </w:pPr>
            <w:proofErr w:type="spellStart"/>
            <w:r w:rsidRPr="00712B4D">
              <w:rPr>
                <w:sz w:val="16"/>
                <w:szCs w:val="16"/>
              </w:rPr>
              <w:t>Peernest</w:t>
            </w:r>
            <w:proofErr w:type="spellEnd"/>
            <w:r w:rsidRPr="00712B4D">
              <w:rPr>
                <w:sz w:val="16"/>
                <w:szCs w:val="16"/>
              </w:rPr>
              <w:t>, US July 23, 2019 (ISBN: 978-1-946628-23-7)</w:t>
            </w:r>
          </w:p>
        </w:tc>
        <w:tc>
          <w:tcPr>
            <w:tcW w:w="1275" w:type="dxa"/>
          </w:tcPr>
          <w:p w14:paraId="668212D6" w14:textId="47F03B27" w:rsidR="00712B4D" w:rsidRDefault="00712B4D" w:rsidP="00712B4D">
            <w:pPr>
              <w:spacing w:after="120"/>
              <w:rPr>
                <w:sz w:val="16"/>
                <w:szCs w:val="16"/>
              </w:rPr>
            </w:pPr>
            <w:r w:rsidRPr="00712B4D">
              <w:rPr>
                <w:sz w:val="16"/>
                <w:szCs w:val="16"/>
              </w:rPr>
              <w:t>2019</w:t>
            </w:r>
          </w:p>
        </w:tc>
        <w:tc>
          <w:tcPr>
            <w:tcW w:w="993" w:type="dxa"/>
          </w:tcPr>
          <w:p w14:paraId="271995F4" w14:textId="661A2AD2" w:rsidR="00712B4D" w:rsidRDefault="00712B4D" w:rsidP="00712B4D">
            <w:pPr>
              <w:spacing w:after="120"/>
              <w:rPr>
                <w:sz w:val="16"/>
                <w:szCs w:val="16"/>
              </w:rPr>
            </w:pPr>
            <w:r w:rsidRPr="00712B4D">
              <w:rPr>
                <w:sz w:val="16"/>
                <w:szCs w:val="16"/>
              </w:rPr>
              <w:t>Sole Author</w:t>
            </w:r>
          </w:p>
        </w:tc>
      </w:tr>
      <w:tr w:rsidR="00712B4D" w14:paraId="5A5C9453" w14:textId="77777777" w:rsidTr="00712B4D">
        <w:tc>
          <w:tcPr>
            <w:tcW w:w="452" w:type="dxa"/>
          </w:tcPr>
          <w:p w14:paraId="2A8CE62C" w14:textId="14E9AA76" w:rsidR="00712B4D" w:rsidRDefault="00712B4D" w:rsidP="00712B4D">
            <w:pPr>
              <w:spacing w:after="120"/>
              <w:rPr>
                <w:sz w:val="16"/>
                <w:szCs w:val="16"/>
              </w:rPr>
            </w:pPr>
            <w:r w:rsidRPr="00712B4D">
              <w:rPr>
                <w:sz w:val="16"/>
                <w:szCs w:val="16"/>
              </w:rPr>
              <w:t>9</w:t>
            </w:r>
          </w:p>
        </w:tc>
        <w:tc>
          <w:tcPr>
            <w:tcW w:w="3512" w:type="dxa"/>
          </w:tcPr>
          <w:p w14:paraId="7A66F1E2" w14:textId="633D211F" w:rsidR="00712B4D" w:rsidRDefault="00712B4D" w:rsidP="00712B4D">
            <w:pPr>
              <w:spacing w:after="120"/>
              <w:rPr>
                <w:sz w:val="16"/>
                <w:szCs w:val="16"/>
              </w:rPr>
            </w:pPr>
            <w:r w:rsidRPr="00712B4D">
              <w:rPr>
                <w:sz w:val="16"/>
                <w:szCs w:val="16"/>
              </w:rPr>
              <w:t>A Pharmacological Review of Sunscreens and Suntan Preparations (e-Book)</w:t>
            </w:r>
          </w:p>
        </w:tc>
        <w:tc>
          <w:tcPr>
            <w:tcW w:w="3828" w:type="dxa"/>
          </w:tcPr>
          <w:p w14:paraId="5A5A6B61" w14:textId="3B2C7B34" w:rsidR="00712B4D" w:rsidRDefault="00712B4D" w:rsidP="00712B4D">
            <w:pPr>
              <w:spacing w:after="120"/>
              <w:rPr>
                <w:sz w:val="16"/>
                <w:szCs w:val="16"/>
              </w:rPr>
            </w:pPr>
            <w:proofErr w:type="spellStart"/>
            <w:r w:rsidRPr="00712B4D">
              <w:rPr>
                <w:sz w:val="16"/>
                <w:szCs w:val="16"/>
              </w:rPr>
              <w:t>Peertechz</w:t>
            </w:r>
            <w:proofErr w:type="spellEnd"/>
            <w:r w:rsidRPr="00712B4D">
              <w:rPr>
                <w:sz w:val="16"/>
                <w:szCs w:val="16"/>
              </w:rPr>
              <w:t xml:space="preserve"> Publications, India August 05, 2019 (ISBN: 978-81-943057-1-2, DOI: 10.17352/ebook10112)</w:t>
            </w:r>
          </w:p>
        </w:tc>
        <w:tc>
          <w:tcPr>
            <w:tcW w:w="1275" w:type="dxa"/>
          </w:tcPr>
          <w:p w14:paraId="59D640E1" w14:textId="347F44AC" w:rsidR="00712B4D" w:rsidRDefault="00712B4D" w:rsidP="00712B4D">
            <w:pPr>
              <w:spacing w:after="120"/>
              <w:rPr>
                <w:sz w:val="16"/>
                <w:szCs w:val="16"/>
              </w:rPr>
            </w:pPr>
            <w:r w:rsidRPr="00712B4D">
              <w:rPr>
                <w:sz w:val="16"/>
                <w:szCs w:val="16"/>
              </w:rPr>
              <w:t>2019</w:t>
            </w:r>
          </w:p>
        </w:tc>
        <w:tc>
          <w:tcPr>
            <w:tcW w:w="993" w:type="dxa"/>
          </w:tcPr>
          <w:p w14:paraId="0B83CD03" w14:textId="117A389A" w:rsidR="00712B4D" w:rsidRDefault="00712B4D" w:rsidP="00712B4D">
            <w:pPr>
              <w:spacing w:after="120"/>
              <w:rPr>
                <w:sz w:val="16"/>
                <w:szCs w:val="16"/>
              </w:rPr>
            </w:pPr>
            <w:r w:rsidRPr="00712B4D">
              <w:rPr>
                <w:sz w:val="16"/>
                <w:szCs w:val="16"/>
              </w:rPr>
              <w:t>Sole Author</w:t>
            </w:r>
          </w:p>
        </w:tc>
      </w:tr>
      <w:tr w:rsidR="00712B4D" w14:paraId="09DACA91" w14:textId="77777777" w:rsidTr="00712B4D">
        <w:tc>
          <w:tcPr>
            <w:tcW w:w="452" w:type="dxa"/>
          </w:tcPr>
          <w:p w14:paraId="713DAA04" w14:textId="18DA35AD" w:rsidR="00712B4D" w:rsidRDefault="00712B4D" w:rsidP="00712B4D">
            <w:pPr>
              <w:spacing w:after="120"/>
              <w:rPr>
                <w:sz w:val="16"/>
                <w:szCs w:val="16"/>
              </w:rPr>
            </w:pPr>
            <w:r w:rsidRPr="00712B4D">
              <w:rPr>
                <w:sz w:val="16"/>
                <w:szCs w:val="16"/>
              </w:rPr>
              <w:t>10</w:t>
            </w:r>
          </w:p>
        </w:tc>
        <w:tc>
          <w:tcPr>
            <w:tcW w:w="3512" w:type="dxa"/>
          </w:tcPr>
          <w:p w14:paraId="65B0513D" w14:textId="0649FD80" w:rsidR="00712B4D" w:rsidRDefault="00712B4D" w:rsidP="00712B4D">
            <w:pPr>
              <w:spacing w:after="120"/>
              <w:rPr>
                <w:sz w:val="16"/>
                <w:szCs w:val="16"/>
              </w:rPr>
            </w:pPr>
            <w:r w:rsidRPr="00712B4D">
              <w:rPr>
                <w:sz w:val="16"/>
                <w:szCs w:val="16"/>
              </w:rPr>
              <w:t>Medicinal Values of Seaweeds (e-Book)</w:t>
            </w:r>
          </w:p>
        </w:tc>
        <w:tc>
          <w:tcPr>
            <w:tcW w:w="3828" w:type="dxa"/>
          </w:tcPr>
          <w:p w14:paraId="38297FAE" w14:textId="5F8ECE32" w:rsidR="00712B4D" w:rsidRDefault="00712B4D" w:rsidP="00712B4D">
            <w:pPr>
              <w:spacing w:after="120"/>
              <w:rPr>
                <w:sz w:val="16"/>
                <w:szCs w:val="16"/>
              </w:rPr>
            </w:pPr>
            <w:r w:rsidRPr="00712B4D">
              <w:rPr>
                <w:sz w:val="16"/>
                <w:szCs w:val="16"/>
              </w:rPr>
              <w:t>Academic Publications, India (ISBN: 978-81-943354-4-3)</w:t>
            </w:r>
          </w:p>
        </w:tc>
        <w:tc>
          <w:tcPr>
            <w:tcW w:w="1275" w:type="dxa"/>
          </w:tcPr>
          <w:p w14:paraId="2B140CFB" w14:textId="048944EF" w:rsidR="00712B4D" w:rsidRDefault="00712B4D" w:rsidP="00712B4D">
            <w:pPr>
              <w:spacing w:after="120"/>
              <w:rPr>
                <w:sz w:val="16"/>
                <w:szCs w:val="16"/>
              </w:rPr>
            </w:pPr>
            <w:r w:rsidRPr="00712B4D">
              <w:rPr>
                <w:sz w:val="16"/>
                <w:szCs w:val="16"/>
              </w:rPr>
              <w:t>2019</w:t>
            </w:r>
          </w:p>
        </w:tc>
        <w:tc>
          <w:tcPr>
            <w:tcW w:w="993" w:type="dxa"/>
          </w:tcPr>
          <w:p w14:paraId="3B42B9B3" w14:textId="21264677" w:rsidR="00712B4D" w:rsidRDefault="00712B4D" w:rsidP="00712B4D">
            <w:pPr>
              <w:spacing w:after="120"/>
              <w:rPr>
                <w:sz w:val="16"/>
                <w:szCs w:val="16"/>
              </w:rPr>
            </w:pPr>
            <w:r w:rsidRPr="00712B4D">
              <w:rPr>
                <w:sz w:val="16"/>
                <w:szCs w:val="16"/>
              </w:rPr>
              <w:t>Sole Author</w:t>
            </w:r>
          </w:p>
        </w:tc>
      </w:tr>
      <w:tr w:rsidR="00712B4D" w14:paraId="2DACC4F4" w14:textId="77777777" w:rsidTr="00712B4D">
        <w:tc>
          <w:tcPr>
            <w:tcW w:w="452" w:type="dxa"/>
          </w:tcPr>
          <w:p w14:paraId="33D806E4" w14:textId="5469FB33" w:rsidR="00712B4D" w:rsidRDefault="00712B4D" w:rsidP="00712B4D">
            <w:pPr>
              <w:spacing w:after="120"/>
              <w:rPr>
                <w:sz w:val="16"/>
                <w:szCs w:val="16"/>
              </w:rPr>
            </w:pPr>
            <w:r w:rsidRPr="00712B4D">
              <w:rPr>
                <w:sz w:val="16"/>
                <w:szCs w:val="16"/>
              </w:rPr>
              <w:t>11</w:t>
            </w:r>
          </w:p>
        </w:tc>
        <w:tc>
          <w:tcPr>
            <w:tcW w:w="3512" w:type="dxa"/>
          </w:tcPr>
          <w:p w14:paraId="018D2389" w14:textId="00D6C7AC" w:rsidR="00712B4D" w:rsidRDefault="00712B4D" w:rsidP="00712B4D">
            <w:pPr>
              <w:spacing w:after="120"/>
              <w:rPr>
                <w:sz w:val="16"/>
                <w:szCs w:val="16"/>
              </w:rPr>
            </w:pPr>
            <w:r w:rsidRPr="00712B4D">
              <w:rPr>
                <w:sz w:val="16"/>
                <w:szCs w:val="16"/>
              </w:rPr>
              <w:t>Clinical Pharmacists in Chronic Care Management (e-Book)</w:t>
            </w:r>
          </w:p>
        </w:tc>
        <w:tc>
          <w:tcPr>
            <w:tcW w:w="3828" w:type="dxa"/>
          </w:tcPr>
          <w:p w14:paraId="1E98F5EB" w14:textId="4AB6B36D" w:rsidR="00712B4D" w:rsidRDefault="00712B4D" w:rsidP="00712B4D">
            <w:pPr>
              <w:spacing w:after="120"/>
              <w:rPr>
                <w:sz w:val="16"/>
                <w:szCs w:val="16"/>
              </w:rPr>
            </w:pPr>
            <w:r w:rsidRPr="00712B4D">
              <w:rPr>
                <w:sz w:val="16"/>
                <w:szCs w:val="16"/>
              </w:rPr>
              <w:t>Academic Publications, India (ISBN: 978-81-943354-0-5)</w:t>
            </w:r>
          </w:p>
        </w:tc>
        <w:tc>
          <w:tcPr>
            <w:tcW w:w="1275" w:type="dxa"/>
          </w:tcPr>
          <w:p w14:paraId="6D1F0638" w14:textId="5E0E414D" w:rsidR="00712B4D" w:rsidRDefault="00712B4D" w:rsidP="00712B4D">
            <w:pPr>
              <w:spacing w:after="120"/>
              <w:rPr>
                <w:sz w:val="16"/>
                <w:szCs w:val="16"/>
              </w:rPr>
            </w:pPr>
            <w:r w:rsidRPr="00712B4D">
              <w:rPr>
                <w:sz w:val="16"/>
                <w:szCs w:val="16"/>
              </w:rPr>
              <w:t>2019</w:t>
            </w:r>
          </w:p>
        </w:tc>
        <w:tc>
          <w:tcPr>
            <w:tcW w:w="993" w:type="dxa"/>
          </w:tcPr>
          <w:p w14:paraId="5A3E937B" w14:textId="63EC1112" w:rsidR="00712B4D" w:rsidRDefault="00712B4D" w:rsidP="00712B4D">
            <w:pPr>
              <w:spacing w:after="120"/>
              <w:rPr>
                <w:sz w:val="16"/>
                <w:szCs w:val="16"/>
              </w:rPr>
            </w:pPr>
            <w:r w:rsidRPr="00712B4D">
              <w:rPr>
                <w:sz w:val="16"/>
                <w:szCs w:val="16"/>
              </w:rPr>
              <w:t>Sole Author</w:t>
            </w:r>
          </w:p>
        </w:tc>
      </w:tr>
    </w:tbl>
    <w:p w14:paraId="072240FC" w14:textId="77777777" w:rsidR="00712B4D" w:rsidRDefault="00712B4D" w:rsidP="00712B4D">
      <w:pPr>
        <w:spacing w:after="120"/>
        <w:rPr>
          <w:sz w:val="16"/>
          <w:szCs w:val="16"/>
        </w:rPr>
        <w:sectPr w:rsidR="00712B4D" w:rsidSect="00712B4D">
          <w:type w:val="continuous"/>
          <w:pgSz w:w="12240" w:h="15840"/>
          <w:pgMar w:top="1440" w:right="1080" w:bottom="1440" w:left="1080" w:header="720" w:footer="720" w:gutter="0"/>
          <w:pgNumType w:start="1"/>
          <w:cols w:space="288"/>
          <w:docGrid w:linePitch="326"/>
        </w:sectPr>
      </w:pPr>
    </w:p>
    <w:p w14:paraId="0460A2C8" w14:textId="77777777" w:rsidR="00712B4D" w:rsidRPr="00712B4D" w:rsidRDefault="00712B4D" w:rsidP="00EF43A9">
      <w:pPr>
        <w:spacing w:after="120"/>
        <w:jc w:val="center"/>
        <w:rPr>
          <w:sz w:val="16"/>
          <w:szCs w:val="16"/>
        </w:rPr>
      </w:pPr>
      <w:r w:rsidRPr="00712B4D">
        <w:rPr>
          <w:b/>
          <w:bCs/>
          <w:sz w:val="16"/>
          <w:szCs w:val="16"/>
        </w:rPr>
        <w:t>Table 4.</w:t>
      </w:r>
      <w:r w:rsidRPr="00712B4D">
        <w:rPr>
          <w:sz w:val="16"/>
          <w:szCs w:val="16"/>
        </w:rPr>
        <w:t xml:space="preserve"> Author’s Published Articles.</w:t>
      </w:r>
    </w:p>
    <w:p w14:paraId="5A280298" w14:textId="77777777" w:rsidR="00712B4D" w:rsidRDefault="00712B4D" w:rsidP="00712B4D">
      <w:pPr>
        <w:spacing w:after="120"/>
        <w:rPr>
          <w:sz w:val="16"/>
          <w:szCs w:val="16"/>
        </w:rPr>
        <w:sectPr w:rsidR="00712B4D" w:rsidSect="00712B4D">
          <w:type w:val="continuous"/>
          <w:pgSz w:w="12240" w:h="15840"/>
          <w:pgMar w:top="1440" w:right="1080" w:bottom="1440" w:left="1080" w:header="720" w:footer="720" w:gutter="0"/>
          <w:pgNumType w:start="1"/>
          <w:cols w:space="288"/>
          <w:docGrid w:linePitch="326"/>
        </w:sectPr>
      </w:pPr>
    </w:p>
    <w:tbl>
      <w:tblPr>
        <w:tblStyle w:val="TableGridLight"/>
        <w:tblW w:w="0" w:type="auto"/>
        <w:tblLook w:val="01E0" w:firstRow="1" w:lastRow="1" w:firstColumn="1" w:lastColumn="1" w:noHBand="0" w:noVBand="0"/>
      </w:tblPr>
      <w:tblGrid>
        <w:gridCol w:w="516"/>
        <w:gridCol w:w="3165"/>
        <w:gridCol w:w="2722"/>
        <w:gridCol w:w="3667"/>
      </w:tblGrid>
      <w:tr w:rsidR="00712B4D" w:rsidRPr="00712B4D" w14:paraId="66F80B3D" w14:textId="77777777" w:rsidTr="00712B4D">
        <w:tc>
          <w:tcPr>
            <w:tcW w:w="516" w:type="dxa"/>
          </w:tcPr>
          <w:p w14:paraId="693B6C9C" w14:textId="5908355E" w:rsidR="00712B4D" w:rsidRPr="00712B4D" w:rsidRDefault="00712B4D" w:rsidP="00712B4D">
            <w:pPr>
              <w:spacing w:after="120"/>
              <w:rPr>
                <w:sz w:val="16"/>
                <w:szCs w:val="16"/>
              </w:rPr>
            </w:pPr>
            <w:r w:rsidRPr="00712B4D">
              <w:rPr>
                <w:b/>
                <w:sz w:val="16"/>
                <w:szCs w:val="16"/>
              </w:rPr>
              <w:t>No</w:t>
            </w:r>
          </w:p>
        </w:tc>
        <w:tc>
          <w:tcPr>
            <w:tcW w:w="3165" w:type="dxa"/>
          </w:tcPr>
          <w:p w14:paraId="27C29C94" w14:textId="2AF43E40" w:rsidR="00712B4D" w:rsidRPr="00712B4D" w:rsidRDefault="00712B4D" w:rsidP="00712B4D">
            <w:pPr>
              <w:spacing w:after="120"/>
              <w:rPr>
                <w:sz w:val="16"/>
                <w:szCs w:val="16"/>
              </w:rPr>
            </w:pPr>
            <w:r w:rsidRPr="00712B4D">
              <w:rPr>
                <w:b/>
                <w:sz w:val="16"/>
                <w:szCs w:val="16"/>
              </w:rPr>
              <w:t xml:space="preserve">Publication </w:t>
            </w:r>
          </w:p>
        </w:tc>
        <w:tc>
          <w:tcPr>
            <w:tcW w:w="2722" w:type="dxa"/>
          </w:tcPr>
          <w:p w14:paraId="6FFD8F90" w14:textId="7704F4B0" w:rsidR="00712B4D" w:rsidRPr="00712B4D" w:rsidRDefault="00712B4D" w:rsidP="00712B4D">
            <w:pPr>
              <w:spacing w:after="120"/>
              <w:rPr>
                <w:sz w:val="16"/>
                <w:szCs w:val="16"/>
              </w:rPr>
            </w:pPr>
            <w:r w:rsidRPr="00712B4D">
              <w:rPr>
                <w:b/>
                <w:sz w:val="16"/>
                <w:szCs w:val="16"/>
              </w:rPr>
              <w:t xml:space="preserve">Journal </w:t>
            </w:r>
          </w:p>
        </w:tc>
        <w:tc>
          <w:tcPr>
            <w:tcW w:w="3667" w:type="dxa"/>
          </w:tcPr>
          <w:p w14:paraId="6D79712F" w14:textId="142C032B" w:rsidR="00712B4D" w:rsidRPr="00712B4D" w:rsidRDefault="00712B4D" w:rsidP="00712B4D">
            <w:pPr>
              <w:spacing w:after="120"/>
              <w:rPr>
                <w:sz w:val="16"/>
                <w:szCs w:val="16"/>
              </w:rPr>
            </w:pPr>
            <w:r w:rsidRPr="00712B4D">
              <w:rPr>
                <w:b/>
                <w:sz w:val="16"/>
                <w:szCs w:val="16"/>
              </w:rPr>
              <w:t>Citation</w:t>
            </w:r>
          </w:p>
        </w:tc>
      </w:tr>
      <w:tr w:rsidR="00712B4D" w:rsidRPr="00712B4D" w14:paraId="3B3FF062" w14:textId="77777777" w:rsidTr="00712B4D">
        <w:tc>
          <w:tcPr>
            <w:tcW w:w="516" w:type="dxa"/>
          </w:tcPr>
          <w:p w14:paraId="54D4040B" w14:textId="17FDA330" w:rsidR="00712B4D" w:rsidRPr="00712B4D" w:rsidRDefault="00712B4D" w:rsidP="00712B4D">
            <w:pPr>
              <w:spacing w:after="120"/>
              <w:rPr>
                <w:sz w:val="16"/>
                <w:szCs w:val="16"/>
              </w:rPr>
            </w:pPr>
            <w:r w:rsidRPr="00712B4D">
              <w:rPr>
                <w:sz w:val="16"/>
                <w:szCs w:val="16"/>
              </w:rPr>
              <w:t>1</w:t>
            </w:r>
          </w:p>
        </w:tc>
        <w:tc>
          <w:tcPr>
            <w:tcW w:w="3165" w:type="dxa"/>
          </w:tcPr>
          <w:p w14:paraId="64ABEE83" w14:textId="786A1C83" w:rsidR="00712B4D" w:rsidRPr="00712B4D" w:rsidRDefault="00712B4D" w:rsidP="00712B4D">
            <w:pPr>
              <w:spacing w:after="120"/>
              <w:rPr>
                <w:sz w:val="16"/>
                <w:szCs w:val="16"/>
              </w:rPr>
            </w:pPr>
            <w:r w:rsidRPr="00712B4D">
              <w:rPr>
                <w:sz w:val="16"/>
                <w:szCs w:val="16"/>
              </w:rPr>
              <w:t>Intermittent Fasting and Adding More days to Life (Letter to the editor)</w:t>
            </w:r>
          </w:p>
        </w:tc>
        <w:tc>
          <w:tcPr>
            <w:tcW w:w="2722" w:type="dxa"/>
          </w:tcPr>
          <w:p w14:paraId="32EA1399" w14:textId="19D4BC26" w:rsidR="00712B4D" w:rsidRPr="00712B4D" w:rsidRDefault="00712B4D" w:rsidP="00712B4D">
            <w:pPr>
              <w:spacing w:after="120"/>
              <w:rPr>
                <w:sz w:val="16"/>
                <w:szCs w:val="16"/>
              </w:rPr>
            </w:pPr>
            <w:r w:rsidRPr="00712B4D">
              <w:rPr>
                <w:sz w:val="16"/>
                <w:szCs w:val="16"/>
              </w:rPr>
              <w:t>Applied Clinical Pharmacology and Toxicology (ISSN: 2577-0225)</w:t>
            </w:r>
          </w:p>
        </w:tc>
        <w:tc>
          <w:tcPr>
            <w:tcW w:w="3667" w:type="dxa"/>
          </w:tcPr>
          <w:p w14:paraId="58FE9FA9" w14:textId="1142C4EA" w:rsidR="00712B4D" w:rsidRPr="00712B4D" w:rsidRDefault="00712B4D" w:rsidP="00712B4D">
            <w:pPr>
              <w:spacing w:after="120"/>
              <w:rPr>
                <w:sz w:val="16"/>
                <w:szCs w:val="16"/>
              </w:rPr>
            </w:pPr>
            <w:r w:rsidRPr="00712B4D">
              <w:rPr>
                <w:sz w:val="16"/>
                <w:szCs w:val="16"/>
              </w:rPr>
              <w:t xml:space="preserve">Mohiuddin AK (2019) Intermittent Fasting and Adding More Days to Life. Appl Clin </w:t>
            </w:r>
            <w:proofErr w:type="spellStart"/>
            <w:r w:rsidRPr="00712B4D">
              <w:rPr>
                <w:sz w:val="16"/>
                <w:szCs w:val="16"/>
              </w:rPr>
              <w:t>Pharmacol</w:t>
            </w:r>
            <w:proofErr w:type="spellEnd"/>
            <w:r w:rsidRPr="00712B4D">
              <w:rPr>
                <w:sz w:val="16"/>
                <w:szCs w:val="16"/>
              </w:rPr>
              <w:t xml:space="preserve"> </w:t>
            </w:r>
            <w:proofErr w:type="spellStart"/>
            <w:r w:rsidRPr="00712B4D">
              <w:rPr>
                <w:sz w:val="16"/>
                <w:szCs w:val="16"/>
              </w:rPr>
              <w:t>Toxicol</w:t>
            </w:r>
            <w:proofErr w:type="spellEnd"/>
            <w:r w:rsidRPr="00712B4D">
              <w:rPr>
                <w:sz w:val="16"/>
                <w:szCs w:val="16"/>
              </w:rPr>
              <w:t xml:space="preserve"> 3: 121. DOI: 10.29011/2577-0225.100021</w:t>
            </w:r>
          </w:p>
        </w:tc>
      </w:tr>
      <w:tr w:rsidR="00712B4D" w:rsidRPr="00712B4D" w14:paraId="418DF25D" w14:textId="77777777" w:rsidTr="00712B4D">
        <w:tc>
          <w:tcPr>
            <w:tcW w:w="516" w:type="dxa"/>
          </w:tcPr>
          <w:p w14:paraId="1EF5BF36" w14:textId="498906F2" w:rsidR="00712B4D" w:rsidRPr="00712B4D" w:rsidRDefault="00712B4D" w:rsidP="00712B4D">
            <w:pPr>
              <w:spacing w:after="120"/>
              <w:rPr>
                <w:sz w:val="16"/>
                <w:szCs w:val="16"/>
              </w:rPr>
            </w:pPr>
            <w:r w:rsidRPr="00712B4D">
              <w:rPr>
                <w:sz w:val="16"/>
                <w:szCs w:val="16"/>
              </w:rPr>
              <w:t>2</w:t>
            </w:r>
          </w:p>
        </w:tc>
        <w:tc>
          <w:tcPr>
            <w:tcW w:w="3165" w:type="dxa"/>
          </w:tcPr>
          <w:p w14:paraId="54B54BC3" w14:textId="28DC45C3" w:rsidR="00712B4D" w:rsidRPr="00712B4D" w:rsidRDefault="00712B4D" w:rsidP="00712B4D">
            <w:pPr>
              <w:spacing w:after="120"/>
              <w:rPr>
                <w:sz w:val="16"/>
                <w:szCs w:val="16"/>
              </w:rPr>
            </w:pPr>
            <w:r w:rsidRPr="00712B4D">
              <w:rPr>
                <w:sz w:val="16"/>
                <w:szCs w:val="16"/>
              </w:rPr>
              <w:t>Pharmacist-Led Antimicrobial Stewardship</w:t>
            </w:r>
          </w:p>
        </w:tc>
        <w:tc>
          <w:tcPr>
            <w:tcW w:w="2722" w:type="dxa"/>
          </w:tcPr>
          <w:p w14:paraId="4A286D2D" w14:textId="256D0722" w:rsidR="00712B4D" w:rsidRPr="00712B4D" w:rsidRDefault="00712B4D" w:rsidP="00712B4D">
            <w:pPr>
              <w:spacing w:after="120"/>
              <w:rPr>
                <w:sz w:val="16"/>
                <w:szCs w:val="16"/>
              </w:rPr>
            </w:pPr>
            <w:r w:rsidRPr="00712B4D">
              <w:rPr>
                <w:sz w:val="16"/>
                <w:szCs w:val="16"/>
              </w:rPr>
              <w:t>Lupine Online Journal of Pharmacology &amp; Clinical Research</w:t>
            </w:r>
          </w:p>
        </w:tc>
        <w:tc>
          <w:tcPr>
            <w:tcW w:w="3667" w:type="dxa"/>
          </w:tcPr>
          <w:p w14:paraId="0BF1426C" w14:textId="62B76D27" w:rsidR="00712B4D" w:rsidRPr="00712B4D" w:rsidRDefault="00712B4D" w:rsidP="00712B4D">
            <w:pPr>
              <w:spacing w:after="120"/>
              <w:rPr>
                <w:sz w:val="16"/>
                <w:szCs w:val="16"/>
              </w:rPr>
            </w:pPr>
            <w:r w:rsidRPr="00712B4D">
              <w:rPr>
                <w:sz w:val="16"/>
                <w:szCs w:val="16"/>
              </w:rPr>
              <w:t xml:space="preserve">Abdul Kader Mohiuddin.  Pharmacist-Led Antimicrobial Stewardship. LOJ Phar &amp; </w:t>
            </w:r>
            <w:proofErr w:type="spellStart"/>
            <w:r w:rsidRPr="00712B4D">
              <w:rPr>
                <w:sz w:val="16"/>
                <w:szCs w:val="16"/>
              </w:rPr>
              <w:t>Cli</w:t>
            </w:r>
            <w:proofErr w:type="spellEnd"/>
            <w:r w:rsidRPr="00712B4D">
              <w:rPr>
                <w:sz w:val="16"/>
                <w:szCs w:val="16"/>
              </w:rPr>
              <w:t xml:space="preserve"> Res 1(4)- 2019.  LOJPCR.MS.ID.000117. DOI: 10.32474/LOJPCR.2019.01.000117.</w:t>
            </w:r>
          </w:p>
        </w:tc>
      </w:tr>
      <w:tr w:rsidR="00712B4D" w:rsidRPr="00712B4D" w14:paraId="0D794D3E" w14:textId="77777777" w:rsidTr="00712B4D">
        <w:tc>
          <w:tcPr>
            <w:tcW w:w="516" w:type="dxa"/>
          </w:tcPr>
          <w:p w14:paraId="7D97BE69" w14:textId="31E36E26" w:rsidR="00712B4D" w:rsidRPr="00712B4D" w:rsidRDefault="00712B4D" w:rsidP="00712B4D">
            <w:pPr>
              <w:spacing w:after="120"/>
              <w:rPr>
                <w:sz w:val="16"/>
                <w:szCs w:val="16"/>
              </w:rPr>
            </w:pPr>
            <w:r w:rsidRPr="00712B4D">
              <w:rPr>
                <w:sz w:val="16"/>
                <w:szCs w:val="16"/>
              </w:rPr>
              <w:t>3</w:t>
            </w:r>
          </w:p>
        </w:tc>
        <w:tc>
          <w:tcPr>
            <w:tcW w:w="3165" w:type="dxa"/>
          </w:tcPr>
          <w:p w14:paraId="4170C02D" w14:textId="7D0580BE" w:rsidR="00712B4D" w:rsidRPr="00712B4D" w:rsidRDefault="00712B4D" w:rsidP="00712B4D">
            <w:pPr>
              <w:spacing w:after="120"/>
              <w:rPr>
                <w:sz w:val="16"/>
                <w:szCs w:val="16"/>
              </w:rPr>
            </w:pPr>
            <w:r w:rsidRPr="00712B4D">
              <w:rPr>
                <w:sz w:val="16"/>
                <w:szCs w:val="16"/>
              </w:rPr>
              <w:t>Domination of Gastric Complications Among Diabetic Patients (Letter to the editor)</w:t>
            </w:r>
          </w:p>
        </w:tc>
        <w:tc>
          <w:tcPr>
            <w:tcW w:w="2722" w:type="dxa"/>
          </w:tcPr>
          <w:p w14:paraId="1D8945E8" w14:textId="5728EA2A" w:rsidR="00712B4D" w:rsidRPr="00712B4D" w:rsidRDefault="00712B4D" w:rsidP="00712B4D">
            <w:pPr>
              <w:spacing w:after="120"/>
              <w:rPr>
                <w:sz w:val="16"/>
                <w:szCs w:val="16"/>
              </w:rPr>
            </w:pPr>
            <w:r w:rsidRPr="00712B4D">
              <w:rPr>
                <w:sz w:val="16"/>
                <w:szCs w:val="16"/>
              </w:rPr>
              <w:t>Journal of Gastroenterology and Hepatology Research</w:t>
            </w:r>
          </w:p>
        </w:tc>
        <w:tc>
          <w:tcPr>
            <w:tcW w:w="3667" w:type="dxa"/>
          </w:tcPr>
          <w:p w14:paraId="364B9AAA" w14:textId="57AC31E3" w:rsidR="00712B4D" w:rsidRPr="00712B4D" w:rsidRDefault="00712B4D" w:rsidP="00712B4D">
            <w:pPr>
              <w:spacing w:after="120"/>
              <w:rPr>
                <w:sz w:val="16"/>
                <w:szCs w:val="16"/>
              </w:rPr>
            </w:pPr>
            <w:r w:rsidRPr="00712B4D">
              <w:rPr>
                <w:sz w:val="16"/>
                <w:szCs w:val="16"/>
              </w:rPr>
              <w:t>Mohiuddin AK. Domination of gastric Complications Among Diabetic Patients. Journal of Gastroenterology and Hepatology Research 2019; 8(4): 2928-2931. DOI: 10.17554/j.issn.2224-3992.2019.08.838</w:t>
            </w:r>
          </w:p>
        </w:tc>
      </w:tr>
      <w:tr w:rsidR="00712B4D" w:rsidRPr="00712B4D" w14:paraId="67323451" w14:textId="77777777" w:rsidTr="00712B4D">
        <w:tc>
          <w:tcPr>
            <w:tcW w:w="516" w:type="dxa"/>
          </w:tcPr>
          <w:p w14:paraId="01950311" w14:textId="0402A923" w:rsidR="00712B4D" w:rsidRPr="00712B4D" w:rsidRDefault="00712B4D" w:rsidP="00712B4D">
            <w:pPr>
              <w:spacing w:after="120"/>
              <w:rPr>
                <w:sz w:val="16"/>
                <w:szCs w:val="16"/>
              </w:rPr>
            </w:pPr>
            <w:r w:rsidRPr="00712B4D">
              <w:rPr>
                <w:sz w:val="16"/>
                <w:szCs w:val="16"/>
              </w:rPr>
              <w:t>4</w:t>
            </w:r>
          </w:p>
        </w:tc>
        <w:tc>
          <w:tcPr>
            <w:tcW w:w="3165" w:type="dxa"/>
          </w:tcPr>
          <w:p w14:paraId="4CA357DA" w14:textId="751F44C1" w:rsidR="00712B4D" w:rsidRPr="00712B4D" w:rsidRDefault="00712B4D" w:rsidP="00712B4D">
            <w:pPr>
              <w:spacing w:after="120"/>
              <w:rPr>
                <w:sz w:val="16"/>
                <w:szCs w:val="16"/>
              </w:rPr>
            </w:pPr>
            <w:r w:rsidRPr="00712B4D">
              <w:rPr>
                <w:sz w:val="16"/>
                <w:szCs w:val="16"/>
              </w:rPr>
              <w:t>Affordability Issues of Biotech Drugs in low- and middle-income countries (LMICs)</w:t>
            </w:r>
          </w:p>
        </w:tc>
        <w:tc>
          <w:tcPr>
            <w:tcW w:w="2722" w:type="dxa"/>
          </w:tcPr>
          <w:p w14:paraId="316E1446" w14:textId="4B9DA449" w:rsidR="00712B4D" w:rsidRPr="00712B4D" w:rsidRDefault="00712B4D" w:rsidP="00712B4D">
            <w:pPr>
              <w:spacing w:after="120"/>
              <w:rPr>
                <w:sz w:val="16"/>
                <w:szCs w:val="16"/>
              </w:rPr>
            </w:pPr>
            <w:r w:rsidRPr="00712B4D">
              <w:rPr>
                <w:sz w:val="16"/>
                <w:szCs w:val="16"/>
              </w:rPr>
              <w:t>Drug Designing &amp; Intellectual Properties International Journal</w:t>
            </w:r>
          </w:p>
        </w:tc>
        <w:tc>
          <w:tcPr>
            <w:tcW w:w="3667" w:type="dxa"/>
          </w:tcPr>
          <w:p w14:paraId="670C8AB5" w14:textId="79B46E3D" w:rsidR="00712B4D" w:rsidRPr="00712B4D" w:rsidRDefault="00712B4D" w:rsidP="00712B4D">
            <w:pPr>
              <w:spacing w:after="120"/>
              <w:rPr>
                <w:sz w:val="16"/>
                <w:szCs w:val="16"/>
              </w:rPr>
            </w:pPr>
            <w:r w:rsidRPr="00712B4D">
              <w:rPr>
                <w:sz w:val="16"/>
                <w:szCs w:val="16"/>
              </w:rPr>
              <w:t xml:space="preserve">Abdul Kader Mohiuddin. Affordability Issues of Biotech Drugs in Low- and Middle-Income Countries (LMICs). Drug Des Int Prop Int J 3(2). DDIPIJ.MS.ID.000156. DOI:  10.32474/DDIPIJ.2019.03.000156.   </w:t>
            </w:r>
          </w:p>
        </w:tc>
      </w:tr>
      <w:tr w:rsidR="00712B4D" w:rsidRPr="00712B4D" w14:paraId="60255FD9" w14:textId="77777777" w:rsidTr="00712B4D">
        <w:tc>
          <w:tcPr>
            <w:tcW w:w="516" w:type="dxa"/>
          </w:tcPr>
          <w:p w14:paraId="0C0DFD37" w14:textId="19F625AE" w:rsidR="00712B4D" w:rsidRPr="00712B4D" w:rsidRDefault="00712B4D" w:rsidP="00712B4D">
            <w:pPr>
              <w:spacing w:after="120"/>
              <w:rPr>
                <w:sz w:val="16"/>
                <w:szCs w:val="16"/>
              </w:rPr>
            </w:pPr>
            <w:r w:rsidRPr="00712B4D">
              <w:rPr>
                <w:sz w:val="16"/>
                <w:szCs w:val="16"/>
              </w:rPr>
              <w:t>5</w:t>
            </w:r>
          </w:p>
        </w:tc>
        <w:tc>
          <w:tcPr>
            <w:tcW w:w="3165" w:type="dxa"/>
          </w:tcPr>
          <w:p w14:paraId="0FB7EF24" w14:textId="13104015" w:rsidR="00712B4D" w:rsidRPr="00712B4D" w:rsidRDefault="00712B4D" w:rsidP="00712B4D">
            <w:pPr>
              <w:spacing w:after="120"/>
              <w:rPr>
                <w:sz w:val="16"/>
                <w:szCs w:val="16"/>
              </w:rPr>
            </w:pPr>
            <w:r w:rsidRPr="00712B4D">
              <w:rPr>
                <w:sz w:val="16"/>
                <w:szCs w:val="16"/>
              </w:rPr>
              <w:t>Patient history and medical record: Proper solution from accurate problem identification</w:t>
            </w:r>
          </w:p>
        </w:tc>
        <w:tc>
          <w:tcPr>
            <w:tcW w:w="2722" w:type="dxa"/>
          </w:tcPr>
          <w:p w14:paraId="1E5DE87C" w14:textId="71771E1F" w:rsidR="00712B4D" w:rsidRPr="00712B4D" w:rsidRDefault="00712B4D" w:rsidP="00712B4D">
            <w:pPr>
              <w:spacing w:after="120"/>
              <w:rPr>
                <w:sz w:val="16"/>
                <w:szCs w:val="16"/>
              </w:rPr>
            </w:pPr>
            <w:r w:rsidRPr="00712B4D">
              <w:rPr>
                <w:sz w:val="16"/>
                <w:szCs w:val="16"/>
              </w:rPr>
              <w:t>Medicine and Medical Sciences (Academia Publishing)</w:t>
            </w:r>
          </w:p>
        </w:tc>
        <w:tc>
          <w:tcPr>
            <w:tcW w:w="3667" w:type="dxa"/>
          </w:tcPr>
          <w:p w14:paraId="13AC9D90" w14:textId="01CB89D2" w:rsidR="00712B4D" w:rsidRPr="00712B4D" w:rsidRDefault="00712B4D" w:rsidP="00712B4D">
            <w:pPr>
              <w:spacing w:after="120"/>
              <w:rPr>
                <w:sz w:val="16"/>
                <w:szCs w:val="16"/>
              </w:rPr>
            </w:pPr>
            <w:r w:rsidRPr="00712B4D">
              <w:rPr>
                <w:sz w:val="16"/>
                <w:szCs w:val="16"/>
              </w:rPr>
              <w:t>Mohiuddin AK (2019). Patient history and medical record: Proper solution from accurate problem identification. Med. Med. Sci. 7(7): 082-086. DOI: 10.15413/mms.2019.0112</w:t>
            </w:r>
          </w:p>
        </w:tc>
      </w:tr>
      <w:tr w:rsidR="00712B4D" w:rsidRPr="00712B4D" w14:paraId="52D2A035" w14:textId="77777777" w:rsidTr="00712B4D">
        <w:tc>
          <w:tcPr>
            <w:tcW w:w="516" w:type="dxa"/>
          </w:tcPr>
          <w:p w14:paraId="14DAED10" w14:textId="7872E8D2" w:rsidR="00712B4D" w:rsidRPr="00712B4D" w:rsidRDefault="00712B4D" w:rsidP="00712B4D">
            <w:pPr>
              <w:spacing w:after="120"/>
              <w:rPr>
                <w:sz w:val="16"/>
                <w:szCs w:val="16"/>
              </w:rPr>
            </w:pPr>
            <w:r w:rsidRPr="00712B4D">
              <w:rPr>
                <w:sz w:val="16"/>
                <w:szCs w:val="16"/>
              </w:rPr>
              <w:t>6</w:t>
            </w:r>
          </w:p>
        </w:tc>
        <w:tc>
          <w:tcPr>
            <w:tcW w:w="3165" w:type="dxa"/>
          </w:tcPr>
          <w:p w14:paraId="2DC54180" w14:textId="6B5AAE95" w:rsidR="00712B4D" w:rsidRPr="00712B4D" w:rsidRDefault="00712B4D" w:rsidP="00712B4D">
            <w:pPr>
              <w:spacing w:after="120"/>
              <w:rPr>
                <w:sz w:val="16"/>
                <w:szCs w:val="16"/>
              </w:rPr>
            </w:pPr>
            <w:r w:rsidRPr="00712B4D">
              <w:rPr>
                <w:sz w:val="16"/>
                <w:szCs w:val="16"/>
              </w:rPr>
              <w:t>Managing Rational Use of Drugs in Bangladesh</w:t>
            </w:r>
          </w:p>
        </w:tc>
        <w:tc>
          <w:tcPr>
            <w:tcW w:w="2722" w:type="dxa"/>
          </w:tcPr>
          <w:p w14:paraId="036E984E" w14:textId="4F0C97CC" w:rsidR="00712B4D" w:rsidRPr="00712B4D" w:rsidRDefault="00910400" w:rsidP="00712B4D">
            <w:pPr>
              <w:spacing w:after="120"/>
              <w:rPr>
                <w:sz w:val="16"/>
                <w:szCs w:val="16"/>
              </w:rPr>
            </w:pPr>
            <w:r w:rsidRPr="00712B4D">
              <w:rPr>
                <w:sz w:val="16"/>
                <w:szCs w:val="16"/>
              </w:rPr>
              <w:t>Pharma Tutor</w:t>
            </w:r>
          </w:p>
        </w:tc>
        <w:tc>
          <w:tcPr>
            <w:tcW w:w="3667" w:type="dxa"/>
          </w:tcPr>
          <w:p w14:paraId="44D5A2C8" w14:textId="3128411B" w:rsidR="00712B4D" w:rsidRPr="00712B4D" w:rsidRDefault="00712B4D" w:rsidP="00712B4D">
            <w:pPr>
              <w:spacing w:after="120"/>
              <w:rPr>
                <w:sz w:val="16"/>
                <w:szCs w:val="16"/>
              </w:rPr>
            </w:pPr>
            <w:r w:rsidRPr="00712B4D">
              <w:rPr>
                <w:sz w:val="16"/>
                <w:szCs w:val="16"/>
              </w:rPr>
              <w:t>Mohiuddin, A. 2018. Managing Rational Use of Drugs in Bangladesh. Pharma</w:t>
            </w:r>
            <w:r w:rsidR="00910400">
              <w:rPr>
                <w:sz w:val="16"/>
                <w:szCs w:val="16"/>
              </w:rPr>
              <w:t xml:space="preserve"> </w:t>
            </w:r>
            <w:r w:rsidRPr="00712B4D">
              <w:rPr>
                <w:sz w:val="16"/>
                <w:szCs w:val="16"/>
              </w:rPr>
              <w:t>Tutor. 6, 11 (Nov. 2018), 30-35. DOI: http://doi.org/10.29161/PT.v6.i11.2018.30.</w:t>
            </w:r>
          </w:p>
        </w:tc>
      </w:tr>
      <w:tr w:rsidR="00712B4D" w:rsidRPr="00712B4D" w14:paraId="4B2B57AF" w14:textId="77777777" w:rsidTr="00712B4D">
        <w:tc>
          <w:tcPr>
            <w:tcW w:w="516" w:type="dxa"/>
          </w:tcPr>
          <w:p w14:paraId="7558EB04" w14:textId="7DAAD3CB" w:rsidR="00712B4D" w:rsidRPr="00712B4D" w:rsidRDefault="00712B4D" w:rsidP="00712B4D">
            <w:pPr>
              <w:spacing w:after="120"/>
              <w:rPr>
                <w:sz w:val="16"/>
                <w:szCs w:val="16"/>
              </w:rPr>
            </w:pPr>
            <w:r w:rsidRPr="00712B4D">
              <w:rPr>
                <w:sz w:val="16"/>
                <w:szCs w:val="16"/>
              </w:rPr>
              <w:t>7</w:t>
            </w:r>
          </w:p>
        </w:tc>
        <w:tc>
          <w:tcPr>
            <w:tcW w:w="3165" w:type="dxa"/>
          </w:tcPr>
          <w:p w14:paraId="6F3CE984" w14:textId="1D8BFEB8" w:rsidR="00712B4D" w:rsidRPr="00712B4D" w:rsidRDefault="00712B4D" w:rsidP="00712B4D">
            <w:pPr>
              <w:spacing w:after="120"/>
              <w:rPr>
                <w:sz w:val="16"/>
                <w:szCs w:val="16"/>
              </w:rPr>
            </w:pPr>
            <w:r w:rsidRPr="00712B4D">
              <w:rPr>
                <w:sz w:val="16"/>
                <w:szCs w:val="16"/>
              </w:rPr>
              <w:t>Patient Compliance: An Untold Story or a Fairy Tale?</w:t>
            </w:r>
          </w:p>
        </w:tc>
        <w:tc>
          <w:tcPr>
            <w:tcW w:w="2722" w:type="dxa"/>
          </w:tcPr>
          <w:p w14:paraId="0ED770E8" w14:textId="1EB7A8F2" w:rsidR="00712B4D" w:rsidRPr="00712B4D" w:rsidRDefault="00712B4D" w:rsidP="00712B4D">
            <w:pPr>
              <w:spacing w:after="120"/>
              <w:rPr>
                <w:sz w:val="16"/>
                <w:szCs w:val="16"/>
              </w:rPr>
            </w:pPr>
            <w:r w:rsidRPr="00712B4D">
              <w:rPr>
                <w:sz w:val="16"/>
                <w:szCs w:val="16"/>
              </w:rPr>
              <w:t>Pharmaceutical Regulatory Affairs</w:t>
            </w:r>
          </w:p>
        </w:tc>
        <w:tc>
          <w:tcPr>
            <w:tcW w:w="3667" w:type="dxa"/>
          </w:tcPr>
          <w:p w14:paraId="7A1322CF" w14:textId="06D90610" w:rsidR="00712B4D" w:rsidRPr="00712B4D" w:rsidRDefault="00712B4D" w:rsidP="00712B4D">
            <w:pPr>
              <w:spacing w:after="120"/>
              <w:rPr>
                <w:sz w:val="16"/>
                <w:szCs w:val="16"/>
              </w:rPr>
            </w:pPr>
            <w:r w:rsidRPr="00712B4D">
              <w:rPr>
                <w:sz w:val="16"/>
                <w:szCs w:val="16"/>
              </w:rPr>
              <w:t xml:space="preserve">Mohiuddin AK (2018) Patient Compliance: An Untold Story or a Fairy Tale? </w:t>
            </w:r>
            <w:proofErr w:type="spellStart"/>
            <w:r w:rsidRPr="00712B4D">
              <w:rPr>
                <w:sz w:val="16"/>
                <w:szCs w:val="16"/>
              </w:rPr>
              <w:t>Pharmaceut</w:t>
            </w:r>
            <w:proofErr w:type="spellEnd"/>
            <w:r w:rsidRPr="00712B4D">
              <w:rPr>
                <w:sz w:val="16"/>
                <w:szCs w:val="16"/>
              </w:rPr>
              <w:t xml:space="preserve"> Reg Affairs 7: 207.DOI: 10.4172/2167-7689.1000207</w:t>
            </w:r>
          </w:p>
        </w:tc>
      </w:tr>
      <w:tr w:rsidR="00712B4D" w:rsidRPr="00712B4D" w14:paraId="60A3E956" w14:textId="77777777" w:rsidTr="00712B4D">
        <w:tc>
          <w:tcPr>
            <w:tcW w:w="516" w:type="dxa"/>
          </w:tcPr>
          <w:p w14:paraId="4B2ECD00" w14:textId="4ECA457D" w:rsidR="00712B4D" w:rsidRPr="00712B4D" w:rsidRDefault="00712B4D" w:rsidP="00712B4D">
            <w:pPr>
              <w:spacing w:after="120"/>
              <w:rPr>
                <w:sz w:val="16"/>
                <w:szCs w:val="16"/>
              </w:rPr>
            </w:pPr>
            <w:r w:rsidRPr="00712B4D">
              <w:rPr>
                <w:sz w:val="16"/>
                <w:szCs w:val="16"/>
              </w:rPr>
              <w:lastRenderedPageBreak/>
              <w:t>8</w:t>
            </w:r>
          </w:p>
        </w:tc>
        <w:tc>
          <w:tcPr>
            <w:tcW w:w="3165" w:type="dxa"/>
          </w:tcPr>
          <w:p w14:paraId="5D7B6173" w14:textId="40D8B6A9" w:rsidR="00712B4D" w:rsidRPr="00712B4D" w:rsidRDefault="00712B4D" w:rsidP="00712B4D">
            <w:pPr>
              <w:spacing w:after="120"/>
              <w:rPr>
                <w:sz w:val="16"/>
                <w:szCs w:val="16"/>
              </w:rPr>
            </w:pPr>
            <w:r w:rsidRPr="00712B4D">
              <w:rPr>
                <w:sz w:val="16"/>
                <w:szCs w:val="16"/>
              </w:rPr>
              <w:t>Prescription and Prescribing: An Overview of Basic Concepts Mostly Overlooked</w:t>
            </w:r>
          </w:p>
        </w:tc>
        <w:tc>
          <w:tcPr>
            <w:tcW w:w="2722" w:type="dxa"/>
          </w:tcPr>
          <w:p w14:paraId="61565A8F" w14:textId="54E43A99" w:rsidR="00712B4D" w:rsidRPr="00712B4D" w:rsidRDefault="00712B4D" w:rsidP="00712B4D">
            <w:pPr>
              <w:spacing w:after="120"/>
              <w:rPr>
                <w:sz w:val="16"/>
                <w:szCs w:val="16"/>
              </w:rPr>
            </w:pPr>
            <w:r w:rsidRPr="00712B4D">
              <w:rPr>
                <w:sz w:val="16"/>
                <w:szCs w:val="16"/>
              </w:rPr>
              <w:t>Asian Journal of Advanced Research and Reports</w:t>
            </w:r>
          </w:p>
        </w:tc>
        <w:tc>
          <w:tcPr>
            <w:tcW w:w="3667" w:type="dxa"/>
          </w:tcPr>
          <w:p w14:paraId="48DCFB5D" w14:textId="52A8EB2E" w:rsidR="00712B4D" w:rsidRPr="00712B4D" w:rsidRDefault="00712B4D" w:rsidP="00712B4D">
            <w:pPr>
              <w:spacing w:after="120"/>
              <w:rPr>
                <w:sz w:val="16"/>
                <w:szCs w:val="16"/>
              </w:rPr>
            </w:pPr>
            <w:r w:rsidRPr="00712B4D">
              <w:rPr>
                <w:sz w:val="16"/>
                <w:szCs w:val="16"/>
              </w:rPr>
              <w:t>Mohiuddin, A. K. (2018). Prescription and Prescribing: An Overview of Basic Concepts Mostly Overlooked. Asian Journal of Advanced Research and Reports, 2(3), 1-17. DOI: 10.9734/ AJARR /201 8 / 45249</w:t>
            </w:r>
          </w:p>
        </w:tc>
      </w:tr>
      <w:tr w:rsidR="00712B4D" w:rsidRPr="00712B4D" w14:paraId="6D86C9D1" w14:textId="77777777" w:rsidTr="00712B4D">
        <w:tc>
          <w:tcPr>
            <w:tcW w:w="516" w:type="dxa"/>
          </w:tcPr>
          <w:p w14:paraId="2B015038" w14:textId="35531742" w:rsidR="00712B4D" w:rsidRPr="00712B4D" w:rsidRDefault="00712B4D" w:rsidP="00712B4D">
            <w:pPr>
              <w:spacing w:after="120"/>
              <w:rPr>
                <w:sz w:val="16"/>
                <w:szCs w:val="16"/>
              </w:rPr>
            </w:pPr>
            <w:r w:rsidRPr="00712B4D">
              <w:rPr>
                <w:sz w:val="16"/>
                <w:szCs w:val="16"/>
              </w:rPr>
              <w:t>9</w:t>
            </w:r>
          </w:p>
        </w:tc>
        <w:tc>
          <w:tcPr>
            <w:tcW w:w="3165" w:type="dxa"/>
          </w:tcPr>
          <w:p w14:paraId="6C6F305C" w14:textId="4FB006C2" w:rsidR="00712B4D" w:rsidRPr="00712B4D" w:rsidRDefault="00712B4D" w:rsidP="00712B4D">
            <w:pPr>
              <w:spacing w:after="120"/>
              <w:rPr>
                <w:sz w:val="16"/>
                <w:szCs w:val="16"/>
              </w:rPr>
            </w:pPr>
            <w:r w:rsidRPr="00712B4D">
              <w:rPr>
                <w:sz w:val="16"/>
                <w:szCs w:val="16"/>
              </w:rPr>
              <w:t>An East West Comparison of Patient Behavior</w:t>
            </w:r>
          </w:p>
        </w:tc>
        <w:tc>
          <w:tcPr>
            <w:tcW w:w="2722" w:type="dxa"/>
          </w:tcPr>
          <w:p w14:paraId="009F2639" w14:textId="2F001AC4" w:rsidR="00712B4D" w:rsidRPr="00712B4D" w:rsidRDefault="00712B4D" w:rsidP="00712B4D">
            <w:pPr>
              <w:spacing w:after="120"/>
              <w:rPr>
                <w:sz w:val="16"/>
                <w:szCs w:val="16"/>
              </w:rPr>
            </w:pPr>
            <w:r w:rsidRPr="00712B4D">
              <w:rPr>
                <w:sz w:val="16"/>
                <w:szCs w:val="16"/>
              </w:rPr>
              <w:t>SOJ Pharmacy &amp; Pharmaceutical Sciences</w:t>
            </w:r>
          </w:p>
        </w:tc>
        <w:tc>
          <w:tcPr>
            <w:tcW w:w="3667" w:type="dxa"/>
          </w:tcPr>
          <w:p w14:paraId="748A024A" w14:textId="320FA653" w:rsidR="00712B4D" w:rsidRPr="00712B4D" w:rsidRDefault="00712B4D" w:rsidP="00712B4D">
            <w:pPr>
              <w:spacing w:after="120"/>
              <w:rPr>
                <w:sz w:val="16"/>
                <w:szCs w:val="16"/>
              </w:rPr>
            </w:pPr>
            <w:r w:rsidRPr="00712B4D">
              <w:rPr>
                <w:sz w:val="16"/>
                <w:szCs w:val="16"/>
              </w:rPr>
              <w:t>Mohiuddin AK (2018) An East West Comparison of Patient Behavior. SOJ Pharm Sci, 6(1) 1-10.  DOI: 10.15226/2374-6866/6/1/00192</w:t>
            </w:r>
          </w:p>
        </w:tc>
      </w:tr>
      <w:tr w:rsidR="00712B4D" w:rsidRPr="00712B4D" w14:paraId="4432F78E" w14:textId="77777777" w:rsidTr="00712B4D">
        <w:tc>
          <w:tcPr>
            <w:tcW w:w="516" w:type="dxa"/>
          </w:tcPr>
          <w:p w14:paraId="08FA337B" w14:textId="1D6C7ED1" w:rsidR="00712B4D" w:rsidRPr="00712B4D" w:rsidRDefault="00712B4D" w:rsidP="00712B4D">
            <w:pPr>
              <w:spacing w:after="120"/>
              <w:rPr>
                <w:sz w:val="16"/>
                <w:szCs w:val="16"/>
              </w:rPr>
            </w:pPr>
            <w:r w:rsidRPr="00712B4D">
              <w:rPr>
                <w:sz w:val="16"/>
                <w:szCs w:val="16"/>
              </w:rPr>
              <w:t>10</w:t>
            </w:r>
          </w:p>
        </w:tc>
        <w:tc>
          <w:tcPr>
            <w:tcW w:w="3165" w:type="dxa"/>
          </w:tcPr>
          <w:p w14:paraId="01959B60" w14:textId="6649E866" w:rsidR="00712B4D" w:rsidRPr="00712B4D" w:rsidRDefault="00712B4D" w:rsidP="00712B4D">
            <w:pPr>
              <w:spacing w:after="120"/>
              <w:rPr>
                <w:sz w:val="16"/>
                <w:szCs w:val="16"/>
              </w:rPr>
            </w:pPr>
            <w:r w:rsidRPr="00712B4D">
              <w:rPr>
                <w:sz w:val="16"/>
                <w:szCs w:val="16"/>
              </w:rPr>
              <w:t>Patient Behavior: an extensive review</w:t>
            </w:r>
          </w:p>
        </w:tc>
        <w:tc>
          <w:tcPr>
            <w:tcW w:w="2722" w:type="dxa"/>
          </w:tcPr>
          <w:p w14:paraId="6376735C" w14:textId="3C656E0B" w:rsidR="00712B4D" w:rsidRPr="00712B4D" w:rsidRDefault="00712B4D" w:rsidP="00712B4D">
            <w:pPr>
              <w:spacing w:after="120"/>
              <w:rPr>
                <w:sz w:val="16"/>
                <w:szCs w:val="16"/>
              </w:rPr>
            </w:pPr>
            <w:r w:rsidRPr="00712B4D">
              <w:rPr>
                <w:sz w:val="16"/>
                <w:szCs w:val="16"/>
              </w:rPr>
              <w:t>Nursing &amp; Care Open Access Journal</w:t>
            </w:r>
          </w:p>
        </w:tc>
        <w:tc>
          <w:tcPr>
            <w:tcW w:w="3667" w:type="dxa"/>
          </w:tcPr>
          <w:p w14:paraId="5234872F" w14:textId="1A3B5F6F" w:rsidR="00712B4D" w:rsidRPr="00712B4D" w:rsidRDefault="00712B4D" w:rsidP="00712B4D">
            <w:pPr>
              <w:spacing w:after="120"/>
              <w:rPr>
                <w:sz w:val="16"/>
                <w:szCs w:val="16"/>
              </w:rPr>
            </w:pPr>
            <w:r w:rsidRPr="00712B4D">
              <w:rPr>
                <w:sz w:val="16"/>
                <w:szCs w:val="16"/>
              </w:rPr>
              <w:t xml:space="preserve">Mohiuddin AK. Patient Behavior: an extensive review. Nurse Care Open </w:t>
            </w:r>
            <w:proofErr w:type="spellStart"/>
            <w:r w:rsidRPr="00712B4D">
              <w:rPr>
                <w:sz w:val="16"/>
                <w:szCs w:val="16"/>
              </w:rPr>
              <w:t>Acces</w:t>
            </w:r>
            <w:proofErr w:type="spellEnd"/>
            <w:r w:rsidRPr="00712B4D">
              <w:rPr>
                <w:sz w:val="16"/>
                <w:szCs w:val="16"/>
              </w:rPr>
              <w:t xml:space="preserve"> J. 2019;6(3):76‒90. DOI: 10.15406/ncoaj.2019.06.00188</w:t>
            </w:r>
          </w:p>
        </w:tc>
      </w:tr>
      <w:tr w:rsidR="00712B4D" w:rsidRPr="00712B4D" w14:paraId="25ADBCDB" w14:textId="77777777" w:rsidTr="00712B4D">
        <w:tc>
          <w:tcPr>
            <w:tcW w:w="516" w:type="dxa"/>
          </w:tcPr>
          <w:p w14:paraId="2AC7DAEF" w14:textId="72C8EB14" w:rsidR="00712B4D" w:rsidRPr="00712B4D" w:rsidRDefault="00712B4D" w:rsidP="00712B4D">
            <w:pPr>
              <w:spacing w:after="120"/>
              <w:rPr>
                <w:sz w:val="16"/>
                <w:szCs w:val="16"/>
              </w:rPr>
            </w:pPr>
            <w:r w:rsidRPr="00712B4D">
              <w:rPr>
                <w:sz w:val="16"/>
                <w:szCs w:val="16"/>
              </w:rPr>
              <w:t>11</w:t>
            </w:r>
          </w:p>
        </w:tc>
        <w:tc>
          <w:tcPr>
            <w:tcW w:w="3165" w:type="dxa"/>
          </w:tcPr>
          <w:p w14:paraId="5026BFD1" w14:textId="20EF6297" w:rsidR="00712B4D" w:rsidRPr="00712B4D" w:rsidRDefault="00712B4D" w:rsidP="00712B4D">
            <w:pPr>
              <w:spacing w:after="120"/>
              <w:rPr>
                <w:sz w:val="16"/>
                <w:szCs w:val="16"/>
              </w:rPr>
            </w:pPr>
            <w:r w:rsidRPr="00712B4D">
              <w:rPr>
                <w:sz w:val="16"/>
                <w:szCs w:val="16"/>
              </w:rPr>
              <w:t>Pharmacoeconomics: The Cost of Health</w:t>
            </w:r>
          </w:p>
        </w:tc>
        <w:tc>
          <w:tcPr>
            <w:tcW w:w="2722" w:type="dxa"/>
          </w:tcPr>
          <w:p w14:paraId="79998938" w14:textId="1AA60C4E" w:rsidR="00712B4D" w:rsidRPr="00712B4D" w:rsidRDefault="00712B4D" w:rsidP="00712B4D">
            <w:pPr>
              <w:spacing w:after="120"/>
              <w:rPr>
                <w:sz w:val="16"/>
                <w:szCs w:val="16"/>
              </w:rPr>
            </w:pPr>
            <w:r w:rsidRPr="00712B4D">
              <w:rPr>
                <w:sz w:val="16"/>
                <w:szCs w:val="16"/>
              </w:rPr>
              <w:t>Indian Journal of Medical Science</w:t>
            </w:r>
          </w:p>
        </w:tc>
        <w:tc>
          <w:tcPr>
            <w:tcW w:w="3667" w:type="dxa"/>
          </w:tcPr>
          <w:p w14:paraId="12321073" w14:textId="6F32D0D1" w:rsidR="00712B4D" w:rsidRPr="00712B4D" w:rsidRDefault="00712B4D" w:rsidP="00712B4D">
            <w:pPr>
              <w:spacing w:after="120"/>
              <w:rPr>
                <w:sz w:val="16"/>
                <w:szCs w:val="16"/>
              </w:rPr>
            </w:pPr>
            <w:r w:rsidRPr="00712B4D">
              <w:rPr>
                <w:sz w:val="16"/>
                <w:szCs w:val="16"/>
              </w:rPr>
              <w:t>Mohiuddin A K. Pharmacoeconomics: The Cost of Health. Indian J Med Sci 2018 April-Aug;70 (2): 11-20. doi:10.13107/ijms.1998-3654.2018.234</w:t>
            </w:r>
          </w:p>
        </w:tc>
      </w:tr>
      <w:tr w:rsidR="00712B4D" w:rsidRPr="00712B4D" w14:paraId="6394C033" w14:textId="77777777" w:rsidTr="00712B4D">
        <w:tc>
          <w:tcPr>
            <w:tcW w:w="516" w:type="dxa"/>
          </w:tcPr>
          <w:p w14:paraId="4A0F632D" w14:textId="0B81E2E2" w:rsidR="00712B4D" w:rsidRPr="00712B4D" w:rsidRDefault="00712B4D" w:rsidP="00712B4D">
            <w:pPr>
              <w:spacing w:after="120"/>
              <w:rPr>
                <w:sz w:val="16"/>
                <w:szCs w:val="16"/>
              </w:rPr>
            </w:pPr>
            <w:r w:rsidRPr="00712B4D">
              <w:rPr>
                <w:sz w:val="16"/>
                <w:szCs w:val="16"/>
              </w:rPr>
              <w:t>12</w:t>
            </w:r>
          </w:p>
        </w:tc>
        <w:tc>
          <w:tcPr>
            <w:tcW w:w="3165" w:type="dxa"/>
          </w:tcPr>
          <w:p w14:paraId="4B5C80A6" w14:textId="10E99C72" w:rsidR="00712B4D" w:rsidRPr="00712B4D" w:rsidRDefault="00712B4D" w:rsidP="00712B4D">
            <w:pPr>
              <w:spacing w:after="120"/>
              <w:rPr>
                <w:sz w:val="16"/>
                <w:szCs w:val="16"/>
              </w:rPr>
            </w:pPr>
            <w:r w:rsidRPr="00712B4D">
              <w:rPr>
                <w:sz w:val="16"/>
                <w:szCs w:val="16"/>
              </w:rPr>
              <w:t>Pharmacovigilance: Present Scenario and Future Goals</w:t>
            </w:r>
          </w:p>
        </w:tc>
        <w:tc>
          <w:tcPr>
            <w:tcW w:w="2722" w:type="dxa"/>
          </w:tcPr>
          <w:p w14:paraId="36C04F33" w14:textId="6D23788F" w:rsidR="00712B4D" w:rsidRPr="00712B4D" w:rsidRDefault="00712B4D" w:rsidP="00712B4D">
            <w:pPr>
              <w:spacing w:after="120"/>
              <w:rPr>
                <w:sz w:val="16"/>
                <w:szCs w:val="16"/>
              </w:rPr>
            </w:pPr>
            <w:r w:rsidRPr="00712B4D">
              <w:rPr>
                <w:sz w:val="16"/>
                <w:szCs w:val="16"/>
              </w:rPr>
              <w:t>Indian Journal of Pharmacy Practice</w:t>
            </w:r>
          </w:p>
        </w:tc>
        <w:tc>
          <w:tcPr>
            <w:tcW w:w="3667" w:type="dxa"/>
          </w:tcPr>
          <w:p w14:paraId="0AAB2AC7" w14:textId="04D4FA2B" w:rsidR="00712B4D" w:rsidRPr="00712B4D" w:rsidRDefault="00712B4D" w:rsidP="00712B4D">
            <w:pPr>
              <w:spacing w:after="120"/>
              <w:rPr>
                <w:sz w:val="16"/>
                <w:szCs w:val="16"/>
              </w:rPr>
            </w:pPr>
            <w:r w:rsidRPr="00712B4D">
              <w:rPr>
                <w:sz w:val="16"/>
                <w:szCs w:val="16"/>
              </w:rPr>
              <w:t>Mohiuddin AK. Pharmacovigilance: Present Scenario and Future Goals. Indian Journal of Pharmacy Practice, 2019; 12(1):02-09. DOI: doi:10.5530/ijopp.12.1.2</w:t>
            </w:r>
          </w:p>
        </w:tc>
      </w:tr>
      <w:tr w:rsidR="00712B4D" w:rsidRPr="00712B4D" w14:paraId="482C7C0E" w14:textId="77777777" w:rsidTr="00712B4D">
        <w:tc>
          <w:tcPr>
            <w:tcW w:w="516" w:type="dxa"/>
          </w:tcPr>
          <w:p w14:paraId="0D5B2CD6" w14:textId="798DEC9B" w:rsidR="00712B4D" w:rsidRPr="00712B4D" w:rsidRDefault="00712B4D" w:rsidP="00712B4D">
            <w:pPr>
              <w:spacing w:after="120"/>
              <w:rPr>
                <w:sz w:val="16"/>
                <w:szCs w:val="16"/>
              </w:rPr>
            </w:pPr>
            <w:r w:rsidRPr="00712B4D">
              <w:rPr>
                <w:sz w:val="16"/>
                <w:szCs w:val="16"/>
              </w:rPr>
              <w:t>13</w:t>
            </w:r>
          </w:p>
        </w:tc>
        <w:tc>
          <w:tcPr>
            <w:tcW w:w="3165" w:type="dxa"/>
          </w:tcPr>
          <w:p w14:paraId="7DD3CAF5" w14:textId="54BADDDC" w:rsidR="00712B4D" w:rsidRPr="00712B4D" w:rsidRDefault="00712B4D" w:rsidP="00712B4D">
            <w:pPr>
              <w:spacing w:after="120"/>
              <w:rPr>
                <w:sz w:val="16"/>
                <w:szCs w:val="16"/>
              </w:rPr>
            </w:pPr>
            <w:r w:rsidRPr="00712B4D">
              <w:rPr>
                <w:sz w:val="16"/>
                <w:szCs w:val="16"/>
              </w:rPr>
              <w:t>Patient-Provider Relationship: Compliance with Care</w:t>
            </w:r>
          </w:p>
        </w:tc>
        <w:tc>
          <w:tcPr>
            <w:tcW w:w="2722" w:type="dxa"/>
          </w:tcPr>
          <w:p w14:paraId="411E0234" w14:textId="1FDE1BF6" w:rsidR="00712B4D" w:rsidRPr="00712B4D" w:rsidRDefault="00712B4D" w:rsidP="00712B4D">
            <w:pPr>
              <w:spacing w:after="120"/>
              <w:rPr>
                <w:sz w:val="16"/>
                <w:szCs w:val="16"/>
              </w:rPr>
            </w:pPr>
            <w:r w:rsidRPr="00712B4D">
              <w:rPr>
                <w:sz w:val="16"/>
                <w:szCs w:val="16"/>
              </w:rPr>
              <w:t>Research Journal of Medical Sciences</w:t>
            </w:r>
          </w:p>
        </w:tc>
        <w:tc>
          <w:tcPr>
            <w:tcW w:w="3667" w:type="dxa"/>
          </w:tcPr>
          <w:p w14:paraId="37475FA1" w14:textId="26E37A72" w:rsidR="00712B4D" w:rsidRPr="00712B4D" w:rsidRDefault="00712B4D" w:rsidP="00712B4D">
            <w:pPr>
              <w:spacing w:after="120"/>
              <w:rPr>
                <w:sz w:val="16"/>
                <w:szCs w:val="16"/>
              </w:rPr>
            </w:pPr>
            <w:r w:rsidRPr="00712B4D">
              <w:rPr>
                <w:sz w:val="16"/>
                <w:szCs w:val="16"/>
              </w:rPr>
              <w:t>A.K. Mohiuddin, 2019. Patient-Provider Relationship: Compliance with Care. Research Journal of Medical Sciences, 13: 25-37. DOI: 10.3923/rjmsci.2019.25.37</w:t>
            </w:r>
          </w:p>
        </w:tc>
      </w:tr>
      <w:tr w:rsidR="00712B4D" w:rsidRPr="00712B4D" w14:paraId="0A44D29D" w14:textId="77777777" w:rsidTr="00712B4D">
        <w:tc>
          <w:tcPr>
            <w:tcW w:w="516" w:type="dxa"/>
          </w:tcPr>
          <w:p w14:paraId="0EE33A5D" w14:textId="7FDD253A" w:rsidR="00712B4D" w:rsidRPr="00712B4D" w:rsidRDefault="00712B4D" w:rsidP="00712B4D">
            <w:pPr>
              <w:spacing w:after="120"/>
              <w:rPr>
                <w:sz w:val="16"/>
                <w:szCs w:val="16"/>
              </w:rPr>
            </w:pPr>
            <w:r w:rsidRPr="00712B4D">
              <w:rPr>
                <w:sz w:val="16"/>
                <w:szCs w:val="16"/>
              </w:rPr>
              <w:t>14</w:t>
            </w:r>
          </w:p>
        </w:tc>
        <w:tc>
          <w:tcPr>
            <w:tcW w:w="3165" w:type="dxa"/>
          </w:tcPr>
          <w:p w14:paraId="3E42C2D3" w14:textId="61EA1CA7" w:rsidR="00712B4D" w:rsidRPr="00712B4D" w:rsidRDefault="00712B4D" w:rsidP="00712B4D">
            <w:pPr>
              <w:spacing w:after="120"/>
              <w:rPr>
                <w:sz w:val="16"/>
                <w:szCs w:val="16"/>
              </w:rPr>
            </w:pPr>
            <w:r w:rsidRPr="00712B4D">
              <w:rPr>
                <w:sz w:val="16"/>
                <w:szCs w:val="16"/>
              </w:rPr>
              <w:t>Pharmacists in Public Health: Scope in Home and Abroad</w:t>
            </w:r>
          </w:p>
        </w:tc>
        <w:tc>
          <w:tcPr>
            <w:tcW w:w="2722" w:type="dxa"/>
          </w:tcPr>
          <w:p w14:paraId="2238E59B" w14:textId="6D5A12CC" w:rsidR="00712B4D" w:rsidRPr="00712B4D" w:rsidRDefault="00712B4D" w:rsidP="00712B4D">
            <w:pPr>
              <w:spacing w:after="120"/>
              <w:rPr>
                <w:sz w:val="16"/>
                <w:szCs w:val="16"/>
              </w:rPr>
            </w:pPr>
            <w:r w:rsidRPr="00712B4D">
              <w:rPr>
                <w:sz w:val="16"/>
                <w:szCs w:val="16"/>
              </w:rPr>
              <w:t>SOJ Pharmacy &amp; Pharmaceutical Sciences</w:t>
            </w:r>
          </w:p>
        </w:tc>
        <w:tc>
          <w:tcPr>
            <w:tcW w:w="3667" w:type="dxa"/>
          </w:tcPr>
          <w:p w14:paraId="7BCD33B0" w14:textId="33901E09" w:rsidR="00712B4D" w:rsidRPr="00712B4D" w:rsidRDefault="00712B4D" w:rsidP="00712B4D">
            <w:pPr>
              <w:spacing w:after="120"/>
              <w:rPr>
                <w:sz w:val="16"/>
                <w:szCs w:val="16"/>
              </w:rPr>
            </w:pPr>
            <w:r w:rsidRPr="00712B4D">
              <w:rPr>
                <w:sz w:val="16"/>
                <w:szCs w:val="16"/>
              </w:rPr>
              <w:t>Mohiuddin AK (2019) Pharmacists in Public Health: Scope in Home and Abroad. SOJ Pharm Sci 6(1):1-23. DOI: 10.15226/2374-6866/6/1/00196</w:t>
            </w:r>
          </w:p>
        </w:tc>
      </w:tr>
      <w:tr w:rsidR="00712B4D" w:rsidRPr="00712B4D" w14:paraId="303C5B79" w14:textId="77777777" w:rsidTr="00712B4D">
        <w:tc>
          <w:tcPr>
            <w:tcW w:w="516" w:type="dxa"/>
          </w:tcPr>
          <w:p w14:paraId="40899C7D" w14:textId="3ADD17E9" w:rsidR="00712B4D" w:rsidRPr="00712B4D" w:rsidRDefault="00712B4D" w:rsidP="00712B4D">
            <w:pPr>
              <w:spacing w:after="120"/>
              <w:rPr>
                <w:sz w:val="16"/>
                <w:szCs w:val="16"/>
              </w:rPr>
            </w:pPr>
            <w:r w:rsidRPr="00712B4D">
              <w:rPr>
                <w:sz w:val="16"/>
                <w:szCs w:val="16"/>
              </w:rPr>
              <w:t>15</w:t>
            </w:r>
          </w:p>
        </w:tc>
        <w:tc>
          <w:tcPr>
            <w:tcW w:w="3165" w:type="dxa"/>
          </w:tcPr>
          <w:p w14:paraId="7A453329" w14:textId="4EEB1AEA" w:rsidR="00712B4D" w:rsidRPr="00712B4D" w:rsidRDefault="00712B4D" w:rsidP="00712B4D">
            <w:pPr>
              <w:spacing w:after="120"/>
              <w:rPr>
                <w:sz w:val="16"/>
                <w:szCs w:val="16"/>
              </w:rPr>
            </w:pPr>
            <w:r w:rsidRPr="00712B4D">
              <w:rPr>
                <w:sz w:val="16"/>
                <w:szCs w:val="16"/>
              </w:rPr>
              <w:t>Ethics and Professionalism: Pharmacy Profession</w:t>
            </w:r>
          </w:p>
        </w:tc>
        <w:tc>
          <w:tcPr>
            <w:tcW w:w="2722" w:type="dxa"/>
          </w:tcPr>
          <w:p w14:paraId="4BC89E3C" w14:textId="2C74519C" w:rsidR="00712B4D" w:rsidRPr="00712B4D" w:rsidRDefault="00712B4D" w:rsidP="00712B4D">
            <w:pPr>
              <w:spacing w:after="120"/>
              <w:rPr>
                <w:sz w:val="16"/>
                <w:szCs w:val="16"/>
              </w:rPr>
            </w:pPr>
            <w:r w:rsidRPr="00712B4D">
              <w:rPr>
                <w:sz w:val="16"/>
                <w:szCs w:val="16"/>
              </w:rPr>
              <w:t>American Journal of Public administration</w:t>
            </w:r>
          </w:p>
        </w:tc>
        <w:tc>
          <w:tcPr>
            <w:tcW w:w="3667" w:type="dxa"/>
          </w:tcPr>
          <w:p w14:paraId="6A6B44D4" w14:textId="056B95E8" w:rsidR="00712B4D" w:rsidRPr="00712B4D" w:rsidRDefault="00712B4D" w:rsidP="00712B4D">
            <w:pPr>
              <w:spacing w:after="120"/>
              <w:rPr>
                <w:sz w:val="16"/>
                <w:szCs w:val="16"/>
              </w:rPr>
            </w:pPr>
            <w:r w:rsidRPr="00712B4D">
              <w:rPr>
                <w:sz w:val="16"/>
                <w:szCs w:val="16"/>
              </w:rPr>
              <w:t>AK Mohiuddin. Ethics and Professionalism: Pharmacy Profession. American Journal of Public administration, 2019,1:3. DOI:10.28933/AJPA</w:t>
            </w:r>
          </w:p>
        </w:tc>
      </w:tr>
      <w:tr w:rsidR="00712B4D" w:rsidRPr="00712B4D" w14:paraId="2C6C5B06" w14:textId="77777777" w:rsidTr="00712B4D">
        <w:tc>
          <w:tcPr>
            <w:tcW w:w="516" w:type="dxa"/>
          </w:tcPr>
          <w:p w14:paraId="43D78C24" w14:textId="0B629CA8" w:rsidR="00712B4D" w:rsidRPr="00712B4D" w:rsidRDefault="00712B4D" w:rsidP="00712B4D">
            <w:pPr>
              <w:spacing w:after="120"/>
              <w:rPr>
                <w:sz w:val="16"/>
                <w:szCs w:val="16"/>
              </w:rPr>
            </w:pPr>
            <w:r w:rsidRPr="00712B4D">
              <w:rPr>
                <w:sz w:val="16"/>
                <w:szCs w:val="16"/>
              </w:rPr>
              <w:t>16</w:t>
            </w:r>
          </w:p>
        </w:tc>
        <w:tc>
          <w:tcPr>
            <w:tcW w:w="3165" w:type="dxa"/>
          </w:tcPr>
          <w:p w14:paraId="3F282123" w14:textId="6120956C" w:rsidR="00712B4D" w:rsidRPr="00712B4D" w:rsidRDefault="00712B4D" w:rsidP="00712B4D">
            <w:pPr>
              <w:spacing w:after="120"/>
              <w:rPr>
                <w:sz w:val="16"/>
                <w:szCs w:val="16"/>
              </w:rPr>
            </w:pPr>
            <w:r w:rsidRPr="00712B4D">
              <w:rPr>
                <w:sz w:val="16"/>
                <w:szCs w:val="16"/>
              </w:rPr>
              <w:t>Patient Rights in Pharmacy Profession</w:t>
            </w:r>
          </w:p>
        </w:tc>
        <w:tc>
          <w:tcPr>
            <w:tcW w:w="2722" w:type="dxa"/>
          </w:tcPr>
          <w:p w14:paraId="018C1050" w14:textId="3A113982" w:rsidR="00712B4D" w:rsidRPr="00712B4D" w:rsidRDefault="00712B4D" w:rsidP="00712B4D">
            <w:pPr>
              <w:spacing w:after="120"/>
              <w:rPr>
                <w:sz w:val="16"/>
                <w:szCs w:val="16"/>
              </w:rPr>
            </w:pPr>
            <w:r w:rsidRPr="00712B4D">
              <w:rPr>
                <w:sz w:val="16"/>
                <w:szCs w:val="16"/>
              </w:rPr>
              <w:t>American Journal of Public administration</w:t>
            </w:r>
          </w:p>
        </w:tc>
        <w:tc>
          <w:tcPr>
            <w:tcW w:w="3667" w:type="dxa"/>
          </w:tcPr>
          <w:p w14:paraId="755A834F" w14:textId="41D811EF" w:rsidR="00712B4D" w:rsidRPr="00712B4D" w:rsidRDefault="00712B4D" w:rsidP="00712B4D">
            <w:pPr>
              <w:spacing w:after="120"/>
              <w:rPr>
                <w:sz w:val="16"/>
                <w:szCs w:val="16"/>
              </w:rPr>
            </w:pPr>
            <w:r w:rsidRPr="00712B4D">
              <w:rPr>
                <w:sz w:val="16"/>
                <w:szCs w:val="16"/>
              </w:rPr>
              <w:t>AK Mohiuddin. Patient Rights in Pharmacy Profession. American Journal of Public administration, 2019,1:5. DOI:10.28933/AJPA</w:t>
            </w:r>
          </w:p>
        </w:tc>
      </w:tr>
      <w:tr w:rsidR="00712B4D" w:rsidRPr="00712B4D" w14:paraId="4962E133" w14:textId="77777777" w:rsidTr="00712B4D">
        <w:tc>
          <w:tcPr>
            <w:tcW w:w="516" w:type="dxa"/>
          </w:tcPr>
          <w:p w14:paraId="372DE1A2" w14:textId="1934D245" w:rsidR="00712B4D" w:rsidRPr="00712B4D" w:rsidRDefault="00712B4D" w:rsidP="00712B4D">
            <w:pPr>
              <w:spacing w:after="120"/>
              <w:rPr>
                <w:sz w:val="16"/>
                <w:szCs w:val="16"/>
              </w:rPr>
            </w:pPr>
            <w:r w:rsidRPr="00712B4D">
              <w:rPr>
                <w:sz w:val="16"/>
                <w:szCs w:val="16"/>
              </w:rPr>
              <w:t>17</w:t>
            </w:r>
          </w:p>
        </w:tc>
        <w:tc>
          <w:tcPr>
            <w:tcW w:w="3165" w:type="dxa"/>
          </w:tcPr>
          <w:p w14:paraId="7635CF60" w14:textId="1A736FBE" w:rsidR="00712B4D" w:rsidRPr="00712B4D" w:rsidRDefault="00712B4D" w:rsidP="00712B4D">
            <w:pPr>
              <w:spacing w:after="120"/>
              <w:rPr>
                <w:sz w:val="16"/>
                <w:szCs w:val="16"/>
              </w:rPr>
            </w:pPr>
            <w:r w:rsidRPr="00712B4D">
              <w:rPr>
                <w:sz w:val="16"/>
                <w:szCs w:val="16"/>
              </w:rPr>
              <w:t>Patient Education: Steps Towards Compliance</w:t>
            </w:r>
          </w:p>
        </w:tc>
        <w:tc>
          <w:tcPr>
            <w:tcW w:w="2722" w:type="dxa"/>
          </w:tcPr>
          <w:p w14:paraId="096199AD" w14:textId="59929B39" w:rsidR="00712B4D" w:rsidRPr="00712B4D" w:rsidRDefault="00712B4D" w:rsidP="00712B4D">
            <w:pPr>
              <w:spacing w:after="120"/>
              <w:rPr>
                <w:sz w:val="16"/>
                <w:szCs w:val="16"/>
              </w:rPr>
            </w:pPr>
            <w:r w:rsidRPr="00712B4D">
              <w:rPr>
                <w:sz w:val="16"/>
                <w:szCs w:val="16"/>
              </w:rPr>
              <w:t>Journal of Pharmacology &amp; Clinical Research</w:t>
            </w:r>
          </w:p>
        </w:tc>
        <w:tc>
          <w:tcPr>
            <w:tcW w:w="3667" w:type="dxa"/>
          </w:tcPr>
          <w:p w14:paraId="005148CF" w14:textId="6859B352" w:rsidR="00712B4D" w:rsidRPr="00712B4D" w:rsidRDefault="00712B4D" w:rsidP="00712B4D">
            <w:pPr>
              <w:spacing w:after="120"/>
              <w:rPr>
                <w:sz w:val="16"/>
                <w:szCs w:val="16"/>
              </w:rPr>
            </w:pPr>
            <w:r w:rsidRPr="00712B4D">
              <w:rPr>
                <w:sz w:val="16"/>
                <w:szCs w:val="16"/>
              </w:rPr>
              <w:t xml:space="preserve">Mohiuddin AK. Patient Education: Steps Towards Compliance. J of </w:t>
            </w:r>
            <w:proofErr w:type="spellStart"/>
            <w:r w:rsidRPr="00712B4D">
              <w:rPr>
                <w:sz w:val="16"/>
                <w:szCs w:val="16"/>
              </w:rPr>
              <w:t>Pharmacol</w:t>
            </w:r>
            <w:proofErr w:type="spellEnd"/>
            <w:r w:rsidRPr="00712B4D">
              <w:rPr>
                <w:sz w:val="16"/>
                <w:szCs w:val="16"/>
              </w:rPr>
              <w:t xml:space="preserve"> &amp; Clin Res. 2019; 6(5): 555700. DOI: 10.19080/JPCR.2019.06.555700</w:t>
            </w:r>
          </w:p>
        </w:tc>
      </w:tr>
      <w:tr w:rsidR="00712B4D" w:rsidRPr="00712B4D" w14:paraId="77DF88CD" w14:textId="77777777" w:rsidTr="00712B4D">
        <w:tc>
          <w:tcPr>
            <w:tcW w:w="516" w:type="dxa"/>
          </w:tcPr>
          <w:p w14:paraId="0185DC51" w14:textId="544133EB" w:rsidR="00712B4D" w:rsidRPr="00712B4D" w:rsidRDefault="00712B4D" w:rsidP="00712B4D">
            <w:pPr>
              <w:spacing w:after="120"/>
              <w:rPr>
                <w:sz w:val="16"/>
                <w:szCs w:val="16"/>
              </w:rPr>
            </w:pPr>
            <w:r w:rsidRPr="00712B4D">
              <w:rPr>
                <w:sz w:val="16"/>
                <w:szCs w:val="16"/>
              </w:rPr>
              <w:t>18</w:t>
            </w:r>
          </w:p>
        </w:tc>
        <w:tc>
          <w:tcPr>
            <w:tcW w:w="3165" w:type="dxa"/>
          </w:tcPr>
          <w:p w14:paraId="0761BAF7" w14:textId="6471A41F" w:rsidR="00712B4D" w:rsidRPr="00712B4D" w:rsidRDefault="00712B4D" w:rsidP="00712B4D">
            <w:pPr>
              <w:spacing w:after="120"/>
              <w:rPr>
                <w:sz w:val="16"/>
                <w:szCs w:val="16"/>
              </w:rPr>
            </w:pPr>
            <w:r w:rsidRPr="00712B4D">
              <w:rPr>
                <w:sz w:val="16"/>
                <w:szCs w:val="16"/>
              </w:rPr>
              <w:t>Pharmaco-economics: Essential but merely practiced in Bangladesh</w:t>
            </w:r>
          </w:p>
        </w:tc>
        <w:tc>
          <w:tcPr>
            <w:tcW w:w="2722" w:type="dxa"/>
          </w:tcPr>
          <w:p w14:paraId="4B4E374D" w14:textId="76B22CB9" w:rsidR="00712B4D" w:rsidRPr="00712B4D" w:rsidRDefault="00712B4D" w:rsidP="00712B4D">
            <w:pPr>
              <w:spacing w:after="120"/>
              <w:rPr>
                <w:sz w:val="16"/>
                <w:szCs w:val="16"/>
              </w:rPr>
            </w:pPr>
            <w:r w:rsidRPr="00712B4D">
              <w:rPr>
                <w:sz w:val="16"/>
                <w:szCs w:val="16"/>
              </w:rPr>
              <w:t>Academia Journal of Scientific Research</w:t>
            </w:r>
          </w:p>
        </w:tc>
        <w:tc>
          <w:tcPr>
            <w:tcW w:w="3667" w:type="dxa"/>
          </w:tcPr>
          <w:p w14:paraId="12AC5257" w14:textId="2C6AB1E4" w:rsidR="00712B4D" w:rsidRPr="00712B4D" w:rsidRDefault="00712B4D" w:rsidP="00712B4D">
            <w:pPr>
              <w:spacing w:after="120"/>
              <w:rPr>
                <w:sz w:val="16"/>
                <w:szCs w:val="16"/>
              </w:rPr>
            </w:pPr>
            <w:r w:rsidRPr="00712B4D">
              <w:rPr>
                <w:sz w:val="16"/>
                <w:szCs w:val="16"/>
              </w:rPr>
              <w:t>Mohiuddin AK (2018). Pharmaco-economics: Essential but merely practiced in Bangladesh. Acad. J. Sci. Res. 7(3): 182-187. DOI: 10.15413/ajsr.2018.0195</w:t>
            </w:r>
          </w:p>
        </w:tc>
      </w:tr>
      <w:tr w:rsidR="00712B4D" w:rsidRPr="00712B4D" w14:paraId="43918507" w14:textId="77777777" w:rsidTr="00712B4D">
        <w:tc>
          <w:tcPr>
            <w:tcW w:w="516" w:type="dxa"/>
          </w:tcPr>
          <w:p w14:paraId="2841C293" w14:textId="143734E6" w:rsidR="00712B4D" w:rsidRPr="00712B4D" w:rsidRDefault="00712B4D" w:rsidP="00712B4D">
            <w:pPr>
              <w:spacing w:after="120"/>
              <w:rPr>
                <w:sz w:val="16"/>
                <w:szCs w:val="16"/>
              </w:rPr>
            </w:pPr>
            <w:r w:rsidRPr="00712B4D">
              <w:rPr>
                <w:sz w:val="16"/>
                <w:szCs w:val="16"/>
              </w:rPr>
              <w:t>19</w:t>
            </w:r>
          </w:p>
        </w:tc>
        <w:tc>
          <w:tcPr>
            <w:tcW w:w="3165" w:type="dxa"/>
          </w:tcPr>
          <w:p w14:paraId="7DD24416" w14:textId="24F51075" w:rsidR="00712B4D" w:rsidRPr="00712B4D" w:rsidRDefault="00712B4D" w:rsidP="00712B4D">
            <w:pPr>
              <w:spacing w:after="120"/>
              <w:rPr>
                <w:sz w:val="16"/>
                <w:szCs w:val="16"/>
              </w:rPr>
            </w:pPr>
            <w:r w:rsidRPr="00712B4D">
              <w:rPr>
                <w:sz w:val="16"/>
                <w:szCs w:val="16"/>
              </w:rPr>
              <w:t>Risks and Reasons Associated with Medication Non-Adherence</w:t>
            </w:r>
          </w:p>
        </w:tc>
        <w:tc>
          <w:tcPr>
            <w:tcW w:w="2722" w:type="dxa"/>
          </w:tcPr>
          <w:p w14:paraId="068AF329" w14:textId="6885151E" w:rsidR="00712B4D" w:rsidRPr="00712B4D" w:rsidRDefault="00712B4D" w:rsidP="00712B4D">
            <w:pPr>
              <w:spacing w:after="120"/>
              <w:rPr>
                <w:sz w:val="16"/>
                <w:szCs w:val="16"/>
              </w:rPr>
            </w:pPr>
            <w:r w:rsidRPr="00712B4D">
              <w:rPr>
                <w:sz w:val="16"/>
                <w:szCs w:val="16"/>
              </w:rPr>
              <w:t>Journal of Clinical Pharmacy</w:t>
            </w:r>
          </w:p>
        </w:tc>
        <w:tc>
          <w:tcPr>
            <w:tcW w:w="3667" w:type="dxa"/>
          </w:tcPr>
          <w:p w14:paraId="1B9F266B" w14:textId="54881E14" w:rsidR="00712B4D" w:rsidRPr="00712B4D" w:rsidRDefault="00712B4D" w:rsidP="00712B4D">
            <w:pPr>
              <w:spacing w:after="120"/>
              <w:rPr>
                <w:sz w:val="16"/>
                <w:szCs w:val="16"/>
              </w:rPr>
            </w:pPr>
            <w:r w:rsidRPr="00712B4D">
              <w:rPr>
                <w:sz w:val="16"/>
                <w:szCs w:val="16"/>
              </w:rPr>
              <w:t xml:space="preserve">Mohiuddin AK (2019) Risks and Reasons Associated with Medication Non-Adherence. J Clin Pharm Vol: 1, </w:t>
            </w:r>
            <w:proofErr w:type="spellStart"/>
            <w:r w:rsidRPr="00712B4D">
              <w:rPr>
                <w:sz w:val="16"/>
                <w:szCs w:val="16"/>
              </w:rPr>
              <w:t>Issu</w:t>
            </w:r>
            <w:proofErr w:type="spellEnd"/>
            <w:r w:rsidRPr="00712B4D">
              <w:rPr>
                <w:sz w:val="16"/>
                <w:szCs w:val="16"/>
              </w:rPr>
              <w:t>: 1 (50-53). DOI: 10.3619/JCP.1000105</w:t>
            </w:r>
          </w:p>
        </w:tc>
      </w:tr>
      <w:tr w:rsidR="00712B4D" w:rsidRPr="00712B4D" w14:paraId="29F10461" w14:textId="77777777" w:rsidTr="00712B4D">
        <w:tc>
          <w:tcPr>
            <w:tcW w:w="516" w:type="dxa"/>
          </w:tcPr>
          <w:p w14:paraId="59D3D70A" w14:textId="04F6BA9D" w:rsidR="00712B4D" w:rsidRPr="00712B4D" w:rsidRDefault="00712B4D" w:rsidP="00712B4D">
            <w:pPr>
              <w:spacing w:after="120"/>
              <w:rPr>
                <w:sz w:val="16"/>
                <w:szCs w:val="16"/>
              </w:rPr>
            </w:pPr>
            <w:r w:rsidRPr="00712B4D">
              <w:rPr>
                <w:sz w:val="16"/>
                <w:szCs w:val="16"/>
              </w:rPr>
              <w:t>20</w:t>
            </w:r>
          </w:p>
        </w:tc>
        <w:tc>
          <w:tcPr>
            <w:tcW w:w="3165" w:type="dxa"/>
          </w:tcPr>
          <w:p w14:paraId="2EED8FF9" w14:textId="0861C83E" w:rsidR="00712B4D" w:rsidRPr="00712B4D" w:rsidRDefault="00712B4D" w:rsidP="00712B4D">
            <w:pPr>
              <w:spacing w:after="120"/>
              <w:rPr>
                <w:sz w:val="16"/>
                <w:szCs w:val="16"/>
              </w:rPr>
            </w:pPr>
            <w:r w:rsidRPr="00712B4D">
              <w:rPr>
                <w:sz w:val="16"/>
                <w:szCs w:val="16"/>
              </w:rPr>
              <w:t>Patient History &amp; Medical Record: Proper Solution from Accurate Problem Identification (Letter to the editor)</w:t>
            </w:r>
          </w:p>
        </w:tc>
        <w:tc>
          <w:tcPr>
            <w:tcW w:w="2722" w:type="dxa"/>
          </w:tcPr>
          <w:p w14:paraId="6AB9082A" w14:textId="2A4BB6A3" w:rsidR="00712B4D" w:rsidRPr="00712B4D" w:rsidRDefault="00712B4D" w:rsidP="00712B4D">
            <w:pPr>
              <w:spacing w:after="120"/>
              <w:rPr>
                <w:sz w:val="16"/>
                <w:szCs w:val="16"/>
              </w:rPr>
            </w:pPr>
            <w:r w:rsidRPr="00712B4D">
              <w:rPr>
                <w:sz w:val="16"/>
                <w:szCs w:val="16"/>
              </w:rPr>
              <w:t>International Journal of Current Science and Multidisciplinary Research</w:t>
            </w:r>
          </w:p>
        </w:tc>
        <w:tc>
          <w:tcPr>
            <w:tcW w:w="3667" w:type="dxa"/>
          </w:tcPr>
          <w:p w14:paraId="577B22C0" w14:textId="35AA42F6" w:rsidR="00712B4D" w:rsidRPr="00712B4D" w:rsidRDefault="00712B4D" w:rsidP="00712B4D">
            <w:pPr>
              <w:spacing w:after="120"/>
              <w:rPr>
                <w:sz w:val="16"/>
                <w:szCs w:val="16"/>
              </w:rPr>
            </w:pPr>
            <w:r w:rsidRPr="00712B4D">
              <w:rPr>
                <w:sz w:val="16"/>
                <w:szCs w:val="16"/>
              </w:rPr>
              <w:t>Mohiuddin AK. Patient History &amp; Medical Record: Proper Solution from Accurate Problem Identification. International Journal of Current Science and Multidisciplinary Research Volume 2, Issue 07, Page 115-120.</w:t>
            </w:r>
          </w:p>
        </w:tc>
      </w:tr>
      <w:tr w:rsidR="00712B4D" w:rsidRPr="00712B4D" w14:paraId="7259DFDD" w14:textId="77777777" w:rsidTr="00712B4D">
        <w:tc>
          <w:tcPr>
            <w:tcW w:w="516" w:type="dxa"/>
          </w:tcPr>
          <w:p w14:paraId="5DE58C53" w14:textId="5FD7B699" w:rsidR="00712B4D" w:rsidRPr="00712B4D" w:rsidRDefault="00712B4D" w:rsidP="00712B4D">
            <w:pPr>
              <w:spacing w:after="120"/>
              <w:rPr>
                <w:sz w:val="16"/>
                <w:szCs w:val="16"/>
              </w:rPr>
            </w:pPr>
            <w:r w:rsidRPr="00712B4D">
              <w:rPr>
                <w:sz w:val="16"/>
                <w:szCs w:val="16"/>
              </w:rPr>
              <w:t>21</w:t>
            </w:r>
          </w:p>
        </w:tc>
        <w:tc>
          <w:tcPr>
            <w:tcW w:w="3165" w:type="dxa"/>
          </w:tcPr>
          <w:p w14:paraId="4A452E3C" w14:textId="7185069D" w:rsidR="00712B4D" w:rsidRPr="00712B4D" w:rsidRDefault="00712B4D" w:rsidP="00712B4D">
            <w:pPr>
              <w:spacing w:after="120"/>
              <w:rPr>
                <w:sz w:val="16"/>
                <w:szCs w:val="16"/>
              </w:rPr>
            </w:pPr>
            <w:r w:rsidRPr="00712B4D">
              <w:rPr>
                <w:sz w:val="16"/>
                <w:szCs w:val="16"/>
              </w:rPr>
              <w:t>Clinical Pharmacists in Pediatric Units</w:t>
            </w:r>
          </w:p>
        </w:tc>
        <w:tc>
          <w:tcPr>
            <w:tcW w:w="2722" w:type="dxa"/>
          </w:tcPr>
          <w:p w14:paraId="5B0B84B8" w14:textId="175B989E" w:rsidR="00712B4D" w:rsidRPr="00712B4D" w:rsidRDefault="00712B4D" w:rsidP="00712B4D">
            <w:pPr>
              <w:spacing w:after="120"/>
              <w:rPr>
                <w:sz w:val="16"/>
                <w:szCs w:val="16"/>
              </w:rPr>
            </w:pPr>
            <w:r w:rsidRPr="00712B4D">
              <w:rPr>
                <w:sz w:val="16"/>
                <w:szCs w:val="16"/>
              </w:rPr>
              <w:t>Acta Scientific Pharmaceutical Sciences (ISSN: 2581-5423)</w:t>
            </w:r>
          </w:p>
        </w:tc>
        <w:tc>
          <w:tcPr>
            <w:tcW w:w="3667" w:type="dxa"/>
          </w:tcPr>
          <w:p w14:paraId="63EF6746" w14:textId="2FFAA850" w:rsidR="00712B4D" w:rsidRPr="00712B4D" w:rsidRDefault="00712B4D" w:rsidP="00712B4D">
            <w:pPr>
              <w:spacing w:after="120"/>
              <w:rPr>
                <w:sz w:val="16"/>
                <w:szCs w:val="16"/>
              </w:rPr>
            </w:pPr>
            <w:r w:rsidRPr="00712B4D">
              <w:rPr>
                <w:sz w:val="16"/>
                <w:szCs w:val="16"/>
              </w:rPr>
              <w:t>Abdul Kader Mohiuddin. “Clinical Pharmacists in Pediatric Units". Acta Scientific Pharmaceutical Sciences 3.8 (2019): 41-44.</w:t>
            </w:r>
          </w:p>
        </w:tc>
      </w:tr>
      <w:tr w:rsidR="00712B4D" w:rsidRPr="00712B4D" w14:paraId="534B153B" w14:textId="77777777" w:rsidTr="00712B4D">
        <w:tc>
          <w:tcPr>
            <w:tcW w:w="516" w:type="dxa"/>
          </w:tcPr>
          <w:p w14:paraId="5C617105" w14:textId="3E17C068" w:rsidR="00712B4D" w:rsidRPr="00712B4D" w:rsidRDefault="00712B4D" w:rsidP="00712B4D">
            <w:pPr>
              <w:spacing w:after="120"/>
              <w:rPr>
                <w:sz w:val="16"/>
                <w:szCs w:val="16"/>
              </w:rPr>
            </w:pPr>
            <w:r w:rsidRPr="00712B4D">
              <w:rPr>
                <w:sz w:val="16"/>
                <w:szCs w:val="16"/>
              </w:rPr>
              <w:t>22</w:t>
            </w:r>
          </w:p>
        </w:tc>
        <w:tc>
          <w:tcPr>
            <w:tcW w:w="3165" w:type="dxa"/>
          </w:tcPr>
          <w:p w14:paraId="2139B592" w14:textId="303D2A3A" w:rsidR="00712B4D" w:rsidRPr="00712B4D" w:rsidRDefault="00712B4D" w:rsidP="00712B4D">
            <w:pPr>
              <w:spacing w:after="120"/>
              <w:rPr>
                <w:sz w:val="16"/>
                <w:szCs w:val="16"/>
              </w:rPr>
            </w:pPr>
            <w:r w:rsidRPr="00712B4D">
              <w:rPr>
                <w:sz w:val="16"/>
                <w:szCs w:val="16"/>
              </w:rPr>
              <w:t>Pharmacists in Aged Care Facilities</w:t>
            </w:r>
          </w:p>
        </w:tc>
        <w:tc>
          <w:tcPr>
            <w:tcW w:w="2722" w:type="dxa"/>
          </w:tcPr>
          <w:p w14:paraId="3DF752F8" w14:textId="3589C1BF" w:rsidR="00712B4D" w:rsidRPr="00712B4D" w:rsidRDefault="00712B4D" w:rsidP="00712B4D">
            <w:pPr>
              <w:spacing w:after="120"/>
              <w:rPr>
                <w:sz w:val="16"/>
                <w:szCs w:val="16"/>
              </w:rPr>
            </w:pPr>
            <w:r w:rsidRPr="00712B4D">
              <w:rPr>
                <w:sz w:val="16"/>
                <w:szCs w:val="16"/>
              </w:rPr>
              <w:t>International Journal of Aging Research</w:t>
            </w:r>
          </w:p>
        </w:tc>
        <w:tc>
          <w:tcPr>
            <w:tcW w:w="3667" w:type="dxa"/>
          </w:tcPr>
          <w:p w14:paraId="5436BF05" w14:textId="00DA8B97" w:rsidR="00712B4D" w:rsidRPr="00712B4D" w:rsidRDefault="00712B4D" w:rsidP="00712B4D">
            <w:pPr>
              <w:spacing w:after="120"/>
              <w:rPr>
                <w:sz w:val="16"/>
                <w:szCs w:val="16"/>
              </w:rPr>
            </w:pPr>
            <w:r w:rsidRPr="00712B4D">
              <w:rPr>
                <w:sz w:val="16"/>
                <w:szCs w:val="16"/>
              </w:rPr>
              <w:t>Abdul Kader Mohiuddin. Pharmacists in Aged Care Facilities. International Journal of Aging Research, 2019, 2:41</w:t>
            </w:r>
          </w:p>
        </w:tc>
      </w:tr>
      <w:tr w:rsidR="00712B4D" w:rsidRPr="00712B4D" w14:paraId="6883FB1F" w14:textId="77777777" w:rsidTr="00712B4D">
        <w:tc>
          <w:tcPr>
            <w:tcW w:w="516" w:type="dxa"/>
          </w:tcPr>
          <w:p w14:paraId="33FB6E25" w14:textId="5B29D31B" w:rsidR="00712B4D" w:rsidRPr="00712B4D" w:rsidRDefault="00712B4D" w:rsidP="00712B4D">
            <w:pPr>
              <w:spacing w:after="120"/>
              <w:rPr>
                <w:sz w:val="16"/>
                <w:szCs w:val="16"/>
              </w:rPr>
            </w:pPr>
            <w:r w:rsidRPr="00712B4D">
              <w:rPr>
                <w:sz w:val="16"/>
                <w:szCs w:val="16"/>
              </w:rPr>
              <w:t>23</w:t>
            </w:r>
          </w:p>
        </w:tc>
        <w:tc>
          <w:tcPr>
            <w:tcW w:w="3165" w:type="dxa"/>
          </w:tcPr>
          <w:p w14:paraId="4FBD63D2" w14:textId="6E9495F0" w:rsidR="00712B4D" w:rsidRPr="00712B4D" w:rsidRDefault="00712B4D" w:rsidP="00712B4D">
            <w:pPr>
              <w:spacing w:after="120"/>
              <w:rPr>
                <w:sz w:val="16"/>
                <w:szCs w:val="16"/>
              </w:rPr>
            </w:pPr>
            <w:r w:rsidRPr="00712B4D">
              <w:rPr>
                <w:sz w:val="16"/>
                <w:szCs w:val="16"/>
              </w:rPr>
              <w:t>A Brief Review of Indigenous Plants as Sources of Pharmacological Interests</w:t>
            </w:r>
          </w:p>
        </w:tc>
        <w:tc>
          <w:tcPr>
            <w:tcW w:w="2722" w:type="dxa"/>
          </w:tcPr>
          <w:p w14:paraId="2FAB5C16" w14:textId="55490967" w:rsidR="00712B4D" w:rsidRPr="00712B4D" w:rsidRDefault="00712B4D" w:rsidP="00712B4D">
            <w:pPr>
              <w:spacing w:after="120"/>
              <w:rPr>
                <w:sz w:val="16"/>
                <w:szCs w:val="16"/>
              </w:rPr>
            </w:pPr>
            <w:r w:rsidRPr="00712B4D">
              <w:rPr>
                <w:sz w:val="16"/>
                <w:szCs w:val="16"/>
              </w:rPr>
              <w:t>International Journal of Traditional and Complementary Medicine</w:t>
            </w:r>
          </w:p>
        </w:tc>
        <w:tc>
          <w:tcPr>
            <w:tcW w:w="3667" w:type="dxa"/>
          </w:tcPr>
          <w:p w14:paraId="5BF887F0" w14:textId="6DFA9FF0" w:rsidR="00712B4D" w:rsidRPr="00712B4D" w:rsidRDefault="00712B4D" w:rsidP="00712B4D">
            <w:pPr>
              <w:spacing w:after="120"/>
              <w:rPr>
                <w:sz w:val="16"/>
                <w:szCs w:val="16"/>
              </w:rPr>
            </w:pPr>
            <w:r w:rsidRPr="00712B4D">
              <w:rPr>
                <w:sz w:val="16"/>
                <w:szCs w:val="16"/>
              </w:rPr>
              <w:t>AK Mohiuddin. A Brief Review of Indigenous Plants as Sources of Pharmacological Interests. International Journal of Traditional and Complementary Medicine 2019, 4:13. DOI: 10.28933/ijtcm-2019-01-0206</w:t>
            </w:r>
          </w:p>
        </w:tc>
      </w:tr>
      <w:tr w:rsidR="00712B4D" w:rsidRPr="00712B4D" w14:paraId="3B962412" w14:textId="77777777" w:rsidTr="00712B4D">
        <w:tc>
          <w:tcPr>
            <w:tcW w:w="516" w:type="dxa"/>
          </w:tcPr>
          <w:p w14:paraId="268C41CF" w14:textId="42D6AD21" w:rsidR="00712B4D" w:rsidRPr="00712B4D" w:rsidRDefault="00712B4D" w:rsidP="00712B4D">
            <w:pPr>
              <w:spacing w:after="120"/>
              <w:rPr>
                <w:sz w:val="16"/>
                <w:szCs w:val="16"/>
              </w:rPr>
            </w:pPr>
            <w:r w:rsidRPr="00712B4D">
              <w:rPr>
                <w:sz w:val="16"/>
                <w:szCs w:val="16"/>
              </w:rPr>
              <w:t>24</w:t>
            </w:r>
          </w:p>
        </w:tc>
        <w:tc>
          <w:tcPr>
            <w:tcW w:w="3165" w:type="dxa"/>
          </w:tcPr>
          <w:p w14:paraId="6DC574D8" w14:textId="40BC970A" w:rsidR="00712B4D" w:rsidRPr="00712B4D" w:rsidRDefault="00712B4D" w:rsidP="00712B4D">
            <w:pPr>
              <w:spacing w:after="120"/>
              <w:rPr>
                <w:sz w:val="16"/>
                <w:szCs w:val="16"/>
              </w:rPr>
            </w:pPr>
            <w:r w:rsidRPr="00712B4D">
              <w:rPr>
                <w:sz w:val="16"/>
                <w:szCs w:val="16"/>
              </w:rPr>
              <w:t xml:space="preserve">Characterization of Chemical Groups and Study of Antioxidant, </w:t>
            </w:r>
            <w:proofErr w:type="spellStart"/>
            <w:r w:rsidRPr="00712B4D">
              <w:rPr>
                <w:sz w:val="16"/>
                <w:szCs w:val="16"/>
              </w:rPr>
              <w:t>Antidiarrhoeal</w:t>
            </w:r>
            <w:proofErr w:type="spellEnd"/>
            <w:r w:rsidRPr="00712B4D">
              <w:rPr>
                <w:sz w:val="16"/>
                <w:szCs w:val="16"/>
              </w:rPr>
              <w:t xml:space="preserve">, Antimicrobial and Cytotoxic activities of </w:t>
            </w:r>
            <w:r w:rsidRPr="00712B4D">
              <w:rPr>
                <w:sz w:val="16"/>
                <w:szCs w:val="16"/>
              </w:rPr>
              <w:lastRenderedPageBreak/>
              <w:t xml:space="preserve">ethanolic extract of </w:t>
            </w:r>
            <w:r w:rsidRPr="00712B4D">
              <w:rPr>
                <w:i/>
                <w:iCs/>
                <w:sz w:val="16"/>
                <w:szCs w:val="16"/>
              </w:rPr>
              <w:t xml:space="preserve">bacopa </w:t>
            </w:r>
            <w:proofErr w:type="spellStart"/>
            <w:r w:rsidRPr="00712B4D">
              <w:rPr>
                <w:i/>
                <w:iCs/>
                <w:sz w:val="16"/>
                <w:szCs w:val="16"/>
              </w:rPr>
              <w:t>moneri</w:t>
            </w:r>
            <w:proofErr w:type="spellEnd"/>
            <w:r w:rsidRPr="00712B4D">
              <w:rPr>
                <w:sz w:val="16"/>
                <w:szCs w:val="16"/>
              </w:rPr>
              <w:t xml:space="preserve"> (Family: </w:t>
            </w:r>
            <w:proofErr w:type="spellStart"/>
            <w:r w:rsidRPr="00712B4D">
              <w:rPr>
                <w:sz w:val="16"/>
                <w:szCs w:val="16"/>
              </w:rPr>
              <w:t>Ebenaceae</w:t>
            </w:r>
            <w:proofErr w:type="spellEnd"/>
            <w:r w:rsidRPr="00712B4D">
              <w:rPr>
                <w:sz w:val="16"/>
                <w:szCs w:val="16"/>
              </w:rPr>
              <w:t>) Leaves</w:t>
            </w:r>
          </w:p>
        </w:tc>
        <w:tc>
          <w:tcPr>
            <w:tcW w:w="2722" w:type="dxa"/>
          </w:tcPr>
          <w:p w14:paraId="4B2069B8" w14:textId="1DFB427C" w:rsidR="00712B4D" w:rsidRPr="00712B4D" w:rsidRDefault="00712B4D" w:rsidP="00712B4D">
            <w:pPr>
              <w:spacing w:after="120"/>
              <w:rPr>
                <w:sz w:val="16"/>
                <w:szCs w:val="16"/>
              </w:rPr>
            </w:pPr>
            <w:r w:rsidRPr="00712B4D">
              <w:rPr>
                <w:sz w:val="16"/>
                <w:szCs w:val="16"/>
              </w:rPr>
              <w:lastRenderedPageBreak/>
              <w:t>Journal of Pharmacy Research</w:t>
            </w:r>
          </w:p>
        </w:tc>
        <w:tc>
          <w:tcPr>
            <w:tcW w:w="3667" w:type="dxa"/>
          </w:tcPr>
          <w:p w14:paraId="35849D5F" w14:textId="4B325F72" w:rsidR="00712B4D" w:rsidRPr="00712B4D" w:rsidRDefault="00712B4D" w:rsidP="00712B4D">
            <w:pPr>
              <w:spacing w:after="120"/>
              <w:rPr>
                <w:sz w:val="16"/>
                <w:szCs w:val="16"/>
              </w:rPr>
            </w:pPr>
            <w:proofErr w:type="spellStart"/>
            <w:r w:rsidRPr="00712B4D">
              <w:rPr>
                <w:sz w:val="16"/>
                <w:szCs w:val="16"/>
              </w:rPr>
              <w:t>Howlader</w:t>
            </w:r>
            <w:proofErr w:type="spellEnd"/>
            <w:r w:rsidRPr="00712B4D">
              <w:rPr>
                <w:sz w:val="16"/>
                <w:szCs w:val="16"/>
              </w:rPr>
              <w:t xml:space="preserve"> MSI, Sayeed MSB, Ahmed MU, Mohiuddin AK, </w:t>
            </w:r>
            <w:proofErr w:type="spellStart"/>
            <w:r w:rsidRPr="00712B4D">
              <w:rPr>
                <w:sz w:val="16"/>
                <w:szCs w:val="16"/>
              </w:rPr>
              <w:t>Labu</w:t>
            </w:r>
            <w:proofErr w:type="spellEnd"/>
            <w:r w:rsidRPr="00712B4D">
              <w:rPr>
                <w:sz w:val="16"/>
                <w:szCs w:val="16"/>
              </w:rPr>
              <w:t xml:space="preserve"> ZK, </w:t>
            </w:r>
            <w:proofErr w:type="spellStart"/>
            <w:r w:rsidRPr="00712B4D">
              <w:rPr>
                <w:sz w:val="16"/>
                <w:szCs w:val="16"/>
              </w:rPr>
              <w:t>Bellah</w:t>
            </w:r>
            <w:proofErr w:type="spellEnd"/>
            <w:r w:rsidRPr="00712B4D">
              <w:rPr>
                <w:sz w:val="16"/>
                <w:szCs w:val="16"/>
              </w:rPr>
              <w:t xml:space="preserve"> SF, Islam MS. Characterization of Chemical Groups and Study of </w:t>
            </w:r>
            <w:r w:rsidRPr="00712B4D">
              <w:rPr>
                <w:sz w:val="16"/>
                <w:szCs w:val="16"/>
              </w:rPr>
              <w:lastRenderedPageBreak/>
              <w:t xml:space="preserve">Antioxidant, </w:t>
            </w:r>
            <w:proofErr w:type="spellStart"/>
            <w:r w:rsidRPr="00712B4D">
              <w:rPr>
                <w:sz w:val="16"/>
                <w:szCs w:val="16"/>
              </w:rPr>
              <w:t>Antidiarrhoeal</w:t>
            </w:r>
            <w:proofErr w:type="spellEnd"/>
            <w:r w:rsidRPr="00712B4D">
              <w:rPr>
                <w:sz w:val="16"/>
                <w:szCs w:val="16"/>
              </w:rPr>
              <w:t xml:space="preserve">, Antimicrobial and Cytotoxic activities of ethanolic extract of bacopa </w:t>
            </w:r>
            <w:proofErr w:type="spellStart"/>
            <w:r w:rsidRPr="00712B4D">
              <w:rPr>
                <w:sz w:val="16"/>
                <w:szCs w:val="16"/>
              </w:rPr>
              <w:t>moneri</w:t>
            </w:r>
            <w:proofErr w:type="spellEnd"/>
            <w:r w:rsidRPr="00712B4D">
              <w:rPr>
                <w:sz w:val="16"/>
                <w:szCs w:val="16"/>
              </w:rPr>
              <w:t xml:space="preserve"> (Family: </w:t>
            </w:r>
            <w:proofErr w:type="spellStart"/>
            <w:r w:rsidRPr="00712B4D">
              <w:rPr>
                <w:sz w:val="16"/>
                <w:szCs w:val="16"/>
              </w:rPr>
              <w:t>Ebenaceae</w:t>
            </w:r>
            <w:proofErr w:type="spellEnd"/>
            <w:r w:rsidRPr="00712B4D">
              <w:rPr>
                <w:sz w:val="16"/>
                <w:szCs w:val="16"/>
              </w:rPr>
              <w:t>) Leaves. Journal of Pharmacy Research 2012,5(6),3050-3052</w:t>
            </w:r>
          </w:p>
        </w:tc>
      </w:tr>
      <w:tr w:rsidR="00712B4D" w:rsidRPr="00712B4D" w14:paraId="227E6593" w14:textId="77777777" w:rsidTr="00712B4D">
        <w:tc>
          <w:tcPr>
            <w:tcW w:w="516" w:type="dxa"/>
          </w:tcPr>
          <w:p w14:paraId="40B38A6E" w14:textId="66846E6E" w:rsidR="00712B4D" w:rsidRPr="00712B4D" w:rsidRDefault="00712B4D" w:rsidP="00712B4D">
            <w:pPr>
              <w:spacing w:after="120"/>
              <w:rPr>
                <w:sz w:val="16"/>
                <w:szCs w:val="16"/>
              </w:rPr>
            </w:pPr>
            <w:r w:rsidRPr="00712B4D">
              <w:rPr>
                <w:sz w:val="16"/>
                <w:szCs w:val="16"/>
              </w:rPr>
              <w:lastRenderedPageBreak/>
              <w:t>25</w:t>
            </w:r>
          </w:p>
        </w:tc>
        <w:tc>
          <w:tcPr>
            <w:tcW w:w="3165" w:type="dxa"/>
          </w:tcPr>
          <w:p w14:paraId="42D281C4" w14:textId="018D5FE3" w:rsidR="00712B4D" w:rsidRPr="00712B4D" w:rsidRDefault="00712B4D" w:rsidP="00712B4D">
            <w:pPr>
              <w:spacing w:after="120"/>
              <w:rPr>
                <w:sz w:val="16"/>
                <w:szCs w:val="16"/>
              </w:rPr>
            </w:pPr>
            <w:r w:rsidRPr="00712B4D">
              <w:rPr>
                <w:sz w:val="16"/>
                <w:szCs w:val="16"/>
              </w:rPr>
              <w:t xml:space="preserve">Thrombolytic, Membrane stabilizing, </w:t>
            </w:r>
            <w:proofErr w:type="spellStart"/>
            <w:r w:rsidRPr="00712B4D">
              <w:rPr>
                <w:sz w:val="16"/>
                <w:szCs w:val="16"/>
              </w:rPr>
              <w:t>Antidiarrhoeal</w:t>
            </w:r>
            <w:proofErr w:type="spellEnd"/>
            <w:r w:rsidRPr="00712B4D">
              <w:rPr>
                <w:sz w:val="16"/>
                <w:szCs w:val="16"/>
              </w:rPr>
              <w:t xml:space="preserve">, and Antimicrobial Properties of Bioactive Compounds Isolated from leaves of </w:t>
            </w:r>
            <w:r w:rsidRPr="00712B4D">
              <w:rPr>
                <w:i/>
                <w:sz w:val="16"/>
                <w:szCs w:val="16"/>
              </w:rPr>
              <w:t>Sesbania grandiflora</w:t>
            </w:r>
            <w:r w:rsidRPr="00712B4D">
              <w:rPr>
                <w:sz w:val="16"/>
                <w:szCs w:val="16"/>
              </w:rPr>
              <w:t xml:space="preserve"> Naturally Growing in Bangladesh</w:t>
            </w:r>
          </w:p>
        </w:tc>
        <w:tc>
          <w:tcPr>
            <w:tcW w:w="2722" w:type="dxa"/>
          </w:tcPr>
          <w:p w14:paraId="20C913F2" w14:textId="27A4267D" w:rsidR="00712B4D" w:rsidRPr="00712B4D" w:rsidRDefault="00712B4D" w:rsidP="00712B4D">
            <w:pPr>
              <w:spacing w:after="120"/>
              <w:rPr>
                <w:sz w:val="16"/>
                <w:szCs w:val="16"/>
              </w:rPr>
            </w:pPr>
            <w:r w:rsidRPr="00712B4D">
              <w:rPr>
                <w:sz w:val="16"/>
                <w:szCs w:val="16"/>
              </w:rPr>
              <w:t>Iranian Journal of Pharmaceutical Sciences</w:t>
            </w:r>
          </w:p>
        </w:tc>
        <w:tc>
          <w:tcPr>
            <w:tcW w:w="3667" w:type="dxa"/>
          </w:tcPr>
          <w:p w14:paraId="5D0EF94A" w14:textId="5F654487" w:rsidR="00712B4D" w:rsidRPr="00712B4D" w:rsidRDefault="00712B4D" w:rsidP="00712B4D">
            <w:pPr>
              <w:spacing w:after="120"/>
              <w:rPr>
                <w:sz w:val="16"/>
                <w:szCs w:val="16"/>
              </w:rPr>
            </w:pPr>
            <w:proofErr w:type="spellStart"/>
            <w:r w:rsidRPr="00712B4D">
              <w:rPr>
                <w:sz w:val="16"/>
                <w:szCs w:val="16"/>
              </w:rPr>
              <w:t>binte</w:t>
            </w:r>
            <w:proofErr w:type="spellEnd"/>
            <w:r w:rsidRPr="00712B4D">
              <w:rPr>
                <w:sz w:val="16"/>
                <w:szCs w:val="16"/>
              </w:rPr>
              <w:t xml:space="preserve"> </w:t>
            </w:r>
            <w:proofErr w:type="spellStart"/>
            <w:r w:rsidRPr="00712B4D">
              <w:rPr>
                <w:sz w:val="16"/>
                <w:szCs w:val="16"/>
              </w:rPr>
              <w:t>Arfan</w:t>
            </w:r>
            <w:proofErr w:type="spellEnd"/>
            <w:r w:rsidRPr="00712B4D">
              <w:rPr>
                <w:sz w:val="16"/>
                <w:szCs w:val="16"/>
              </w:rPr>
              <w:t xml:space="preserve"> N, Islam T, Sultana Julie A, Mohiuddin AK, </w:t>
            </w:r>
            <w:proofErr w:type="spellStart"/>
            <w:r w:rsidRPr="00712B4D">
              <w:rPr>
                <w:sz w:val="16"/>
                <w:szCs w:val="16"/>
              </w:rPr>
              <w:t>Alam</w:t>
            </w:r>
            <w:proofErr w:type="spellEnd"/>
            <w:r w:rsidRPr="00712B4D">
              <w:rPr>
                <w:sz w:val="16"/>
                <w:szCs w:val="16"/>
              </w:rPr>
              <w:t xml:space="preserve"> Khan S, Khalid </w:t>
            </w:r>
            <w:proofErr w:type="spellStart"/>
            <w:r w:rsidRPr="00712B4D">
              <w:rPr>
                <w:sz w:val="16"/>
                <w:szCs w:val="16"/>
              </w:rPr>
              <w:t>Labu</w:t>
            </w:r>
            <w:proofErr w:type="spellEnd"/>
            <w:r w:rsidRPr="00712B4D">
              <w:rPr>
                <w:sz w:val="16"/>
                <w:szCs w:val="16"/>
              </w:rPr>
              <w:t xml:space="preserve"> Z, Thrombolytic, Membrane stabilizing, </w:t>
            </w:r>
            <w:proofErr w:type="spellStart"/>
            <w:r w:rsidRPr="00712B4D">
              <w:rPr>
                <w:sz w:val="16"/>
                <w:szCs w:val="16"/>
              </w:rPr>
              <w:t>Antidiarrhoeal</w:t>
            </w:r>
            <w:proofErr w:type="spellEnd"/>
            <w:r w:rsidRPr="00712B4D">
              <w:rPr>
                <w:sz w:val="16"/>
                <w:szCs w:val="16"/>
              </w:rPr>
              <w:t xml:space="preserve"> and Antimicrobial    Properties    of    Bioactive Compounds Isolated from leaves of Sesbania grandiflora Naturally Growing in Bangladesh. Iranian Journal of Pharmaceutical Sciences, 2016, 12 (3): 31-46</w:t>
            </w:r>
          </w:p>
        </w:tc>
      </w:tr>
      <w:tr w:rsidR="00712B4D" w:rsidRPr="00712B4D" w14:paraId="63A83B7D" w14:textId="77777777" w:rsidTr="00712B4D">
        <w:tc>
          <w:tcPr>
            <w:tcW w:w="516" w:type="dxa"/>
          </w:tcPr>
          <w:p w14:paraId="2B057776" w14:textId="4B02E072" w:rsidR="00712B4D" w:rsidRPr="00712B4D" w:rsidRDefault="00712B4D" w:rsidP="00712B4D">
            <w:pPr>
              <w:spacing w:after="120"/>
              <w:rPr>
                <w:sz w:val="16"/>
                <w:szCs w:val="16"/>
              </w:rPr>
            </w:pPr>
            <w:r w:rsidRPr="00712B4D">
              <w:rPr>
                <w:sz w:val="16"/>
                <w:szCs w:val="16"/>
              </w:rPr>
              <w:t>26</w:t>
            </w:r>
          </w:p>
        </w:tc>
        <w:tc>
          <w:tcPr>
            <w:tcW w:w="3165" w:type="dxa"/>
          </w:tcPr>
          <w:p w14:paraId="0BC4C702" w14:textId="48695F10" w:rsidR="00712B4D" w:rsidRPr="00712B4D" w:rsidRDefault="00712B4D" w:rsidP="00712B4D">
            <w:pPr>
              <w:spacing w:after="120"/>
              <w:rPr>
                <w:sz w:val="16"/>
                <w:szCs w:val="16"/>
              </w:rPr>
            </w:pPr>
            <w:r w:rsidRPr="00712B4D">
              <w:rPr>
                <w:sz w:val="16"/>
                <w:szCs w:val="16"/>
              </w:rPr>
              <w:t>Medicinal Properties of the Sesbania grandiflora Leaves</w:t>
            </w:r>
          </w:p>
        </w:tc>
        <w:tc>
          <w:tcPr>
            <w:tcW w:w="2722" w:type="dxa"/>
          </w:tcPr>
          <w:p w14:paraId="171359BE" w14:textId="0D70C700" w:rsidR="00712B4D" w:rsidRPr="00712B4D" w:rsidRDefault="00712B4D" w:rsidP="00712B4D">
            <w:pPr>
              <w:spacing w:after="120"/>
              <w:rPr>
                <w:sz w:val="16"/>
                <w:szCs w:val="16"/>
              </w:rPr>
            </w:pPr>
            <w:proofErr w:type="spellStart"/>
            <w:r w:rsidRPr="00712B4D">
              <w:rPr>
                <w:sz w:val="16"/>
                <w:szCs w:val="16"/>
              </w:rPr>
              <w:t>Ibnosina</w:t>
            </w:r>
            <w:proofErr w:type="spellEnd"/>
            <w:r w:rsidRPr="00712B4D">
              <w:rPr>
                <w:sz w:val="16"/>
                <w:szCs w:val="16"/>
              </w:rPr>
              <w:t xml:space="preserve"> Journal of Medicine and Biomedical Sciences</w:t>
            </w:r>
          </w:p>
        </w:tc>
        <w:tc>
          <w:tcPr>
            <w:tcW w:w="3667" w:type="dxa"/>
          </w:tcPr>
          <w:p w14:paraId="5C668279" w14:textId="3A8F0AD7" w:rsidR="00712B4D" w:rsidRPr="00712B4D" w:rsidRDefault="00712B4D" w:rsidP="00712B4D">
            <w:pPr>
              <w:spacing w:after="120"/>
              <w:rPr>
                <w:sz w:val="16"/>
                <w:szCs w:val="16"/>
              </w:rPr>
            </w:pPr>
            <w:proofErr w:type="spellStart"/>
            <w:r w:rsidRPr="00712B4D">
              <w:rPr>
                <w:sz w:val="16"/>
                <w:szCs w:val="16"/>
              </w:rPr>
              <w:t>binte</w:t>
            </w:r>
            <w:proofErr w:type="spellEnd"/>
            <w:r w:rsidRPr="00712B4D">
              <w:rPr>
                <w:sz w:val="16"/>
                <w:szCs w:val="16"/>
              </w:rPr>
              <w:t xml:space="preserve"> </w:t>
            </w:r>
            <w:proofErr w:type="spellStart"/>
            <w:r w:rsidRPr="00712B4D">
              <w:rPr>
                <w:sz w:val="16"/>
                <w:szCs w:val="16"/>
              </w:rPr>
              <w:t>Arfan</w:t>
            </w:r>
            <w:proofErr w:type="spellEnd"/>
            <w:r w:rsidRPr="00712B4D">
              <w:rPr>
                <w:sz w:val="16"/>
                <w:szCs w:val="16"/>
              </w:rPr>
              <w:t xml:space="preserve"> N, Sultana Julie A, Mohiuddin AK, </w:t>
            </w:r>
            <w:proofErr w:type="spellStart"/>
            <w:r w:rsidRPr="00712B4D">
              <w:rPr>
                <w:sz w:val="16"/>
                <w:szCs w:val="16"/>
              </w:rPr>
              <w:t>Alam</w:t>
            </w:r>
            <w:proofErr w:type="spellEnd"/>
            <w:r w:rsidRPr="00712B4D">
              <w:rPr>
                <w:sz w:val="16"/>
                <w:szCs w:val="16"/>
              </w:rPr>
              <w:t xml:space="preserve"> Khan S, Khalid </w:t>
            </w:r>
            <w:proofErr w:type="spellStart"/>
            <w:r w:rsidRPr="00712B4D">
              <w:rPr>
                <w:sz w:val="16"/>
                <w:szCs w:val="16"/>
              </w:rPr>
              <w:t>Labu</w:t>
            </w:r>
            <w:proofErr w:type="spellEnd"/>
            <w:r w:rsidRPr="00712B4D">
              <w:rPr>
                <w:sz w:val="16"/>
                <w:szCs w:val="16"/>
              </w:rPr>
              <w:t xml:space="preserve"> Z. </w:t>
            </w:r>
            <w:proofErr w:type="spellStart"/>
            <w:r w:rsidRPr="00712B4D">
              <w:rPr>
                <w:sz w:val="16"/>
                <w:szCs w:val="16"/>
              </w:rPr>
              <w:t>Ibnosina</w:t>
            </w:r>
            <w:proofErr w:type="spellEnd"/>
            <w:r w:rsidRPr="00712B4D">
              <w:rPr>
                <w:sz w:val="16"/>
                <w:szCs w:val="16"/>
              </w:rPr>
              <w:t xml:space="preserve"> J Med BS 2016;8(6):271-277. DOI: 10.4103/1947-489X.210243</w:t>
            </w:r>
          </w:p>
        </w:tc>
      </w:tr>
      <w:tr w:rsidR="00712B4D" w:rsidRPr="00712B4D" w14:paraId="74A8E5B6" w14:textId="77777777" w:rsidTr="00712B4D">
        <w:tc>
          <w:tcPr>
            <w:tcW w:w="516" w:type="dxa"/>
          </w:tcPr>
          <w:p w14:paraId="029B6FC2" w14:textId="1C9FAAA8" w:rsidR="00712B4D" w:rsidRPr="00712B4D" w:rsidRDefault="00712B4D" w:rsidP="00712B4D">
            <w:pPr>
              <w:spacing w:after="120"/>
              <w:rPr>
                <w:sz w:val="16"/>
                <w:szCs w:val="16"/>
              </w:rPr>
            </w:pPr>
            <w:r w:rsidRPr="00712B4D">
              <w:rPr>
                <w:sz w:val="16"/>
                <w:szCs w:val="16"/>
              </w:rPr>
              <w:t>27</w:t>
            </w:r>
          </w:p>
        </w:tc>
        <w:tc>
          <w:tcPr>
            <w:tcW w:w="3165" w:type="dxa"/>
          </w:tcPr>
          <w:p w14:paraId="201B14E9" w14:textId="3462ACA0" w:rsidR="00712B4D" w:rsidRPr="00712B4D" w:rsidRDefault="00712B4D" w:rsidP="00712B4D">
            <w:pPr>
              <w:spacing w:after="120"/>
              <w:rPr>
                <w:sz w:val="16"/>
                <w:szCs w:val="16"/>
              </w:rPr>
            </w:pPr>
            <w:r w:rsidRPr="00712B4D">
              <w:rPr>
                <w:sz w:val="16"/>
                <w:szCs w:val="16"/>
              </w:rPr>
              <w:t>Medicinal and Therapeutic Values of Sesbania Grandiflora</w:t>
            </w:r>
          </w:p>
        </w:tc>
        <w:tc>
          <w:tcPr>
            <w:tcW w:w="2722" w:type="dxa"/>
          </w:tcPr>
          <w:p w14:paraId="49FDE14C" w14:textId="48853570" w:rsidR="00712B4D" w:rsidRPr="00712B4D" w:rsidRDefault="00712B4D" w:rsidP="00712B4D">
            <w:pPr>
              <w:spacing w:after="120"/>
              <w:rPr>
                <w:sz w:val="16"/>
                <w:szCs w:val="16"/>
              </w:rPr>
            </w:pPr>
            <w:r w:rsidRPr="00712B4D">
              <w:rPr>
                <w:sz w:val="16"/>
                <w:szCs w:val="16"/>
              </w:rPr>
              <w:t>International Healthcare Research Journal</w:t>
            </w:r>
          </w:p>
        </w:tc>
        <w:tc>
          <w:tcPr>
            <w:tcW w:w="3667" w:type="dxa"/>
          </w:tcPr>
          <w:p w14:paraId="2BB9095C" w14:textId="395FF62F" w:rsidR="00712B4D" w:rsidRPr="00712B4D" w:rsidRDefault="00712B4D" w:rsidP="00712B4D">
            <w:pPr>
              <w:spacing w:after="120"/>
              <w:rPr>
                <w:sz w:val="16"/>
                <w:szCs w:val="16"/>
              </w:rPr>
            </w:pPr>
            <w:r w:rsidRPr="00712B4D">
              <w:rPr>
                <w:sz w:val="16"/>
                <w:szCs w:val="16"/>
              </w:rPr>
              <w:t xml:space="preserve">Mohiuddin AK. Medicinal and Therapeutic values of </w:t>
            </w:r>
            <w:r w:rsidRPr="00712B4D">
              <w:rPr>
                <w:i/>
                <w:iCs/>
                <w:sz w:val="16"/>
                <w:szCs w:val="16"/>
              </w:rPr>
              <w:t>Sesbania grandiflora</w:t>
            </w:r>
            <w:r w:rsidRPr="00712B4D">
              <w:rPr>
                <w:sz w:val="16"/>
                <w:szCs w:val="16"/>
              </w:rPr>
              <w:t xml:space="preserve">. Int </w:t>
            </w:r>
            <w:proofErr w:type="spellStart"/>
            <w:r w:rsidRPr="00712B4D">
              <w:rPr>
                <w:sz w:val="16"/>
                <w:szCs w:val="16"/>
              </w:rPr>
              <w:t>Healthc</w:t>
            </w:r>
            <w:proofErr w:type="spellEnd"/>
            <w:r w:rsidRPr="00712B4D">
              <w:rPr>
                <w:sz w:val="16"/>
                <w:szCs w:val="16"/>
              </w:rPr>
              <w:t xml:space="preserve"> Res J. 2019;3(5):161-166. https://doi.org/10.26440/IHRJ/0305.08265</w:t>
            </w:r>
          </w:p>
        </w:tc>
      </w:tr>
      <w:tr w:rsidR="00712B4D" w:rsidRPr="00712B4D" w14:paraId="436F743B" w14:textId="77777777" w:rsidTr="00712B4D">
        <w:tc>
          <w:tcPr>
            <w:tcW w:w="516" w:type="dxa"/>
          </w:tcPr>
          <w:p w14:paraId="2B414C37" w14:textId="31744384" w:rsidR="00712B4D" w:rsidRPr="00712B4D" w:rsidRDefault="00712B4D" w:rsidP="00712B4D">
            <w:pPr>
              <w:spacing w:after="120"/>
              <w:rPr>
                <w:sz w:val="16"/>
                <w:szCs w:val="16"/>
              </w:rPr>
            </w:pPr>
            <w:r w:rsidRPr="00712B4D">
              <w:rPr>
                <w:sz w:val="16"/>
                <w:szCs w:val="16"/>
              </w:rPr>
              <w:t>28</w:t>
            </w:r>
          </w:p>
        </w:tc>
        <w:tc>
          <w:tcPr>
            <w:tcW w:w="3165" w:type="dxa"/>
          </w:tcPr>
          <w:p w14:paraId="0315A18B" w14:textId="544EDBA5" w:rsidR="00712B4D" w:rsidRPr="00712B4D" w:rsidRDefault="00712B4D" w:rsidP="00712B4D">
            <w:pPr>
              <w:spacing w:after="120"/>
              <w:rPr>
                <w:sz w:val="16"/>
                <w:szCs w:val="16"/>
              </w:rPr>
            </w:pPr>
            <w:r w:rsidRPr="00712B4D">
              <w:rPr>
                <w:sz w:val="16"/>
                <w:szCs w:val="16"/>
              </w:rPr>
              <w:t>Medical Waste: A Nobody’s Responsibility After Disposal</w:t>
            </w:r>
          </w:p>
        </w:tc>
        <w:tc>
          <w:tcPr>
            <w:tcW w:w="2722" w:type="dxa"/>
          </w:tcPr>
          <w:p w14:paraId="6FE2F084" w14:textId="704D27B9" w:rsidR="00712B4D" w:rsidRPr="00712B4D" w:rsidRDefault="00712B4D" w:rsidP="00712B4D">
            <w:pPr>
              <w:spacing w:after="120"/>
              <w:rPr>
                <w:sz w:val="16"/>
                <w:szCs w:val="16"/>
              </w:rPr>
            </w:pPr>
            <w:r w:rsidRPr="00712B4D">
              <w:rPr>
                <w:sz w:val="16"/>
                <w:szCs w:val="16"/>
              </w:rPr>
              <w:t>International Journal of Environmental Sciences &amp; Natural Resources</w:t>
            </w:r>
          </w:p>
        </w:tc>
        <w:tc>
          <w:tcPr>
            <w:tcW w:w="3667" w:type="dxa"/>
          </w:tcPr>
          <w:p w14:paraId="7031D96F" w14:textId="5AF9DBCB" w:rsidR="00712B4D" w:rsidRPr="00712B4D" w:rsidRDefault="00712B4D" w:rsidP="00712B4D">
            <w:pPr>
              <w:spacing w:after="120"/>
              <w:rPr>
                <w:sz w:val="16"/>
                <w:szCs w:val="16"/>
              </w:rPr>
            </w:pPr>
            <w:r w:rsidRPr="00712B4D">
              <w:rPr>
                <w:sz w:val="16"/>
                <w:szCs w:val="16"/>
              </w:rPr>
              <w:t>Ak Mohiuddin.  Medical Waste: A Nobody’s Responsibility After Disposal.  Int J Environ Sci Nat Res. 2018; 15(2): 555908.  DOI: 10.19080/IJESNR.2018.15.555908.</w:t>
            </w:r>
          </w:p>
        </w:tc>
      </w:tr>
      <w:tr w:rsidR="00712B4D" w:rsidRPr="00712B4D" w14:paraId="5F2DB4BF" w14:textId="77777777" w:rsidTr="00712B4D">
        <w:tc>
          <w:tcPr>
            <w:tcW w:w="516" w:type="dxa"/>
          </w:tcPr>
          <w:p w14:paraId="4126F86B" w14:textId="3E71D0B0" w:rsidR="00712B4D" w:rsidRPr="00712B4D" w:rsidRDefault="00712B4D" w:rsidP="00712B4D">
            <w:pPr>
              <w:spacing w:after="120"/>
              <w:rPr>
                <w:sz w:val="16"/>
                <w:szCs w:val="16"/>
              </w:rPr>
            </w:pPr>
            <w:r w:rsidRPr="00712B4D">
              <w:rPr>
                <w:sz w:val="16"/>
                <w:szCs w:val="16"/>
              </w:rPr>
              <w:t>29</w:t>
            </w:r>
          </w:p>
        </w:tc>
        <w:tc>
          <w:tcPr>
            <w:tcW w:w="3165" w:type="dxa"/>
          </w:tcPr>
          <w:p w14:paraId="0F14EA4E" w14:textId="2F5FD6E4" w:rsidR="00712B4D" w:rsidRPr="00712B4D" w:rsidRDefault="00712B4D" w:rsidP="00712B4D">
            <w:pPr>
              <w:spacing w:after="120"/>
              <w:rPr>
                <w:sz w:val="16"/>
                <w:szCs w:val="16"/>
              </w:rPr>
            </w:pPr>
            <w:r w:rsidRPr="00712B4D">
              <w:rPr>
                <w:sz w:val="16"/>
                <w:szCs w:val="16"/>
              </w:rPr>
              <w:t>Extemporaneous Compounding: Cautions, Controversies and Convenience</w:t>
            </w:r>
          </w:p>
        </w:tc>
        <w:tc>
          <w:tcPr>
            <w:tcW w:w="2722" w:type="dxa"/>
          </w:tcPr>
          <w:p w14:paraId="306D661D" w14:textId="0AC3B256" w:rsidR="00712B4D" w:rsidRPr="00712B4D" w:rsidRDefault="00712B4D" w:rsidP="00712B4D">
            <w:pPr>
              <w:spacing w:after="120"/>
              <w:rPr>
                <w:sz w:val="16"/>
                <w:szCs w:val="16"/>
              </w:rPr>
            </w:pPr>
            <w:r w:rsidRPr="00712B4D">
              <w:rPr>
                <w:sz w:val="16"/>
                <w:szCs w:val="16"/>
              </w:rPr>
              <w:t>Innovative Journal of Medical and Health Science</w:t>
            </w:r>
          </w:p>
        </w:tc>
        <w:tc>
          <w:tcPr>
            <w:tcW w:w="3667" w:type="dxa"/>
          </w:tcPr>
          <w:p w14:paraId="6FF32DB7" w14:textId="109D47FD" w:rsidR="00712B4D" w:rsidRPr="00712B4D" w:rsidRDefault="00712B4D" w:rsidP="00712B4D">
            <w:pPr>
              <w:spacing w:after="120"/>
              <w:rPr>
                <w:sz w:val="16"/>
                <w:szCs w:val="16"/>
              </w:rPr>
            </w:pPr>
            <w:r w:rsidRPr="00712B4D">
              <w:rPr>
                <w:sz w:val="16"/>
                <w:szCs w:val="16"/>
              </w:rPr>
              <w:t xml:space="preserve">Mohiuddin*, A. (2019) “Extemporaneous Compounding: Cautions, Controversies and Convenience”, Innovative Journal of Medical and Health Science, 9(1), pp. 252-264. </w:t>
            </w:r>
            <w:proofErr w:type="spellStart"/>
            <w:r w:rsidRPr="00712B4D">
              <w:rPr>
                <w:sz w:val="16"/>
                <w:szCs w:val="16"/>
              </w:rPr>
              <w:t>doi</w:t>
            </w:r>
            <w:proofErr w:type="spellEnd"/>
            <w:r w:rsidRPr="00712B4D">
              <w:rPr>
                <w:sz w:val="16"/>
                <w:szCs w:val="16"/>
              </w:rPr>
              <w:t>: 10.15520/</w:t>
            </w:r>
            <w:proofErr w:type="gramStart"/>
            <w:r w:rsidRPr="00712B4D">
              <w:rPr>
                <w:sz w:val="16"/>
                <w:szCs w:val="16"/>
              </w:rPr>
              <w:t>ijmhs.v</w:t>
            </w:r>
            <w:proofErr w:type="gramEnd"/>
            <w:r w:rsidRPr="00712B4D">
              <w:rPr>
                <w:sz w:val="16"/>
                <w:szCs w:val="16"/>
              </w:rPr>
              <w:t>9i1.2420.</w:t>
            </w:r>
          </w:p>
        </w:tc>
      </w:tr>
      <w:tr w:rsidR="00712B4D" w:rsidRPr="00712B4D" w14:paraId="0019EC86" w14:textId="77777777" w:rsidTr="00712B4D">
        <w:tc>
          <w:tcPr>
            <w:tcW w:w="516" w:type="dxa"/>
          </w:tcPr>
          <w:p w14:paraId="00344289" w14:textId="7CDF77F8" w:rsidR="00712B4D" w:rsidRPr="00712B4D" w:rsidRDefault="00712B4D" w:rsidP="00712B4D">
            <w:pPr>
              <w:spacing w:after="120"/>
              <w:rPr>
                <w:sz w:val="16"/>
                <w:szCs w:val="16"/>
              </w:rPr>
            </w:pPr>
            <w:r w:rsidRPr="00712B4D">
              <w:rPr>
                <w:sz w:val="16"/>
                <w:szCs w:val="16"/>
              </w:rPr>
              <w:t>30</w:t>
            </w:r>
          </w:p>
        </w:tc>
        <w:tc>
          <w:tcPr>
            <w:tcW w:w="3165" w:type="dxa"/>
          </w:tcPr>
          <w:p w14:paraId="6FE92655" w14:textId="240A54BD" w:rsidR="00712B4D" w:rsidRPr="00712B4D" w:rsidRDefault="00712B4D" w:rsidP="00712B4D">
            <w:pPr>
              <w:spacing w:after="120"/>
              <w:rPr>
                <w:sz w:val="16"/>
                <w:szCs w:val="16"/>
              </w:rPr>
            </w:pPr>
            <w:r w:rsidRPr="00712B4D">
              <w:rPr>
                <w:sz w:val="16"/>
                <w:szCs w:val="16"/>
              </w:rPr>
              <w:t>Domination of Nephrotic Problems among Diabetic Patients of Bangladesh</w:t>
            </w:r>
          </w:p>
        </w:tc>
        <w:tc>
          <w:tcPr>
            <w:tcW w:w="2722" w:type="dxa"/>
          </w:tcPr>
          <w:p w14:paraId="5E707D4B" w14:textId="3B61A303" w:rsidR="00712B4D" w:rsidRPr="00712B4D" w:rsidRDefault="00712B4D" w:rsidP="00712B4D">
            <w:pPr>
              <w:spacing w:after="120"/>
              <w:rPr>
                <w:sz w:val="16"/>
                <w:szCs w:val="16"/>
              </w:rPr>
            </w:pPr>
            <w:r w:rsidRPr="00712B4D">
              <w:rPr>
                <w:sz w:val="16"/>
                <w:szCs w:val="16"/>
              </w:rPr>
              <w:t>Archives of Pharmacology and Therapeutics</w:t>
            </w:r>
          </w:p>
        </w:tc>
        <w:tc>
          <w:tcPr>
            <w:tcW w:w="3667" w:type="dxa"/>
          </w:tcPr>
          <w:p w14:paraId="1C839C8F" w14:textId="2BB78774" w:rsidR="00712B4D" w:rsidRPr="00712B4D" w:rsidRDefault="00712B4D" w:rsidP="00712B4D">
            <w:pPr>
              <w:spacing w:after="120"/>
              <w:rPr>
                <w:sz w:val="16"/>
                <w:szCs w:val="16"/>
              </w:rPr>
            </w:pPr>
            <w:r w:rsidRPr="00712B4D">
              <w:rPr>
                <w:sz w:val="16"/>
                <w:szCs w:val="16"/>
              </w:rPr>
              <w:t xml:space="preserve">Mohiuddin AK. Domination of Nephrotic Problems among Diabetic Patients of Bangladesh. Arch </w:t>
            </w:r>
            <w:proofErr w:type="spellStart"/>
            <w:r w:rsidRPr="00712B4D">
              <w:rPr>
                <w:sz w:val="16"/>
                <w:szCs w:val="16"/>
              </w:rPr>
              <w:t>Pharmacol</w:t>
            </w:r>
            <w:proofErr w:type="spellEnd"/>
            <w:r w:rsidRPr="00712B4D">
              <w:rPr>
                <w:sz w:val="16"/>
                <w:szCs w:val="16"/>
              </w:rPr>
              <w:t xml:space="preserve"> </w:t>
            </w:r>
            <w:proofErr w:type="spellStart"/>
            <w:r w:rsidRPr="00712B4D">
              <w:rPr>
                <w:sz w:val="16"/>
                <w:szCs w:val="16"/>
              </w:rPr>
              <w:t>Ther</w:t>
            </w:r>
            <w:proofErr w:type="spellEnd"/>
            <w:r w:rsidRPr="00712B4D">
              <w:rPr>
                <w:sz w:val="16"/>
                <w:szCs w:val="16"/>
              </w:rPr>
              <w:t>. 2018; 1(1):8-13.</w:t>
            </w:r>
          </w:p>
        </w:tc>
      </w:tr>
      <w:tr w:rsidR="00712B4D" w:rsidRPr="00712B4D" w14:paraId="518D6D03" w14:textId="77777777" w:rsidTr="00712B4D">
        <w:tc>
          <w:tcPr>
            <w:tcW w:w="516" w:type="dxa"/>
          </w:tcPr>
          <w:p w14:paraId="3C8E908B" w14:textId="3AD42D0E" w:rsidR="00712B4D" w:rsidRPr="00712B4D" w:rsidRDefault="00712B4D" w:rsidP="00712B4D">
            <w:pPr>
              <w:spacing w:after="120"/>
              <w:rPr>
                <w:sz w:val="16"/>
                <w:szCs w:val="16"/>
              </w:rPr>
            </w:pPr>
            <w:r w:rsidRPr="00712B4D">
              <w:rPr>
                <w:sz w:val="16"/>
                <w:szCs w:val="16"/>
              </w:rPr>
              <w:t>31</w:t>
            </w:r>
          </w:p>
        </w:tc>
        <w:tc>
          <w:tcPr>
            <w:tcW w:w="3165" w:type="dxa"/>
          </w:tcPr>
          <w:p w14:paraId="444C01EF" w14:textId="78D14999" w:rsidR="00712B4D" w:rsidRPr="00712B4D" w:rsidRDefault="00712B4D" w:rsidP="00712B4D">
            <w:pPr>
              <w:spacing w:after="120"/>
              <w:rPr>
                <w:sz w:val="16"/>
                <w:szCs w:val="16"/>
              </w:rPr>
            </w:pPr>
            <w:r w:rsidRPr="00712B4D">
              <w:rPr>
                <w:sz w:val="16"/>
                <w:szCs w:val="16"/>
              </w:rPr>
              <w:t>Risk Associated with Supplements and Enhancing Drugs: Letter to the Editor</w:t>
            </w:r>
          </w:p>
        </w:tc>
        <w:tc>
          <w:tcPr>
            <w:tcW w:w="2722" w:type="dxa"/>
          </w:tcPr>
          <w:p w14:paraId="32F2F4B5" w14:textId="100178C8" w:rsidR="00712B4D" w:rsidRPr="00712B4D" w:rsidRDefault="00712B4D" w:rsidP="00712B4D">
            <w:pPr>
              <w:spacing w:after="120"/>
              <w:rPr>
                <w:sz w:val="16"/>
                <w:szCs w:val="16"/>
              </w:rPr>
            </w:pPr>
            <w:r w:rsidRPr="00712B4D">
              <w:rPr>
                <w:sz w:val="16"/>
                <w:szCs w:val="16"/>
              </w:rPr>
              <w:t>ARC Journal of Research in Sports Medicine</w:t>
            </w:r>
          </w:p>
        </w:tc>
        <w:tc>
          <w:tcPr>
            <w:tcW w:w="3667" w:type="dxa"/>
          </w:tcPr>
          <w:p w14:paraId="2DA29727" w14:textId="2383506C" w:rsidR="00712B4D" w:rsidRPr="00712B4D" w:rsidRDefault="00712B4D" w:rsidP="00712B4D">
            <w:pPr>
              <w:spacing w:after="120"/>
              <w:rPr>
                <w:sz w:val="16"/>
                <w:szCs w:val="16"/>
              </w:rPr>
            </w:pPr>
            <w:r w:rsidRPr="00712B4D">
              <w:rPr>
                <w:sz w:val="16"/>
                <w:szCs w:val="16"/>
              </w:rPr>
              <w:t>AK Mohiuddin, "Risk Associated with Supplements and Enhancing Drugs: Letter to the Editor" ARC Journal of Research in Sports Medicine. 2019; 4(1): 9-13. DOI: 10.13140/RG.2.2.18584.85764</w:t>
            </w:r>
          </w:p>
        </w:tc>
      </w:tr>
      <w:tr w:rsidR="00712B4D" w:rsidRPr="00712B4D" w14:paraId="02399FDC" w14:textId="77777777" w:rsidTr="00712B4D">
        <w:tc>
          <w:tcPr>
            <w:tcW w:w="516" w:type="dxa"/>
          </w:tcPr>
          <w:p w14:paraId="67BF5ECE" w14:textId="7FB108CF" w:rsidR="00712B4D" w:rsidRPr="00712B4D" w:rsidRDefault="00712B4D" w:rsidP="00712B4D">
            <w:pPr>
              <w:spacing w:after="120"/>
              <w:rPr>
                <w:sz w:val="16"/>
                <w:szCs w:val="16"/>
              </w:rPr>
            </w:pPr>
            <w:r w:rsidRPr="00712B4D">
              <w:rPr>
                <w:sz w:val="16"/>
                <w:szCs w:val="16"/>
              </w:rPr>
              <w:t>32</w:t>
            </w:r>
          </w:p>
        </w:tc>
        <w:tc>
          <w:tcPr>
            <w:tcW w:w="3165" w:type="dxa"/>
          </w:tcPr>
          <w:p w14:paraId="33A4EB90" w14:textId="45ABFBA3" w:rsidR="00712B4D" w:rsidRPr="00712B4D" w:rsidRDefault="00712B4D" w:rsidP="00712B4D">
            <w:pPr>
              <w:spacing w:after="120"/>
              <w:rPr>
                <w:sz w:val="16"/>
                <w:szCs w:val="16"/>
              </w:rPr>
            </w:pPr>
            <w:r w:rsidRPr="00712B4D">
              <w:rPr>
                <w:sz w:val="16"/>
                <w:szCs w:val="16"/>
              </w:rPr>
              <w:t>An A-Z Pharmaceutical Industry: Bangladesh Perspective</w:t>
            </w:r>
          </w:p>
        </w:tc>
        <w:tc>
          <w:tcPr>
            <w:tcW w:w="2722" w:type="dxa"/>
          </w:tcPr>
          <w:p w14:paraId="58EDCE46" w14:textId="71E18197" w:rsidR="00712B4D" w:rsidRPr="00712B4D" w:rsidRDefault="00712B4D" w:rsidP="00712B4D">
            <w:pPr>
              <w:spacing w:after="120"/>
              <w:rPr>
                <w:sz w:val="16"/>
                <w:szCs w:val="16"/>
              </w:rPr>
            </w:pPr>
            <w:r w:rsidRPr="00712B4D">
              <w:rPr>
                <w:sz w:val="16"/>
                <w:szCs w:val="16"/>
              </w:rPr>
              <w:t>Asian Journal of Research in Pharmaceutical Sciences</w:t>
            </w:r>
          </w:p>
        </w:tc>
        <w:tc>
          <w:tcPr>
            <w:tcW w:w="3667" w:type="dxa"/>
          </w:tcPr>
          <w:p w14:paraId="360F40E7" w14:textId="733574D7" w:rsidR="00712B4D" w:rsidRPr="00712B4D" w:rsidRDefault="00712B4D" w:rsidP="00712B4D">
            <w:pPr>
              <w:spacing w:after="120"/>
              <w:rPr>
                <w:sz w:val="16"/>
                <w:szCs w:val="16"/>
              </w:rPr>
            </w:pPr>
            <w:r w:rsidRPr="00712B4D">
              <w:rPr>
                <w:sz w:val="16"/>
                <w:szCs w:val="16"/>
              </w:rPr>
              <w:t>AK Mohiuddin. An A-Z Pharmaceutical Industry: Bangladesh Perspective. Asian J. Res. Pharm. Sci. 2019; 9(1):17-28. DOI No: 10.5958/2231-5659.2019.00004.3</w:t>
            </w:r>
          </w:p>
        </w:tc>
      </w:tr>
      <w:tr w:rsidR="00712B4D" w:rsidRPr="00712B4D" w14:paraId="49E73C48" w14:textId="77777777" w:rsidTr="00712B4D">
        <w:tc>
          <w:tcPr>
            <w:tcW w:w="516" w:type="dxa"/>
          </w:tcPr>
          <w:p w14:paraId="6CE392C6" w14:textId="64D04707" w:rsidR="00712B4D" w:rsidRPr="00712B4D" w:rsidRDefault="00712B4D" w:rsidP="00712B4D">
            <w:pPr>
              <w:spacing w:after="120"/>
              <w:rPr>
                <w:sz w:val="16"/>
                <w:szCs w:val="16"/>
              </w:rPr>
            </w:pPr>
            <w:r w:rsidRPr="00712B4D">
              <w:rPr>
                <w:sz w:val="16"/>
                <w:szCs w:val="16"/>
              </w:rPr>
              <w:t>33</w:t>
            </w:r>
          </w:p>
        </w:tc>
        <w:tc>
          <w:tcPr>
            <w:tcW w:w="3165" w:type="dxa"/>
          </w:tcPr>
          <w:p w14:paraId="7182A771" w14:textId="2541B92D" w:rsidR="00712B4D" w:rsidRPr="00712B4D" w:rsidRDefault="00712B4D" w:rsidP="00712B4D">
            <w:pPr>
              <w:spacing w:after="120"/>
              <w:rPr>
                <w:sz w:val="16"/>
                <w:szCs w:val="16"/>
              </w:rPr>
            </w:pPr>
            <w:r w:rsidRPr="00712B4D">
              <w:rPr>
                <w:sz w:val="16"/>
                <w:szCs w:val="16"/>
              </w:rPr>
              <w:t>A Brief Review of Traditional plants as Sources of Pharmacological interests</w:t>
            </w:r>
          </w:p>
        </w:tc>
        <w:tc>
          <w:tcPr>
            <w:tcW w:w="2722" w:type="dxa"/>
          </w:tcPr>
          <w:p w14:paraId="3C5EA172" w14:textId="6569C0D2" w:rsidR="00712B4D" w:rsidRPr="00712B4D" w:rsidRDefault="00712B4D" w:rsidP="00712B4D">
            <w:pPr>
              <w:spacing w:after="120"/>
              <w:rPr>
                <w:sz w:val="16"/>
                <w:szCs w:val="16"/>
              </w:rPr>
            </w:pPr>
            <w:r w:rsidRPr="00712B4D">
              <w:rPr>
                <w:sz w:val="16"/>
                <w:szCs w:val="16"/>
              </w:rPr>
              <w:t>Open Journal of Plant Science</w:t>
            </w:r>
          </w:p>
        </w:tc>
        <w:tc>
          <w:tcPr>
            <w:tcW w:w="3667" w:type="dxa"/>
          </w:tcPr>
          <w:p w14:paraId="156474F3" w14:textId="25173173" w:rsidR="00712B4D" w:rsidRPr="00712B4D" w:rsidRDefault="00712B4D" w:rsidP="00712B4D">
            <w:pPr>
              <w:spacing w:after="120"/>
              <w:rPr>
                <w:sz w:val="16"/>
                <w:szCs w:val="16"/>
              </w:rPr>
            </w:pPr>
            <w:r w:rsidRPr="00712B4D">
              <w:rPr>
                <w:sz w:val="16"/>
                <w:szCs w:val="16"/>
              </w:rPr>
              <w:t>Mohiuddin AK (2019) A Brief Review of Traditional plants as Sources of Pharmacological interests. Open J Plant Sci 4(1): 001-008 DOI: 10.17352/ojps.000015</w:t>
            </w:r>
          </w:p>
        </w:tc>
      </w:tr>
      <w:tr w:rsidR="00712B4D" w:rsidRPr="00712B4D" w14:paraId="3ED7FC1E" w14:textId="77777777" w:rsidTr="00712B4D">
        <w:tc>
          <w:tcPr>
            <w:tcW w:w="516" w:type="dxa"/>
          </w:tcPr>
          <w:p w14:paraId="29C55C62" w14:textId="05D0D79B" w:rsidR="00712B4D" w:rsidRPr="00712B4D" w:rsidRDefault="00712B4D" w:rsidP="00712B4D">
            <w:pPr>
              <w:spacing w:after="120"/>
              <w:rPr>
                <w:sz w:val="16"/>
                <w:szCs w:val="16"/>
              </w:rPr>
            </w:pPr>
            <w:r w:rsidRPr="00712B4D">
              <w:rPr>
                <w:sz w:val="16"/>
                <w:szCs w:val="16"/>
              </w:rPr>
              <w:t>34</w:t>
            </w:r>
          </w:p>
        </w:tc>
        <w:tc>
          <w:tcPr>
            <w:tcW w:w="3165" w:type="dxa"/>
          </w:tcPr>
          <w:p w14:paraId="1375E2B6" w14:textId="37EC0C15" w:rsidR="00712B4D" w:rsidRPr="00712B4D" w:rsidRDefault="00712B4D" w:rsidP="00712B4D">
            <w:pPr>
              <w:spacing w:after="120"/>
              <w:rPr>
                <w:sz w:val="16"/>
                <w:szCs w:val="16"/>
              </w:rPr>
            </w:pPr>
            <w:r w:rsidRPr="00712B4D">
              <w:rPr>
                <w:sz w:val="16"/>
                <w:szCs w:val="16"/>
              </w:rPr>
              <w:t>Chemical Contaminants and Pollutants in the Measurable Life of Dhaka City</w:t>
            </w:r>
          </w:p>
        </w:tc>
        <w:tc>
          <w:tcPr>
            <w:tcW w:w="2722" w:type="dxa"/>
          </w:tcPr>
          <w:p w14:paraId="2C87220E" w14:textId="75985300" w:rsidR="00712B4D" w:rsidRPr="00712B4D" w:rsidRDefault="00712B4D" w:rsidP="00712B4D">
            <w:pPr>
              <w:spacing w:after="120"/>
              <w:rPr>
                <w:sz w:val="16"/>
                <w:szCs w:val="16"/>
              </w:rPr>
            </w:pPr>
            <w:r w:rsidRPr="00712B4D">
              <w:rPr>
                <w:sz w:val="16"/>
                <w:szCs w:val="16"/>
              </w:rPr>
              <w:t>European Journal of Sustainable Development Research</w:t>
            </w:r>
          </w:p>
        </w:tc>
        <w:tc>
          <w:tcPr>
            <w:tcW w:w="3667" w:type="dxa"/>
          </w:tcPr>
          <w:p w14:paraId="573246EE" w14:textId="6FB50AE0" w:rsidR="00712B4D" w:rsidRPr="00712B4D" w:rsidRDefault="00712B4D" w:rsidP="00712B4D">
            <w:pPr>
              <w:spacing w:after="120"/>
              <w:rPr>
                <w:sz w:val="16"/>
                <w:szCs w:val="16"/>
              </w:rPr>
            </w:pPr>
            <w:r w:rsidRPr="00712B4D">
              <w:rPr>
                <w:sz w:val="16"/>
                <w:szCs w:val="16"/>
              </w:rPr>
              <w:t>Mohiuddin AK. Chemical Contaminants and Pollutants in the Measurable Life of Dhaka City. European Journal of Sustainable Development Research. 2019;3(2), em0083. https://doi.org/10.29333/ejosdr/5727</w:t>
            </w:r>
          </w:p>
        </w:tc>
      </w:tr>
      <w:tr w:rsidR="00712B4D" w:rsidRPr="00712B4D" w14:paraId="36F8DE6C" w14:textId="77777777" w:rsidTr="00712B4D">
        <w:tc>
          <w:tcPr>
            <w:tcW w:w="516" w:type="dxa"/>
          </w:tcPr>
          <w:p w14:paraId="6AE20F08" w14:textId="0F6F3887" w:rsidR="00712B4D" w:rsidRPr="00712B4D" w:rsidRDefault="00712B4D" w:rsidP="00712B4D">
            <w:pPr>
              <w:spacing w:after="120"/>
              <w:rPr>
                <w:sz w:val="16"/>
                <w:szCs w:val="16"/>
              </w:rPr>
            </w:pPr>
            <w:r w:rsidRPr="00712B4D">
              <w:rPr>
                <w:sz w:val="16"/>
                <w:szCs w:val="16"/>
              </w:rPr>
              <w:t>35</w:t>
            </w:r>
          </w:p>
        </w:tc>
        <w:tc>
          <w:tcPr>
            <w:tcW w:w="3165" w:type="dxa"/>
          </w:tcPr>
          <w:p w14:paraId="7D6795FF" w14:textId="38D83DFA" w:rsidR="00712B4D" w:rsidRPr="00712B4D" w:rsidRDefault="00712B4D" w:rsidP="00712B4D">
            <w:pPr>
              <w:spacing w:after="120"/>
              <w:rPr>
                <w:sz w:val="16"/>
                <w:szCs w:val="16"/>
              </w:rPr>
            </w:pPr>
            <w:r w:rsidRPr="00712B4D">
              <w:rPr>
                <w:sz w:val="16"/>
                <w:szCs w:val="16"/>
              </w:rPr>
              <w:t>Diabetes Fact: Bangladesh Perspective</w:t>
            </w:r>
          </w:p>
        </w:tc>
        <w:tc>
          <w:tcPr>
            <w:tcW w:w="2722" w:type="dxa"/>
          </w:tcPr>
          <w:p w14:paraId="09F24DA7" w14:textId="5ACE7CBB" w:rsidR="00712B4D" w:rsidRPr="00712B4D" w:rsidRDefault="00712B4D" w:rsidP="00712B4D">
            <w:pPr>
              <w:spacing w:after="120"/>
              <w:rPr>
                <w:sz w:val="16"/>
                <w:szCs w:val="16"/>
              </w:rPr>
            </w:pPr>
            <w:r w:rsidRPr="00712B4D">
              <w:rPr>
                <w:sz w:val="16"/>
                <w:szCs w:val="16"/>
              </w:rPr>
              <w:t>International Journal of Diabetes Research</w:t>
            </w:r>
          </w:p>
        </w:tc>
        <w:tc>
          <w:tcPr>
            <w:tcW w:w="3667" w:type="dxa"/>
          </w:tcPr>
          <w:p w14:paraId="2F99B671" w14:textId="3E93F4C4" w:rsidR="00712B4D" w:rsidRPr="00712B4D" w:rsidRDefault="00712B4D" w:rsidP="00712B4D">
            <w:pPr>
              <w:spacing w:after="120"/>
              <w:rPr>
                <w:sz w:val="16"/>
                <w:szCs w:val="16"/>
              </w:rPr>
            </w:pPr>
            <w:r w:rsidRPr="00712B4D">
              <w:rPr>
                <w:sz w:val="16"/>
                <w:szCs w:val="16"/>
              </w:rPr>
              <w:t>Mohiuddin AK. Diabetes Fact: Bangladesh Perspective. Int. J. Diabetes Res 2019 February; 2(1): 14-20. DOI: 10.17554/j.issn.2414-2409.2019.02.12</w:t>
            </w:r>
          </w:p>
        </w:tc>
      </w:tr>
      <w:tr w:rsidR="00712B4D" w:rsidRPr="00712B4D" w14:paraId="5585306E" w14:textId="77777777" w:rsidTr="00712B4D">
        <w:tc>
          <w:tcPr>
            <w:tcW w:w="516" w:type="dxa"/>
          </w:tcPr>
          <w:p w14:paraId="692D9DA7" w14:textId="4D21CD15" w:rsidR="00712B4D" w:rsidRPr="00712B4D" w:rsidRDefault="00712B4D" w:rsidP="00712B4D">
            <w:pPr>
              <w:spacing w:after="120"/>
              <w:rPr>
                <w:sz w:val="16"/>
                <w:szCs w:val="16"/>
              </w:rPr>
            </w:pPr>
            <w:r w:rsidRPr="00712B4D">
              <w:rPr>
                <w:sz w:val="16"/>
                <w:szCs w:val="16"/>
              </w:rPr>
              <w:t>36</w:t>
            </w:r>
          </w:p>
        </w:tc>
        <w:tc>
          <w:tcPr>
            <w:tcW w:w="3165" w:type="dxa"/>
          </w:tcPr>
          <w:p w14:paraId="1606030F" w14:textId="24C57C37" w:rsidR="00712B4D" w:rsidRPr="00712B4D" w:rsidRDefault="00712B4D" w:rsidP="00712B4D">
            <w:pPr>
              <w:spacing w:after="120"/>
              <w:rPr>
                <w:sz w:val="16"/>
                <w:szCs w:val="16"/>
              </w:rPr>
            </w:pPr>
            <w:r w:rsidRPr="00712B4D">
              <w:rPr>
                <w:sz w:val="16"/>
                <w:szCs w:val="16"/>
              </w:rPr>
              <w:t>Natural Foods and Indian herbs of cardiovascular interest</w:t>
            </w:r>
          </w:p>
        </w:tc>
        <w:tc>
          <w:tcPr>
            <w:tcW w:w="2722" w:type="dxa"/>
          </w:tcPr>
          <w:p w14:paraId="7FB025CB" w14:textId="473B1ECD" w:rsidR="00712B4D" w:rsidRPr="00712B4D" w:rsidRDefault="00712B4D" w:rsidP="00712B4D">
            <w:pPr>
              <w:spacing w:after="120"/>
              <w:rPr>
                <w:sz w:val="16"/>
                <w:szCs w:val="16"/>
              </w:rPr>
            </w:pPr>
            <w:r w:rsidRPr="00712B4D">
              <w:rPr>
                <w:sz w:val="16"/>
                <w:szCs w:val="16"/>
              </w:rPr>
              <w:t>Pharmacy &amp; Pharmacology International Journal</w:t>
            </w:r>
          </w:p>
        </w:tc>
        <w:tc>
          <w:tcPr>
            <w:tcW w:w="3667" w:type="dxa"/>
          </w:tcPr>
          <w:p w14:paraId="23A6EAAA" w14:textId="421969A0" w:rsidR="00712B4D" w:rsidRPr="00712B4D" w:rsidRDefault="00712B4D" w:rsidP="00712B4D">
            <w:pPr>
              <w:spacing w:after="120"/>
              <w:rPr>
                <w:sz w:val="16"/>
                <w:szCs w:val="16"/>
              </w:rPr>
            </w:pPr>
            <w:r w:rsidRPr="00712B4D">
              <w:rPr>
                <w:sz w:val="16"/>
                <w:szCs w:val="16"/>
              </w:rPr>
              <w:t xml:space="preserve">Mohiuddin AK. Natural Foods and Indian herbs of cardiovascular interest.  Pharm </w:t>
            </w:r>
            <w:proofErr w:type="spellStart"/>
            <w:r w:rsidRPr="00712B4D">
              <w:rPr>
                <w:sz w:val="16"/>
                <w:szCs w:val="16"/>
              </w:rPr>
              <w:t>Pharmacol</w:t>
            </w:r>
            <w:proofErr w:type="spellEnd"/>
            <w:r w:rsidRPr="00712B4D">
              <w:rPr>
                <w:sz w:val="16"/>
                <w:szCs w:val="16"/>
              </w:rPr>
              <w:t xml:space="preserve"> Int J.  2019;7(2):60 ‒ 84. DOI:  10.15406/ppij.2019.07.00235</w:t>
            </w:r>
          </w:p>
        </w:tc>
      </w:tr>
      <w:tr w:rsidR="00712B4D" w:rsidRPr="00712B4D" w14:paraId="021BBB10" w14:textId="77777777" w:rsidTr="00712B4D">
        <w:tc>
          <w:tcPr>
            <w:tcW w:w="516" w:type="dxa"/>
          </w:tcPr>
          <w:p w14:paraId="23CB57F3" w14:textId="63F60015" w:rsidR="00712B4D" w:rsidRPr="00712B4D" w:rsidRDefault="00712B4D" w:rsidP="00712B4D">
            <w:pPr>
              <w:spacing w:after="120"/>
              <w:rPr>
                <w:sz w:val="16"/>
                <w:szCs w:val="16"/>
              </w:rPr>
            </w:pPr>
            <w:r w:rsidRPr="00712B4D">
              <w:rPr>
                <w:sz w:val="16"/>
                <w:szCs w:val="16"/>
              </w:rPr>
              <w:t>37</w:t>
            </w:r>
          </w:p>
        </w:tc>
        <w:tc>
          <w:tcPr>
            <w:tcW w:w="3165" w:type="dxa"/>
          </w:tcPr>
          <w:p w14:paraId="4AF9CEC8" w14:textId="6F6E011D" w:rsidR="00712B4D" w:rsidRPr="00712B4D" w:rsidRDefault="00712B4D" w:rsidP="00712B4D">
            <w:pPr>
              <w:spacing w:after="120"/>
              <w:rPr>
                <w:sz w:val="16"/>
                <w:szCs w:val="16"/>
              </w:rPr>
            </w:pPr>
            <w:r w:rsidRPr="00712B4D">
              <w:rPr>
                <w:sz w:val="16"/>
                <w:szCs w:val="16"/>
              </w:rPr>
              <w:t>Alcohol Induced Fatty Liver: A Tragic Inception of Wrong Turn</w:t>
            </w:r>
          </w:p>
        </w:tc>
        <w:tc>
          <w:tcPr>
            <w:tcW w:w="2722" w:type="dxa"/>
          </w:tcPr>
          <w:p w14:paraId="6C7EAFC3" w14:textId="6A2DAD6B" w:rsidR="00712B4D" w:rsidRPr="00712B4D" w:rsidRDefault="00712B4D" w:rsidP="00712B4D">
            <w:pPr>
              <w:spacing w:after="120"/>
              <w:rPr>
                <w:sz w:val="16"/>
                <w:szCs w:val="16"/>
              </w:rPr>
            </w:pPr>
            <w:r w:rsidRPr="00712B4D">
              <w:rPr>
                <w:sz w:val="16"/>
                <w:szCs w:val="16"/>
              </w:rPr>
              <w:t>Jacobs Journal of Gastroenterology and Hepatology</w:t>
            </w:r>
          </w:p>
        </w:tc>
        <w:tc>
          <w:tcPr>
            <w:tcW w:w="3667" w:type="dxa"/>
          </w:tcPr>
          <w:p w14:paraId="5329B543" w14:textId="7562D3AF" w:rsidR="00712B4D" w:rsidRPr="00712B4D" w:rsidRDefault="00712B4D" w:rsidP="00712B4D">
            <w:pPr>
              <w:spacing w:after="120"/>
              <w:rPr>
                <w:sz w:val="16"/>
                <w:szCs w:val="16"/>
              </w:rPr>
            </w:pPr>
            <w:r w:rsidRPr="00712B4D">
              <w:rPr>
                <w:sz w:val="16"/>
                <w:szCs w:val="16"/>
              </w:rPr>
              <w:t>Mohiuddin AK. Alcohol Induced Fatty Liver: A Tragic Inception of Wrong Turn. JJ GASTRO HEPATO 2019; 6 (1): 041.</w:t>
            </w:r>
          </w:p>
        </w:tc>
      </w:tr>
      <w:tr w:rsidR="00712B4D" w:rsidRPr="00712B4D" w14:paraId="59C2F660" w14:textId="77777777" w:rsidTr="00712B4D">
        <w:tc>
          <w:tcPr>
            <w:tcW w:w="516" w:type="dxa"/>
          </w:tcPr>
          <w:p w14:paraId="649AF5B4" w14:textId="6B5FDD67" w:rsidR="00712B4D" w:rsidRPr="00712B4D" w:rsidRDefault="00712B4D" w:rsidP="00712B4D">
            <w:pPr>
              <w:spacing w:after="120"/>
              <w:rPr>
                <w:sz w:val="16"/>
                <w:szCs w:val="16"/>
              </w:rPr>
            </w:pPr>
            <w:r w:rsidRPr="00712B4D">
              <w:rPr>
                <w:sz w:val="16"/>
                <w:szCs w:val="16"/>
              </w:rPr>
              <w:lastRenderedPageBreak/>
              <w:t>38</w:t>
            </w:r>
          </w:p>
        </w:tc>
        <w:tc>
          <w:tcPr>
            <w:tcW w:w="3165" w:type="dxa"/>
          </w:tcPr>
          <w:p w14:paraId="27D0E517" w14:textId="57BDA9EF" w:rsidR="00712B4D" w:rsidRPr="00712B4D" w:rsidRDefault="00712B4D" w:rsidP="00712B4D">
            <w:pPr>
              <w:spacing w:after="120"/>
              <w:rPr>
                <w:sz w:val="16"/>
                <w:szCs w:val="16"/>
              </w:rPr>
            </w:pPr>
            <w:r w:rsidRPr="00712B4D">
              <w:rPr>
                <w:sz w:val="16"/>
                <w:szCs w:val="16"/>
              </w:rPr>
              <w:t>Traditional System of Medicine and Nutritional Supplementation: Use Vs Regulation</w:t>
            </w:r>
          </w:p>
        </w:tc>
        <w:tc>
          <w:tcPr>
            <w:tcW w:w="2722" w:type="dxa"/>
          </w:tcPr>
          <w:p w14:paraId="13F17003" w14:textId="222D16DC" w:rsidR="00712B4D" w:rsidRPr="00712B4D" w:rsidRDefault="00712B4D" w:rsidP="00712B4D">
            <w:pPr>
              <w:spacing w:after="120"/>
              <w:rPr>
                <w:sz w:val="16"/>
                <w:szCs w:val="16"/>
              </w:rPr>
            </w:pPr>
            <w:r w:rsidRPr="00712B4D">
              <w:rPr>
                <w:sz w:val="16"/>
                <w:szCs w:val="16"/>
              </w:rPr>
              <w:t>Open Journal of Pharmaceutical Science and Research</w:t>
            </w:r>
          </w:p>
        </w:tc>
        <w:tc>
          <w:tcPr>
            <w:tcW w:w="3667" w:type="dxa"/>
          </w:tcPr>
          <w:p w14:paraId="3062CF99" w14:textId="36D2B204" w:rsidR="00712B4D" w:rsidRPr="00712B4D" w:rsidRDefault="00712B4D" w:rsidP="00712B4D">
            <w:pPr>
              <w:spacing w:after="120"/>
              <w:rPr>
                <w:sz w:val="16"/>
                <w:szCs w:val="16"/>
              </w:rPr>
            </w:pPr>
            <w:r w:rsidRPr="00712B4D">
              <w:rPr>
                <w:sz w:val="16"/>
                <w:szCs w:val="16"/>
              </w:rPr>
              <w:t>Mohiuddin Ak. 2019. Traditional System of Medicine and Nutritional Supplementation: Use Vs Regulation. Open J Pharm Sci Res. 1: 53-98.</w:t>
            </w:r>
          </w:p>
        </w:tc>
      </w:tr>
      <w:tr w:rsidR="00712B4D" w:rsidRPr="00712B4D" w14:paraId="6A8B77B7" w14:textId="77777777" w:rsidTr="00712B4D">
        <w:tc>
          <w:tcPr>
            <w:tcW w:w="516" w:type="dxa"/>
          </w:tcPr>
          <w:p w14:paraId="02A0BDC9" w14:textId="4C0410DB" w:rsidR="00712B4D" w:rsidRPr="00712B4D" w:rsidRDefault="00712B4D" w:rsidP="00712B4D">
            <w:pPr>
              <w:spacing w:after="120"/>
              <w:rPr>
                <w:sz w:val="16"/>
                <w:szCs w:val="16"/>
              </w:rPr>
            </w:pPr>
            <w:r w:rsidRPr="00712B4D">
              <w:rPr>
                <w:sz w:val="16"/>
                <w:szCs w:val="16"/>
              </w:rPr>
              <w:t>39</w:t>
            </w:r>
          </w:p>
        </w:tc>
        <w:tc>
          <w:tcPr>
            <w:tcW w:w="3165" w:type="dxa"/>
          </w:tcPr>
          <w:p w14:paraId="6B9D883B" w14:textId="53076D63" w:rsidR="00712B4D" w:rsidRPr="00712B4D" w:rsidRDefault="00712B4D" w:rsidP="00712B4D">
            <w:pPr>
              <w:spacing w:after="120"/>
              <w:rPr>
                <w:sz w:val="16"/>
                <w:szCs w:val="16"/>
              </w:rPr>
            </w:pPr>
            <w:r w:rsidRPr="00712B4D">
              <w:rPr>
                <w:sz w:val="16"/>
                <w:szCs w:val="16"/>
              </w:rPr>
              <w:t>A Comprehensive Review of Acne Vulgaris</w:t>
            </w:r>
          </w:p>
        </w:tc>
        <w:tc>
          <w:tcPr>
            <w:tcW w:w="2722" w:type="dxa"/>
          </w:tcPr>
          <w:p w14:paraId="158032D4" w14:textId="5EFC41E9" w:rsidR="00712B4D" w:rsidRPr="00712B4D" w:rsidRDefault="00712B4D" w:rsidP="00712B4D">
            <w:pPr>
              <w:spacing w:after="120"/>
              <w:rPr>
                <w:sz w:val="16"/>
                <w:szCs w:val="16"/>
              </w:rPr>
            </w:pPr>
            <w:r w:rsidRPr="00712B4D">
              <w:rPr>
                <w:sz w:val="16"/>
                <w:szCs w:val="16"/>
              </w:rPr>
              <w:t>Clinical Research in Dermatology: Open Access</w:t>
            </w:r>
          </w:p>
        </w:tc>
        <w:tc>
          <w:tcPr>
            <w:tcW w:w="3667" w:type="dxa"/>
          </w:tcPr>
          <w:p w14:paraId="722AAF14" w14:textId="0E796469" w:rsidR="00712B4D" w:rsidRPr="00712B4D" w:rsidRDefault="00712B4D" w:rsidP="00712B4D">
            <w:pPr>
              <w:spacing w:after="120"/>
              <w:rPr>
                <w:sz w:val="16"/>
                <w:szCs w:val="16"/>
              </w:rPr>
            </w:pPr>
            <w:r w:rsidRPr="00712B4D">
              <w:rPr>
                <w:sz w:val="16"/>
                <w:szCs w:val="16"/>
              </w:rPr>
              <w:t>Mohiuddin AK (2019) A Comprehensive Review of Acne Vulgaris. Clin Res Dermatol Open Access 6(2): 1-3. DOI: http:// dx.doi.org/10.15226/2378-1726/6/1/00186</w:t>
            </w:r>
          </w:p>
        </w:tc>
      </w:tr>
      <w:tr w:rsidR="00712B4D" w:rsidRPr="00712B4D" w14:paraId="1F99BF25" w14:textId="77777777" w:rsidTr="00712B4D">
        <w:tc>
          <w:tcPr>
            <w:tcW w:w="516" w:type="dxa"/>
          </w:tcPr>
          <w:p w14:paraId="1C590F3D" w14:textId="620DBEAC" w:rsidR="00712B4D" w:rsidRPr="00712B4D" w:rsidRDefault="00712B4D" w:rsidP="00712B4D">
            <w:pPr>
              <w:spacing w:after="120"/>
              <w:rPr>
                <w:sz w:val="16"/>
                <w:szCs w:val="16"/>
              </w:rPr>
            </w:pPr>
            <w:r w:rsidRPr="00712B4D">
              <w:rPr>
                <w:sz w:val="16"/>
                <w:szCs w:val="16"/>
              </w:rPr>
              <w:t>40</w:t>
            </w:r>
          </w:p>
        </w:tc>
        <w:tc>
          <w:tcPr>
            <w:tcW w:w="3165" w:type="dxa"/>
          </w:tcPr>
          <w:p w14:paraId="1FAA64A3" w14:textId="4458C4F8" w:rsidR="00712B4D" w:rsidRPr="00712B4D" w:rsidRDefault="00712B4D" w:rsidP="00712B4D">
            <w:pPr>
              <w:spacing w:after="120"/>
              <w:rPr>
                <w:sz w:val="16"/>
                <w:szCs w:val="16"/>
              </w:rPr>
            </w:pPr>
            <w:r w:rsidRPr="00712B4D">
              <w:rPr>
                <w:sz w:val="16"/>
                <w:szCs w:val="16"/>
              </w:rPr>
              <w:t>Acne Vulgaris: Pimples No Not Have Simple Solution</w:t>
            </w:r>
          </w:p>
        </w:tc>
        <w:tc>
          <w:tcPr>
            <w:tcW w:w="2722" w:type="dxa"/>
          </w:tcPr>
          <w:p w14:paraId="66E39402" w14:textId="1C893AEF" w:rsidR="00712B4D" w:rsidRPr="00712B4D" w:rsidRDefault="00712B4D" w:rsidP="00712B4D">
            <w:pPr>
              <w:spacing w:after="120"/>
              <w:rPr>
                <w:sz w:val="16"/>
                <w:szCs w:val="16"/>
              </w:rPr>
            </w:pPr>
            <w:r w:rsidRPr="00712B4D">
              <w:rPr>
                <w:sz w:val="16"/>
                <w:szCs w:val="16"/>
              </w:rPr>
              <w:t>International Journal of Clinical &amp; Experimental Dermatology</w:t>
            </w:r>
          </w:p>
        </w:tc>
        <w:tc>
          <w:tcPr>
            <w:tcW w:w="3667" w:type="dxa"/>
          </w:tcPr>
          <w:p w14:paraId="43B205EA" w14:textId="57A69852" w:rsidR="00712B4D" w:rsidRPr="00712B4D" w:rsidRDefault="00712B4D" w:rsidP="00712B4D">
            <w:pPr>
              <w:spacing w:after="120"/>
              <w:rPr>
                <w:sz w:val="16"/>
                <w:szCs w:val="16"/>
              </w:rPr>
            </w:pPr>
            <w:r w:rsidRPr="00712B4D">
              <w:rPr>
                <w:sz w:val="16"/>
                <w:szCs w:val="16"/>
              </w:rPr>
              <w:t>Mohiuddin AK. Acne Vulgaris: Pimples No Not Have Simple Solution. International Journal of Clinical &amp; Experimental Dermatology Volume 4, Issue 1, 1 to 26</w:t>
            </w:r>
          </w:p>
        </w:tc>
      </w:tr>
      <w:tr w:rsidR="00712B4D" w:rsidRPr="00712B4D" w14:paraId="53920AA0" w14:textId="77777777" w:rsidTr="00712B4D">
        <w:tc>
          <w:tcPr>
            <w:tcW w:w="516" w:type="dxa"/>
          </w:tcPr>
          <w:p w14:paraId="3CB3B8C8" w14:textId="2D2E7627" w:rsidR="00712B4D" w:rsidRPr="00712B4D" w:rsidRDefault="00712B4D" w:rsidP="00712B4D">
            <w:pPr>
              <w:spacing w:after="120"/>
              <w:rPr>
                <w:sz w:val="16"/>
                <w:szCs w:val="16"/>
              </w:rPr>
            </w:pPr>
            <w:r w:rsidRPr="00712B4D">
              <w:rPr>
                <w:sz w:val="16"/>
                <w:szCs w:val="16"/>
              </w:rPr>
              <w:t>41</w:t>
            </w:r>
          </w:p>
        </w:tc>
        <w:tc>
          <w:tcPr>
            <w:tcW w:w="3165" w:type="dxa"/>
          </w:tcPr>
          <w:p w14:paraId="55C4B73B" w14:textId="6A779360" w:rsidR="00712B4D" w:rsidRPr="00712B4D" w:rsidRDefault="00712B4D" w:rsidP="00712B4D">
            <w:pPr>
              <w:spacing w:after="120"/>
              <w:rPr>
                <w:sz w:val="16"/>
                <w:szCs w:val="16"/>
              </w:rPr>
            </w:pPr>
            <w:r w:rsidRPr="00712B4D">
              <w:rPr>
                <w:sz w:val="16"/>
                <w:szCs w:val="16"/>
              </w:rPr>
              <w:t>Skin Aging &amp; Modern Age Anti-Aging Strategies</w:t>
            </w:r>
          </w:p>
        </w:tc>
        <w:tc>
          <w:tcPr>
            <w:tcW w:w="2722" w:type="dxa"/>
          </w:tcPr>
          <w:p w14:paraId="76B645D2" w14:textId="085DC895" w:rsidR="00712B4D" w:rsidRPr="00712B4D" w:rsidRDefault="00712B4D" w:rsidP="00712B4D">
            <w:pPr>
              <w:spacing w:after="120"/>
              <w:rPr>
                <w:sz w:val="16"/>
                <w:szCs w:val="16"/>
              </w:rPr>
            </w:pPr>
            <w:r w:rsidRPr="00712B4D">
              <w:rPr>
                <w:sz w:val="16"/>
                <w:szCs w:val="16"/>
              </w:rPr>
              <w:t>Global Journal of Medical Research</w:t>
            </w:r>
          </w:p>
        </w:tc>
        <w:tc>
          <w:tcPr>
            <w:tcW w:w="3667" w:type="dxa"/>
          </w:tcPr>
          <w:p w14:paraId="49A17F00" w14:textId="10E4B587" w:rsidR="00712B4D" w:rsidRPr="00712B4D" w:rsidRDefault="00712B4D" w:rsidP="00712B4D">
            <w:pPr>
              <w:spacing w:after="120"/>
              <w:rPr>
                <w:sz w:val="16"/>
                <w:szCs w:val="16"/>
              </w:rPr>
            </w:pPr>
            <w:r w:rsidRPr="00712B4D">
              <w:rPr>
                <w:sz w:val="16"/>
                <w:szCs w:val="16"/>
              </w:rPr>
              <w:t>Mohiuddin AK. Skin Aging &amp; Modern Age Anti-Aging Strategies. Global Journal of Medical Research, 19 Issue 2 Version 1.0 Year 2019 Page 15-60</w:t>
            </w:r>
          </w:p>
        </w:tc>
      </w:tr>
      <w:tr w:rsidR="00712B4D" w:rsidRPr="00712B4D" w14:paraId="3C44D306" w14:textId="77777777" w:rsidTr="00712B4D">
        <w:tc>
          <w:tcPr>
            <w:tcW w:w="516" w:type="dxa"/>
          </w:tcPr>
          <w:p w14:paraId="6BD302D5" w14:textId="3114B4C4" w:rsidR="00712B4D" w:rsidRPr="00712B4D" w:rsidRDefault="00712B4D" w:rsidP="00712B4D">
            <w:pPr>
              <w:spacing w:after="120"/>
              <w:rPr>
                <w:sz w:val="16"/>
                <w:szCs w:val="16"/>
              </w:rPr>
            </w:pPr>
            <w:r w:rsidRPr="00712B4D">
              <w:rPr>
                <w:sz w:val="16"/>
                <w:szCs w:val="16"/>
              </w:rPr>
              <w:t>42</w:t>
            </w:r>
          </w:p>
        </w:tc>
        <w:tc>
          <w:tcPr>
            <w:tcW w:w="3165" w:type="dxa"/>
          </w:tcPr>
          <w:p w14:paraId="192085AA" w14:textId="026789F1" w:rsidR="00712B4D" w:rsidRPr="00712B4D" w:rsidRDefault="00712B4D" w:rsidP="00712B4D">
            <w:pPr>
              <w:spacing w:after="120"/>
              <w:rPr>
                <w:sz w:val="16"/>
                <w:szCs w:val="16"/>
              </w:rPr>
            </w:pPr>
            <w:r w:rsidRPr="00712B4D">
              <w:rPr>
                <w:sz w:val="16"/>
                <w:szCs w:val="16"/>
              </w:rPr>
              <w:t>Safety Issues of Biosimilar Products</w:t>
            </w:r>
          </w:p>
        </w:tc>
        <w:tc>
          <w:tcPr>
            <w:tcW w:w="2722" w:type="dxa"/>
          </w:tcPr>
          <w:p w14:paraId="0FB48DF9" w14:textId="592381A5" w:rsidR="00712B4D" w:rsidRPr="00712B4D" w:rsidRDefault="00712B4D" w:rsidP="00712B4D">
            <w:pPr>
              <w:spacing w:after="120"/>
              <w:rPr>
                <w:sz w:val="16"/>
                <w:szCs w:val="16"/>
              </w:rPr>
            </w:pPr>
            <w:r w:rsidRPr="00712B4D">
              <w:rPr>
                <w:sz w:val="16"/>
                <w:szCs w:val="16"/>
              </w:rPr>
              <w:t>Journal of Cancer Research and Therapeutic Oncology (JCRTO)</w:t>
            </w:r>
          </w:p>
        </w:tc>
        <w:tc>
          <w:tcPr>
            <w:tcW w:w="3667" w:type="dxa"/>
          </w:tcPr>
          <w:p w14:paraId="1CB73A50" w14:textId="42317F65" w:rsidR="00712B4D" w:rsidRPr="00712B4D" w:rsidRDefault="00712B4D" w:rsidP="00712B4D">
            <w:pPr>
              <w:spacing w:after="120"/>
              <w:rPr>
                <w:sz w:val="16"/>
                <w:szCs w:val="16"/>
              </w:rPr>
            </w:pPr>
            <w:r w:rsidRPr="00712B4D">
              <w:rPr>
                <w:sz w:val="16"/>
                <w:szCs w:val="16"/>
              </w:rPr>
              <w:t xml:space="preserve">Abdul Kader Mohiuddin (2019) Safety Issues of Biosimilar Products. J Cancer Res </w:t>
            </w:r>
            <w:proofErr w:type="spellStart"/>
            <w:r w:rsidRPr="00712B4D">
              <w:rPr>
                <w:sz w:val="16"/>
                <w:szCs w:val="16"/>
              </w:rPr>
              <w:t>Therap</w:t>
            </w:r>
            <w:proofErr w:type="spellEnd"/>
            <w:r w:rsidRPr="00712B4D">
              <w:rPr>
                <w:sz w:val="16"/>
                <w:szCs w:val="16"/>
              </w:rPr>
              <w:t xml:space="preserve"> Oncol 7:1-4. DOI:10.17303/jcrto.2019.7.105</w:t>
            </w:r>
          </w:p>
        </w:tc>
      </w:tr>
      <w:tr w:rsidR="00712B4D" w:rsidRPr="00712B4D" w14:paraId="3D84FAA6" w14:textId="77777777" w:rsidTr="00712B4D">
        <w:tc>
          <w:tcPr>
            <w:tcW w:w="516" w:type="dxa"/>
          </w:tcPr>
          <w:p w14:paraId="238EE62E" w14:textId="7FF1181C" w:rsidR="00712B4D" w:rsidRPr="00712B4D" w:rsidRDefault="00712B4D" w:rsidP="00712B4D">
            <w:pPr>
              <w:spacing w:after="120"/>
              <w:rPr>
                <w:sz w:val="16"/>
                <w:szCs w:val="16"/>
              </w:rPr>
            </w:pPr>
            <w:r w:rsidRPr="00712B4D">
              <w:rPr>
                <w:sz w:val="16"/>
                <w:szCs w:val="16"/>
              </w:rPr>
              <w:t>43</w:t>
            </w:r>
          </w:p>
        </w:tc>
        <w:tc>
          <w:tcPr>
            <w:tcW w:w="3165" w:type="dxa"/>
          </w:tcPr>
          <w:p w14:paraId="3C2149B4" w14:textId="5F36E2E1" w:rsidR="00712B4D" w:rsidRPr="00712B4D" w:rsidRDefault="00712B4D" w:rsidP="00712B4D">
            <w:pPr>
              <w:spacing w:after="120"/>
              <w:rPr>
                <w:sz w:val="16"/>
                <w:szCs w:val="16"/>
              </w:rPr>
            </w:pPr>
            <w:r w:rsidRPr="00712B4D">
              <w:rPr>
                <w:sz w:val="16"/>
                <w:szCs w:val="16"/>
              </w:rPr>
              <w:t>Environmental Factors on Secondary Metabolism of Medicinal Plants.</w:t>
            </w:r>
          </w:p>
        </w:tc>
        <w:tc>
          <w:tcPr>
            <w:tcW w:w="2722" w:type="dxa"/>
          </w:tcPr>
          <w:p w14:paraId="641553CF" w14:textId="57AAC38E" w:rsidR="00712B4D" w:rsidRPr="00712B4D" w:rsidRDefault="00712B4D" w:rsidP="00712B4D">
            <w:pPr>
              <w:spacing w:after="120"/>
              <w:rPr>
                <w:sz w:val="16"/>
                <w:szCs w:val="16"/>
              </w:rPr>
            </w:pPr>
            <w:r w:rsidRPr="00712B4D">
              <w:rPr>
                <w:sz w:val="16"/>
                <w:szCs w:val="16"/>
              </w:rPr>
              <w:t>Acta Scientific Pharmaceutical Sciences</w:t>
            </w:r>
          </w:p>
        </w:tc>
        <w:tc>
          <w:tcPr>
            <w:tcW w:w="3667" w:type="dxa"/>
          </w:tcPr>
          <w:p w14:paraId="213D08BD" w14:textId="4D1CF50D" w:rsidR="00712B4D" w:rsidRPr="00712B4D" w:rsidRDefault="00712B4D" w:rsidP="00712B4D">
            <w:pPr>
              <w:spacing w:after="120"/>
              <w:rPr>
                <w:sz w:val="16"/>
                <w:szCs w:val="16"/>
              </w:rPr>
            </w:pPr>
            <w:proofErr w:type="spellStart"/>
            <w:r w:rsidRPr="00712B4D">
              <w:rPr>
                <w:sz w:val="16"/>
                <w:szCs w:val="16"/>
              </w:rPr>
              <w:t>Mohi</w:t>
            </w:r>
            <w:proofErr w:type="spellEnd"/>
            <w:r w:rsidRPr="00712B4D">
              <w:rPr>
                <w:sz w:val="16"/>
                <w:szCs w:val="16"/>
              </w:rPr>
              <w:t xml:space="preserve"> Uddin.  “Environmental Factors on Secondary Metabolism of Medicinal Plants”.  Acta Scientific Pharmaceutical Sciences 3.8 (2019): 34-46.</w:t>
            </w:r>
          </w:p>
        </w:tc>
      </w:tr>
      <w:tr w:rsidR="00712B4D" w:rsidRPr="00712B4D" w14:paraId="37D075E6" w14:textId="77777777" w:rsidTr="00712B4D">
        <w:tc>
          <w:tcPr>
            <w:tcW w:w="516" w:type="dxa"/>
          </w:tcPr>
          <w:p w14:paraId="69CDC4EE" w14:textId="6AF1E516" w:rsidR="00712B4D" w:rsidRPr="00712B4D" w:rsidRDefault="00712B4D" w:rsidP="00712B4D">
            <w:pPr>
              <w:spacing w:after="120"/>
              <w:rPr>
                <w:sz w:val="16"/>
                <w:szCs w:val="16"/>
              </w:rPr>
            </w:pPr>
            <w:r w:rsidRPr="00712B4D">
              <w:rPr>
                <w:sz w:val="16"/>
                <w:szCs w:val="16"/>
              </w:rPr>
              <w:t>44</w:t>
            </w:r>
          </w:p>
        </w:tc>
        <w:tc>
          <w:tcPr>
            <w:tcW w:w="3165" w:type="dxa"/>
          </w:tcPr>
          <w:p w14:paraId="1608D334" w14:textId="5CEE7660" w:rsidR="00712B4D" w:rsidRPr="00712B4D" w:rsidRDefault="00712B4D" w:rsidP="00712B4D">
            <w:pPr>
              <w:spacing w:after="120"/>
              <w:rPr>
                <w:sz w:val="16"/>
                <w:szCs w:val="16"/>
              </w:rPr>
            </w:pPr>
            <w:r w:rsidRPr="00712B4D">
              <w:rPr>
                <w:sz w:val="16"/>
                <w:szCs w:val="16"/>
              </w:rPr>
              <w:t>Modern Age Cosmetics: An Extensive Review</w:t>
            </w:r>
          </w:p>
        </w:tc>
        <w:tc>
          <w:tcPr>
            <w:tcW w:w="2722" w:type="dxa"/>
          </w:tcPr>
          <w:p w14:paraId="6B9B2537" w14:textId="4340249B" w:rsidR="00712B4D" w:rsidRPr="00712B4D" w:rsidRDefault="00712B4D" w:rsidP="00712B4D">
            <w:pPr>
              <w:spacing w:after="120"/>
              <w:rPr>
                <w:sz w:val="16"/>
                <w:szCs w:val="16"/>
              </w:rPr>
            </w:pPr>
            <w:r w:rsidRPr="00712B4D">
              <w:rPr>
                <w:sz w:val="16"/>
                <w:szCs w:val="16"/>
              </w:rPr>
              <w:t>Research and Advances in Pharmacy and Life Sciences</w:t>
            </w:r>
          </w:p>
        </w:tc>
        <w:tc>
          <w:tcPr>
            <w:tcW w:w="3667" w:type="dxa"/>
          </w:tcPr>
          <w:p w14:paraId="39EF9914" w14:textId="0EC91F16" w:rsidR="00712B4D" w:rsidRPr="00712B4D" w:rsidRDefault="00712B4D" w:rsidP="00712B4D">
            <w:pPr>
              <w:spacing w:after="120"/>
              <w:rPr>
                <w:sz w:val="16"/>
                <w:szCs w:val="16"/>
              </w:rPr>
            </w:pPr>
            <w:r w:rsidRPr="00712B4D">
              <w:rPr>
                <w:sz w:val="16"/>
                <w:szCs w:val="16"/>
              </w:rPr>
              <w:t>Mohiuddin AK. Modern Age Cosmetics: An Extensive Review. Research and Advances in Pharmacy and Life Sciences Vol 1, Issue 2, Page 47-92. DOI: http://doi.org/10.5281/zenodo.3333365</w:t>
            </w:r>
          </w:p>
        </w:tc>
      </w:tr>
      <w:tr w:rsidR="00712B4D" w:rsidRPr="00712B4D" w14:paraId="13F8314E" w14:textId="77777777" w:rsidTr="00712B4D">
        <w:tc>
          <w:tcPr>
            <w:tcW w:w="516" w:type="dxa"/>
          </w:tcPr>
          <w:p w14:paraId="3512E646" w14:textId="54BA3B20" w:rsidR="00712B4D" w:rsidRPr="00712B4D" w:rsidRDefault="00712B4D" w:rsidP="00712B4D">
            <w:pPr>
              <w:spacing w:after="120"/>
              <w:rPr>
                <w:sz w:val="16"/>
                <w:szCs w:val="16"/>
              </w:rPr>
            </w:pPr>
            <w:r w:rsidRPr="00712B4D">
              <w:rPr>
                <w:sz w:val="16"/>
                <w:szCs w:val="16"/>
              </w:rPr>
              <w:t>45</w:t>
            </w:r>
          </w:p>
        </w:tc>
        <w:tc>
          <w:tcPr>
            <w:tcW w:w="3165" w:type="dxa"/>
          </w:tcPr>
          <w:p w14:paraId="3118C8F2" w14:textId="077B13F1" w:rsidR="00712B4D" w:rsidRPr="00712B4D" w:rsidRDefault="00712B4D" w:rsidP="00712B4D">
            <w:pPr>
              <w:spacing w:after="120"/>
              <w:rPr>
                <w:sz w:val="16"/>
                <w:szCs w:val="16"/>
              </w:rPr>
            </w:pPr>
            <w:r w:rsidRPr="00712B4D">
              <w:rPr>
                <w:sz w:val="16"/>
                <w:szCs w:val="16"/>
              </w:rPr>
              <w:t>Alternative Treatments for Minor GI Ailments</w:t>
            </w:r>
          </w:p>
        </w:tc>
        <w:tc>
          <w:tcPr>
            <w:tcW w:w="2722" w:type="dxa"/>
          </w:tcPr>
          <w:p w14:paraId="1EE1CAA0" w14:textId="17B8CBCF" w:rsidR="00712B4D" w:rsidRPr="00712B4D" w:rsidRDefault="00712B4D" w:rsidP="00712B4D">
            <w:pPr>
              <w:spacing w:after="120"/>
              <w:rPr>
                <w:sz w:val="16"/>
                <w:szCs w:val="16"/>
              </w:rPr>
            </w:pPr>
            <w:r w:rsidRPr="00712B4D">
              <w:rPr>
                <w:sz w:val="16"/>
                <w:szCs w:val="16"/>
              </w:rPr>
              <w:t>INNOVATIONS in pharmacy</w:t>
            </w:r>
          </w:p>
        </w:tc>
        <w:tc>
          <w:tcPr>
            <w:tcW w:w="3667" w:type="dxa"/>
          </w:tcPr>
          <w:p w14:paraId="57272661" w14:textId="276F9413" w:rsidR="00712B4D" w:rsidRPr="00712B4D" w:rsidRDefault="00712B4D" w:rsidP="00712B4D">
            <w:pPr>
              <w:spacing w:after="120"/>
              <w:rPr>
                <w:sz w:val="16"/>
                <w:szCs w:val="16"/>
              </w:rPr>
            </w:pPr>
            <w:r w:rsidRPr="00712B4D">
              <w:rPr>
                <w:sz w:val="16"/>
                <w:szCs w:val="16"/>
              </w:rPr>
              <w:t>Mohiuddin AK. Alternative Treatments for Minor GI Ailments. INNOVATIONS in pharmacy Vol 10, No 3, (2019) / Insights. DOI: https://doi.org/10.24926/iip.v10i3.1659</w:t>
            </w:r>
          </w:p>
        </w:tc>
      </w:tr>
      <w:tr w:rsidR="00712B4D" w:rsidRPr="00712B4D" w14:paraId="15E190DF" w14:textId="77777777" w:rsidTr="00712B4D">
        <w:tc>
          <w:tcPr>
            <w:tcW w:w="516" w:type="dxa"/>
          </w:tcPr>
          <w:p w14:paraId="66F6DD3D" w14:textId="7E906880" w:rsidR="00712B4D" w:rsidRPr="00712B4D" w:rsidRDefault="00712B4D" w:rsidP="00712B4D">
            <w:pPr>
              <w:spacing w:after="120"/>
              <w:rPr>
                <w:sz w:val="16"/>
                <w:szCs w:val="16"/>
              </w:rPr>
            </w:pPr>
            <w:r w:rsidRPr="00712B4D">
              <w:rPr>
                <w:sz w:val="16"/>
                <w:szCs w:val="16"/>
              </w:rPr>
              <w:t>46</w:t>
            </w:r>
          </w:p>
        </w:tc>
        <w:tc>
          <w:tcPr>
            <w:tcW w:w="3165" w:type="dxa"/>
          </w:tcPr>
          <w:p w14:paraId="279253AA" w14:textId="05060145" w:rsidR="00712B4D" w:rsidRPr="00712B4D" w:rsidRDefault="00712B4D" w:rsidP="00712B4D">
            <w:pPr>
              <w:spacing w:after="120"/>
              <w:rPr>
                <w:sz w:val="16"/>
                <w:szCs w:val="16"/>
              </w:rPr>
            </w:pPr>
            <w:r w:rsidRPr="00712B4D">
              <w:rPr>
                <w:sz w:val="16"/>
                <w:szCs w:val="16"/>
              </w:rPr>
              <w:t>Domination of gastric Complications Among Diabetic Patients</w:t>
            </w:r>
          </w:p>
        </w:tc>
        <w:tc>
          <w:tcPr>
            <w:tcW w:w="2722" w:type="dxa"/>
          </w:tcPr>
          <w:p w14:paraId="33A066D1" w14:textId="526B76D4" w:rsidR="00712B4D" w:rsidRPr="00712B4D" w:rsidRDefault="00712B4D" w:rsidP="00712B4D">
            <w:pPr>
              <w:spacing w:after="120"/>
              <w:rPr>
                <w:sz w:val="16"/>
                <w:szCs w:val="16"/>
              </w:rPr>
            </w:pPr>
            <w:r w:rsidRPr="00712B4D">
              <w:rPr>
                <w:sz w:val="16"/>
                <w:szCs w:val="16"/>
              </w:rPr>
              <w:t>Biomedical Journal of Technical &amp; Scientific Research</w:t>
            </w:r>
          </w:p>
        </w:tc>
        <w:tc>
          <w:tcPr>
            <w:tcW w:w="3667" w:type="dxa"/>
          </w:tcPr>
          <w:p w14:paraId="2B953366" w14:textId="7FBA76C8" w:rsidR="00712B4D" w:rsidRPr="00712B4D" w:rsidRDefault="00712B4D" w:rsidP="00712B4D">
            <w:pPr>
              <w:spacing w:after="120"/>
              <w:rPr>
                <w:sz w:val="16"/>
                <w:szCs w:val="16"/>
              </w:rPr>
            </w:pPr>
            <w:r w:rsidRPr="00712B4D">
              <w:rPr>
                <w:sz w:val="16"/>
                <w:szCs w:val="16"/>
              </w:rPr>
              <w:t>Abdul Kader Mohiuddin. Domination of gastric Complications Among Diabetic Patients. Biomed J Sci &amp; Tech Res 19(4)-2019. BJSTR. MS.ID.003331. DOI:  10.26717/BJSTR.2019.19.003331</w:t>
            </w:r>
          </w:p>
        </w:tc>
      </w:tr>
      <w:tr w:rsidR="00712B4D" w:rsidRPr="00712B4D" w14:paraId="59863CAB" w14:textId="77777777" w:rsidTr="00712B4D">
        <w:tc>
          <w:tcPr>
            <w:tcW w:w="516" w:type="dxa"/>
          </w:tcPr>
          <w:p w14:paraId="014ADF01" w14:textId="2F6BD9B5" w:rsidR="00712B4D" w:rsidRPr="00712B4D" w:rsidRDefault="00712B4D" w:rsidP="00712B4D">
            <w:pPr>
              <w:spacing w:after="120"/>
              <w:rPr>
                <w:sz w:val="16"/>
                <w:szCs w:val="16"/>
              </w:rPr>
            </w:pPr>
            <w:r w:rsidRPr="00712B4D">
              <w:rPr>
                <w:sz w:val="16"/>
                <w:szCs w:val="16"/>
              </w:rPr>
              <w:t>47</w:t>
            </w:r>
          </w:p>
        </w:tc>
        <w:tc>
          <w:tcPr>
            <w:tcW w:w="3165" w:type="dxa"/>
          </w:tcPr>
          <w:p w14:paraId="3059CFCE" w14:textId="578BC2C1" w:rsidR="00712B4D" w:rsidRPr="00712B4D" w:rsidRDefault="00712B4D" w:rsidP="00712B4D">
            <w:pPr>
              <w:spacing w:after="120"/>
              <w:rPr>
                <w:sz w:val="16"/>
                <w:szCs w:val="16"/>
              </w:rPr>
            </w:pPr>
            <w:r w:rsidRPr="00712B4D">
              <w:rPr>
                <w:sz w:val="16"/>
                <w:szCs w:val="16"/>
              </w:rPr>
              <w:t>Safety Issues of Biosimilar Products</w:t>
            </w:r>
          </w:p>
        </w:tc>
        <w:tc>
          <w:tcPr>
            <w:tcW w:w="2722" w:type="dxa"/>
          </w:tcPr>
          <w:p w14:paraId="0085CC49" w14:textId="27BB4353" w:rsidR="00712B4D" w:rsidRPr="00712B4D" w:rsidRDefault="00712B4D" w:rsidP="00712B4D">
            <w:pPr>
              <w:spacing w:after="120"/>
              <w:rPr>
                <w:sz w:val="16"/>
                <w:szCs w:val="16"/>
              </w:rPr>
            </w:pPr>
            <w:r w:rsidRPr="00712B4D">
              <w:rPr>
                <w:sz w:val="16"/>
                <w:szCs w:val="16"/>
              </w:rPr>
              <w:t>Advances in Clinical Toxicology (ISSN: 2577-4328)</w:t>
            </w:r>
          </w:p>
        </w:tc>
        <w:tc>
          <w:tcPr>
            <w:tcW w:w="3667" w:type="dxa"/>
          </w:tcPr>
          <w:p w14:paraId="27FABF36" w14:textId="56129F7E" w:rsidR="00712B4D" w:rsidRPr="00712B4D" w:rsidRDefault="00712B4D" w:rsidP="00712B4D">
            <w:pPr>
              <w:spacing w:after="120"/>
              <w:rPr>
                <w:sz w:val="16"/>
                <w:szCs w:val="16"/>
              </w:rPr>
            </w:pPr>
            <w:r w:rsidRPr="00712B4D">
              <w:rPr>
                <w:sz w:val="16"/>
                <w:szCs w:val="16"/>
              </w:rPr>
              <w:t xml:space="preserve">Mohiuddin AK. Safety Issues of Biosimilar Products. Adv Clin </w:t>
            </w:r>
            <w:proofErr w:type="spellStart"/>
            <w:r w:rsidRPr="00712B4D">
              <w:rPr>
                <w:sz w:val="16"/>
                <w:szCs w:val="16"/>
              </w:rPr>
              <w:t>Toxicol</w:t>
            </w:r>
            <w:proofErr w:type="spellEnd"/>
            <w:r w:rsidRPr="00712B4D">
              <w:rPr>
                <w:sz w:val="16"/>
                <w:szCs w:val="16"/>
              </w:rPr>
              <w:t xml:space="preserve"> 2019, 4(3):000158. DOI: 10.23880/act-16000158</w:t>
            </w:r>
          </w:p>
        </w:tc>
      </w:tr>
      <w:tr w:rsidR="00712B4D" w:rsidRPr="00712B4D" w14:paraId="0F417A93" w14:textId="77777777" w:rsidTr="00712B4D">
        <w:tc>
          <w:tcPr>
            <w:tcW w:w="516" w:type="dxa"/>
          </w:tcPr>
          <w:p w14:paraId="2FE139AB" w14:textId="237D8489" w:rsidR="00712B4D" w:rsidRPr="00712B4D" w:rsidRDefault="00712B4D" w:rsidP="00712B4D">
            <w:pPr>
              <w:spacing w:after="120"/>
              <w:rPr>
                <w:sz w:val="16"/>
                <w:szCs w:val="16"/>
              </w:rPr>
            </w:pPr>
            <w:r w:rsidRPr="00712B4D">
              <w:rPr>
                <w:sz w:val="16"/>
                <w:szCs w:val="16"/>
              </w:rPr>
              <w:t>48</w:t>
            </w:r>
          </w:p>
        </w:tc>
        <w:tc>
          <w:tcPr>
            <w:tcW w:w="3165" w:type="dxa"/>
          </w:tcPr>
          <w:p w14:paraId="6E6E24C4" w14:textId="2152347E" w:rsidR="00712B4D" w:rsidRPr="00712B4D" w:rsidRDefault="00712B4D" w:rsidP="00712B4D">
            <w:pPr>
              <w:spacing w:after="120"/>
              <w:rPr>
                <w:sz w:val="16"/>
                <w:szCs w:val="16"/>
              </w:rPr>
            </w:pPr>
            <w:r w:rsidRPr="00712B4D">
              <w:rPr>
                <w:sz w:val="16"/>
                <w:szCs w:val="16"/>
              </w:rPr>
              <w:t>An Extensive Review on Sunscreen and Suntan Preparations</w:t>
            </w:r>
          </w:p>
        </w:tc>
        <w:tc>
          <w:tcPr>
            <w:tcW w:w="2722" w:type="dxa"/>
          </w:tcPr>
          <w:p w14:paraId="128576A1" w14:textId="69B48C81" w:rsidR="00712B4D" w:rsidRPr="00712B4D" w:rsidRDefault="00712B4D" w:rsidP="00712B4D">
            <w:pPr>
              <w:spacing w:after="120"/>
              <w:rPr>
                <w:sz w:val="16"/>
                <w:szCs w:val="16"/>
              </w:rPr>
            </w:pPr>
            <w:r w:rsidRPr="00712B4D">
              <w:rPr>
                <w:sz w:val="16"/>
                <w:szCs w:val="16"/>
              </w:rPr>
              <w:t>OSP Journal of Clinical Trials</w:t>
            </w:r>
          </w:p>
        </w:tc>
        <w:tc>
          <w:tcPr>
            <w:tcW w:w="3667" w:type="dxa"/>
          </w:tcPr>
          <w:p w14:paraId="2524C90B" w14:textId="4E7F1CAF" w:rsidR="00712B4D" w:rsidRPr="00712B4D" w:rsidRDefault="00712B4D" w:rsidP="00712B4D">
            <w:pPr>
              <w:spacing w:after="120"/>
              <w:rPr>
                <w:sz w:val="16"/>
                <w:szCs w:val="16"/>
              </w:rPr>
            </w:pPr>
            <w:r w:rsidRPr="00712B4D">
              <w:rPr>
                <w:sz w:val="16"/>
                <w:szCs w:val="16"/>
              </w:rPr>
              <w:t>Mohiuddin AK (2019) An Extensive Review on Sunscreen and Suntan Preparations. OSP J Clin Trials. Volume 1, Issue 1, Page 1-25: JCT-1-105</w:t>
            </w:r>
          </w:p>
        </w:tc>
      </w:tr>
      <w:tr w:rsidR="00712B4D" w:rsidRPr="00712B4D" w14:paraId="10522CB5" w14:textId="77777777" w:rsidTr="00712B4D">
        <w:tc>
          <w:tcPr>
            <w:tcW w:w="516" w:type="dxa"/>
          </w:tcPr>
          <w:p w14:paraId="7B4E28CF" w14:textId="7D7C4E05" w:rsidR="00712B4D" w:rsidRPr="00712B4D" w:rsidRDefault="00712B4D" w:rsidP="00712B4D">
            <w:pPr>
              <w:spacing w:after="120"/>
              <w:rPr>
                <w:sz w:val="16"/>
                <w:szCs w:val="16"/>
              </w:rPr>
            </w:pPr>
            <w:r w:rsidRPr="00712B4D">
              <w:rPr>
                <w:sz w:val="16"/>
                <w:szCs w:val="16"/>
              </w:rPr>
              <w:t>49</w:t>
            </w:r>
          </w:p>
        </w:tc>
        <w:tc>
          <w:tcPr>
            <w:tcW w:w="3165" w:type="dxa"/>
          </w:tcPr>
          <w:p w14:paraId="00807607" w14:textId="24CA1DF7" w:rsidR="00712B4D" w:rsidRPr="00712B4D" w:rsidRDefault="00712B4D" w:rsidP="00712B4D">
            <w:pPr>
              <w:spacing w:after="120"/>
              <w:rPr>
                <w:sz w:val="16"/>
                <w:szCs w:val="16"/>
              </w:rPr>
            </w:pPr>
            <w:r w:rsidRPr="00712B4D">
              <w:rPr>
                <w:sz w:val="16"/>
                <w:szCs w:val="16"/>
              </w:rPr>
              <w:t>Nutritional Value and Associated Potentials Risks of Seafood Consumption</w:t>
            </w:r>
          </w:p>
        </w:tc>
        <w:tc>
          <w:tcPr>
            <w:tcW w:w="2722" w:type="dxa"/>
          </w:tcPr>
          <w:p w14:paraId="5B3CA283" w14:textId="78EC41DA" w:rsidR="00712B4D" w:rsidRPr="00712B4D" w:rsidRDefault="00712B4D" w:rsidP="00712B4D">
            <w:pPr>
              <w:spacing w:after="120"/>
              <w:rPr>
                <w:sz w:val="16"/>
                <w:szCs w:val="16"/>
              </w:rPr>
            </w:pPr>
            <w:r w:rsidRPr="00712B4D">
              <w:rPr>
                <w:sz w:val="16"/>
                <w:szCs w:val="16"/>
              </w:rPr>
              <w:t>Advances in Clinical Toxicology ISSN: 2577 - 4328</w:t>
            </w:r>
          </w:p>
        </w:tc>
        <w:tc>
          <w:tcPr>
            <w:tcW w:w="3667" w:type="dxa"/>
          </w:tcPr>
          <w:p w14:paraId="40336FBB" w14:textId="1AA74015" w:rsidR="00712B4D" w:rsidRPr="00712B4D" w:rsidRDefault="00712B4D" w:rsidP="00712B4D">
            <w:pPr>
              <w:spacing w:after="120"/>
              <w:rPr>
                <w:sz w:val="16"/>
                <w:szCs w:val="16"/>
              </w:rPr>
            </w:pPr>
            <w:r w:rsidRPr="00712B4D">
              <w:rPr>
                <w:sz w:val="16"/>
                <w:szCs w:val="16"/>
              </w:rPr>
              <w:t xml:space="preserve">Mohiuddin AK.  Nutritional Value and Associated Potentials Risks of Seafood Consumption. Adv Clin </w:t>
            </w:r>
            <w:proofErr w:type="spellStart"/>
            <w:r w:rsidRPr="00712B4D">
              <w:rPr>
                <w:sz w:val="16"/>
                <w:szCs w:val="16"/>
              </w:rPr>
              <w:t>Toxicol</w:t>
            </w:r>
            <w:proofErr w:type="spellEnd"/>
            <w:r w:rsidRPr="00712B4D">
              <w:rPr>
                <w:sz w:val="16"/>
                <w:szCs w:val="16"/>
              </w:rPr>
              <w:t xml:space="preserve"> 2019, 4(3): 000159. DOI: 10.23880/act-16000159</w:t>
            </w:r>
          </w:p>
        </w:tc>
      </w:tr>
      <w:tr w:rsidR="00712B4D" w:rsidRPr="00712B4D" w14:paraId="021EAB97" w14:textId="77777777" w:rsidTr="00712B4D">
        <w:tc>
          <w:tcPr>
            <w:tcW w:w="516" w:type="dxa"/>
          </w:tcPr>
          <w:p w14:paraId="36F7330A" w14:textId="1D523116" w:rsidR="00712B4D" w:rsidRPr="00712B4D" w:rsidRDefault="00712B4D" w:rsidP="00712B4D">
            <w:pPr>
              <w:spacing w:after="120"/>
              <w:rPr>
                <w:sz w:val="16"/>
                <w:szCs w:val="16"/>
              </w:rPr>
            </w:pPr>
            <w:r w:rsidRPr="00712B4D">
              <w:rPr>
                <w:sz w:val="16"/>
                <w:szCs w:val="16"/>
              </w:rPr>
              <w:t>50</w:t>
            </w:r>
          </w:p>
        </w:tc>
        <w:tc>
          <w:tcPr>
            <w:tcW w:w="3165" w:type="dxa"/>
          </w:tcPr>
          <w:p w14:paraId="446DD0D0" w14:textId="7531C918" w:rsidR="00712B4D" w:rsidRPr="00712B4D" w:rsidRDefault="00712B4D" w:rsidP="00712B4D">
            <w:pPr>
              <w:spacing w:after="120"/>
              <w:rPr>
                <w:sz w:val="16"/>
                <w:szCs w:val="16"/>
              </w:rPr>
            </w:pPr>
            <w:r w:rsidRPr="00712B4D">
              <w:rPr>
                <w:sz w:val="16"/>
                <w:szCs w:val="16"/>
              </w:rPr>
              <w:t>Cost of Biotech Drug Development and Affordability Issues in LMICs</w:t>
            </w:r>
          </w:p>
        </w:tc>
        <w:tc>
          <w:tcPr>
            <w:tcW w:w="2722" w:type="dxa"/>
          </w:tcPr>
          <w:p w14:paraId="43F08EA8" w14:textId="11FC8F17" w:rsidR="00712B4D" w:rsidRPr="00712B4D" w:rsidRDefault="00712B4D" w:rsidP="00712B4D">
            <w:pPr>
              <w:spacing w:after="120"/>
              <w:rPr>
                <w:sz w:val="16"/>
                <w:szCs w:val="16"/>
              </w:rPr>
            </w:pPr>
            <w:r w:rsidRPr="00712B4D">
              <w:rPr>
                <w:sz w:val="16"/>
                <w:szCs w:val="16"/>
              </w:rPr>
              <w:t>Archives in Biomedical Engineering &amp; Biotechnology</w:t>
            </w:r>
          </w:p>
        </w:tc>
        <w:tc>
          <w:tcPr>
            <w:tcW w:w="3667" w:type="dxa"/>
          </w:tcPr>
          <w:p w14:paraId="7E9DADBA" w14:textId="210A1217" w:rsidR="00712B4D" w:rsidRPr="00712B4D" w:rsidRDefault="00712B4D" w:rsidP="00712B4D">
            <w:pPr>
              <w:spacing w:after="120"/>
              <w:rPr>
                <w:sz w:val="16"/>
                <w:szCs w:val="16"/>
              </w:rPr>
            </w:pPr>
            <w:r w:rsidRPr="00712B4D">
              <w:rPr>
                <w:sz w:val="16"/>
                <w:szCs w:val="16"/>
              </w:rPr>
              <w:t xml:space="preserve">Abdul Kader Mohiuddin. Cost of Biotech Drug Development and Affordability Issues in LMICs. Arch Biomed </w:t>
            </w:r>
            <w:proofErr w:type="spellStart"/>
            <w:r w:rsidRPr="00712B4D">
              <w:rPr>
                <w:sz w:val="16"/>
                <w:szCs w:val="16"/>
              </w:rPr>
              <w:t>Eng</w:t>
            </w:r>
            <w:proofErr w:type="spellEnd"/>
            <w:r w:rsidRPr="00712B4D">
              <w:rPr>
                <w:sz w:val="16"/>
                <w:szCs w:val="16"/>
              </w:rPr>
              <w:t xml:space="preserve"> &amp; </w:t>
            </w:r>
            <w:proofErr w:type="spellStart"/>
            <w:r w:rsidRPr="00712B4D">
              <w:rPr>
                <w:sz w:val="16"/>
                <w:szCs w:val="16"/>
              </w:rPr>
              <w:t>Biotechnol</w:t>
            </w:r>
            <w:proofErr w:type="spellEnd"/>
            <w:r w:rsidRPr="00712B4D">
              <w:rPr>
                <w:sz w:val="16"/>
                <w:szCs w:val="16"/>
              </w:rPr>
              <w:t>. 2(3): 2019. DOI:  10.33552/ABEB.2019.02.000538.</w:t>
            </w:r>
          </w:p>
        </w:tc>
      </w:tr>
      <w:tr w:rsidR="00712B4D" w:rsidRPr="00712B4D" w14:paraId="5754CD1A" w14:textId="77777777" w:rsidTr="00712B4D">
        <w:tc>
          <w:tcPr>
            <w:tcW w:w="516" w:type="dxa"/>
          </w:tcPr>
          <w:p w14:paraId="203FC488" w14:textId="1A64C0B1" w:rsidR="00712B4D" w:rsidRPr="00712B4D" w:rsidRDefault="00712B4D" w:rsidP="00712B4D">
            <w:pPr>
              <w:spacing w:after="120"/>
              <w:rPr>
                <w:sz w:val="16"/>
                <w:szCs w:val="16"/>
              </w:rPr>
            </w:pPr>
            <w:r w:rsidRPr="00712B4D">
              <w:rPr>
                <w:sz w:val="16"/>
                <w:szCs w:val="16"/>
              </w:rPr>
              <w:t>51</w:t>
            </w:r>
          </w:p>
        </w:tc>
        <w:tc>
          <w:tcPr>
            <w:tcW w:w="3165" w:type="dxa"/>
          </w:tcPr>
          <w:p w14:paraId="496350AD" w14:textId="264112F4" w:rsidR="00712B4D" w:rsidRPr="00712B4D" w:rsidRDefault="00712B4D" w:rsidP="00712B4D">
            <w:pPr>
              <w:spacing w:after="120"/>
              <w:rPr>
                <w:sz w:val="16"/>
                <w:szCs w:val="16"/>
              </w:rPr>
            </w:pPr>
            <w:r w:rsidRPr="00712B4D">
              <w:rPr>
                <w:sz w:val="16"/>
                <w:szCs w:val="16"/>
              </w:rPr>
              <w:t>Psychiatric Pharmacy: New Role of Pharmacists in Mental Health</w:t>
            </w:r>
          </w:p>
        </w:tc>
        <w:tc>
          <w:tcPr>
            <w:tcW w:w="2722" w:type="dxa"/>
          </w:tcPr>
          <w:p w14:paraId="021ACA54" w14:textId="2980ED83" w:rsidR="00712B4D" w:rsidRPr="00712B4D" w:rsidRDefault="00712B4D" w:rsidP="00712B4D">
            <w:pPr>
              <w:spacing w:after="120"/>
              <w:rPr>
                <w:sz w:val="16"/>
                <w:szCs w:val="16"/>
              </w:rPr>
            </w:pPr>
            <w:r w:rsidRPr="00712B4D">
              <w:rPr>
                <w:sz w:val="16"/>
                <w:szCs w:val="16"/>
              </w:rPr>
              <w:t>Scholarly Journal of Psychology and Behavioral Sciences</w:t>
            </w:r>
          </w:p>
        </w:tc>
        <w:tc>
          <w:tcPr>
            <w:tcW w:w="3667" w:type="dxa"/>
          </w:tcPr>
          <w:p w14:paraId="58D0A4F2" w14:textId="52249062" w:rsidR="00712B4D" w:rsidRPr="00712B4D" w:rsidRDefault="00712B4D" w:rsidP="00712B4D">
            <w:pPr>
              <w:spacing w:after="120"/>
              <w:rPr>
                <w:sz w:val="16"/>
                <w:szCs w:val="16"/>
              </w:rPr>
            </w:pPr>
            <w:r w:rsidRPr="00712B4D">
              <w:rPr>
                <w:sz w:val="16"/>
                <w:szCs w:val="16"/>
              </w:rPr>
              <w:t xml:space="preserve">Abdul Kader Mohiuddin. Psychiatric Pharmacy: New Role of Pharmacists in Mental Health. Sch J Psychol &amp; </w:t>
            </w:r>
            <w:proofErr w:type="spellStart"/>
            <w:r w:rsidRPr="00712B4D">
              <w:rPr>
                <w:sz w:val="16"/>
                <w:szCs w:val="16"/>
              </w:rPr>
              <w:t>Behav</w:t>
            </w:r>
            <w:proofErr w:type="spellEnd"/>
            <w:r w:rsidRPr="00712B4D">
              <w:rPr>
                <w:sz w:val="16"/>
                <w:szCs w:val="16"/>
              </w:rPr>
              <w:t xml:space="preserve"> Sci. 2(4)-2019.  SJPBS MS.ID.000144.  DOI:  10.32474/SJPBS.2019.02.000144.</w:t>
            </w:r>
          </w:p>
        </w:tc>
      </w:tr>
      <w:tr w:rsidR="00712B4D" w:rsidRPr="00712B4D" w14:paraId="5BF07565" w14:textId="77777777" w:rsidTr="00712B4D">
        <w:tc>
          <w:tcPr>
            <w:tcW w:w="516" w:type="dxa"/>
          </w:tcPr>
          <w:p w14:paraId="567255B4" w14:textId="5FC3D89D" w:rsidR="00712B4D" w:rsidRPr="00712B4D" w:rsidRDefault="00712B4D" w:rsidP="00712B4D">
            <w:pPr>
              <w:spacing w:after="120"/>
              <w:rPr>
                <w:sz w:val="16"/>
                <w:szCs w:val="16"/>
              </w:rPr>
            </w:pPr>
            <w:r w:rsidRPr="00712B4D">
              <w:rPr>
                <w:sz w:val="16"/>
                <w:szCs w:val="16"/>
              </w:rPr>
              <w:t>52</w:t>
            </w:r>
          </w:p>
        </w:tc>
        <w:tc>
          <w:tcPr>
            <w:tcW w:w="3165" w:type="dxa"/>
          </w:tcPr>
          <w:p w14:paraId="7B4EB8F2" w14:textId="7759F724" w:rsidR="00712B4D" w:rsidRPr="00712B4D" w:rsidRDefault="00712B4D" w:rsidP="00712B4D">
            <w:pPr>
              <w:spacing w:after="120"/>
              <w:rPr>
                <w:sz w:val="16"/>
                <w:szCs w:val="16"/>
              </w:rPr>
            </w:pPr>
            <w:r w:rsidRPr="00712B4D">
              <w:rPr>
                <w:sz w:val="16"/>
                <w:szCs w:val="16"/>
              </w:rPr>
              <w:t>Chemistry of Secondary Metabolites</w:t>
            </w:r>
          </w:p>
        </w:tc>
        <w:tc>
          <w:tcPr>
            <w:tcW w:w="2722" w:type="dxa"/>
          </w:tcPr>
          <w:p w14:paraId="161A24F6" w14:textId="516B26CC" w:rsidR="00712B4D" w:rsidRPr="00712B4D" w:rsidRDefault="00712B4D" w:rsidP="00712B4D">
            <w:pPr>
              <w:spacing w:after="120"/>
              <w:rPr>
                <w:sz w:val="16"/>
                <w:szCs w:val="16"/>
              </w:rPr>
            </w:pPr>
            <w:r w:rsidRPr="00712B4D">
              <w:rPr>
                <w:sz w:val="16"/>
                <w:szCs w:val="16"/>
              </w:rPr>
              <w:t>Annals of Clinical Toxicology</w:t>
            </w:r>
          </w:p>
        </w:tc>
        <w:tc>
          <w:tcPr>
            <w:tcW w:w="3667" w:type="dxa"/>
          </w:tcPr>
          <w:p w14:paraId="0408AD64" w14:textId="16BC50BB" w:rsidR="00712B4D" w:rsidRPr="00712B4D" w:rsidRDefault="00712B4D" w:rsidP="00712B4D">
            <w:pPr>
              <w:spacing w:after="120"/>
              <w:rPr>
                <w:sz w:val="16"/>
                <w:szCs w:val="16"/>
              </w:rPr>
            </w:pPr>
            <w:r w:rsidRPr="00712B4D">
              <w:rPr>
                <w:sz w:val="16"/>
                <w:szCs w:val="16"/>
              </w:rPr>
              <w:t xml:space="preserve">Mohiuddin AK. Chemistry of Secondary Metabolites. Ann Clin </w:t>
            </w:r>
            <w:proofErr w:type="spellStart"/>
            <w:r w:rsidRPr="00712B4D">
              <w:rPr>
                <w:sz w:val="16"/>
                <w:szCs w:val="16"/>
              </w:rPr>
              <w:t>Toxicol</w:t>
            </w:r>
            <w:proofErr w:type="spellEnd"/>
            <w:r w:rsidRPr="00712B4D">
              <w:rPr>
                <w:sz w:val="16"/>
                <w:szCs w:val="16"/>
              </w:rPr>
              <w:t>. 2019; 2(1): 1014. DOI: http://dx.doi.org/10.25107/2641-905X-v2-id1014</w:t>
            </w:r>
          </w:p>
        </w:tc>
      </w:tr>
      <w:tr w:rsidR="00712B4D" w:rsidRPr="00712B4D" w14:paraId="75C59221" w14:textId="77777777" w:rsidTr="00712B4D">
        <w:tc>
          <w:tcPr>
            <w:tcW w:w="516" w:type="dxa"/>
          </w:tcPr>
          <w:p w14:paraId="2A1032F3" w14:textId="5171C9A2" w:rsidR="00712B4D" w:rsidRPr="00712B4D" w:rsidRDefault="00712B4D" w:rsidP="00712B4D">
            <w:pPr>
              <w:spacing w:after="120"/>
              <w:rPr>
                <w:sz w:val="16"/>
                <w:szCs w:val="16"/>
              </w:rPr>
            </w:pPr>
            <w:r w:rsidRPr="00712B4D">
              <w:rPr>
                <w:sz w:val="16"/>
                <w:szCs w:val="16"/>
              </w:rPr>
              <w:t>53</w:t>
            </w:r>
          </w:p>
        </w:tc>
        <w:tc>
          <w:tcPr>
            <w:tcW w:w="3165" w:type="dxa"/>
          </w:tcPr>
          <w:p w14:paraId="4A7F5C5C" w14:textId="1551326E" w:rsidR="00712B4D" w:rsidRPr="00712B4D" w:rsidRDefault="00712B4D" w:rsidP="00712B4D">
            <w:pPr>
              <w:spacing w:after="120"/>
              <w:rPr>
                <w:sz w:val="16"/>
                <w:szCs w:val="16"/>
              </w:rPr>
            </w:pPr>
            <w:r w:rsidRPr="00712B4D">
              <w:rPr>
                <w:sz w:val="16"/>
                <w:szCs w:val="16"/>
              </w:rPr>
              <w:t>Acne Protection: Measures &amp; Miseries</w:t>
            </w:r>
          </w:p>
        </w:tc>
        <w:tc>
          <w:tcPr>
            <w:tcW w:w="2722" w:type="dxa"/>
          </w:tcPr>
          <w:p w14:paraId="13070539" w14:textId="670872FC" w:rsidR="00712B4D" w:rsidRPr="00712B4D" w:rsidRDefault="00712B4D" w:rsidP="00712B4D">
            <w:pPr>
              <w:spacing w:after="120"/>
              <w:rPr>
                <w:sz w:val="16"/>
                <w:szCs w:val="16"/>
              </w:rPr>
            </w:pPr>
            <w:r w:rsidRPr="00712B4D">
              <w:rPr>
                <w:sz w:val="16"/>
                <w:szCs w:val="16"/>
              </w:rPr>
              <w:t>Annals of Clinical Toxicology</w:t>
            </w:r>
          </w:p>
        </w:tc>
        <w:tc>
          <w:tcPr>
            <w:tcW w:w="3667" w:type="dxa"/>
          </w:tcPr>
          <w:p w14:paraId="0F602058" w14:textId="4A302342" w:rsidR="00712B4D" w:rsidRPr="00712B4D" w:rsidRDefault="00712B4D" w:rsidP="00712B4D">
            <w:pPr>
              <w:spacing w:after="120"/>
              <w:rPr>
                <w:sz w:val="16"/>
                <w:szCs w:val="16"/>
              </w:rPr>
            </w:pPr>
            <w:r w:rsidRPr="00712B4D">
              <w:rPr>
                <w:sz w:val="16"/>
                <w:szCs w:val="16"/>
              </w:rPr>
              <w:t xml:space="preserve">Mohiuddin AK. Acne Protection: Measures &amp; Miseries. Ann Clin </w:t>
            </w:r>
            <w:proofErr w:type="spellStart"/>
            <w:r w:rsidRPr="00712B4D">
              <w:rPr>
                <w:sz w:val="16"/>
                <w:szCs w:val="16"/>
              </w:rPr>
              <w:t>Toxicol</w:t>
            </w:r>
            <w:proofErr w:type="spellEnd"/>
            <w:r w:rsidRPr="00712B4D">
              <w:rPr>
                <w:sz w:val="16"/>
                <w:szCs w:val="16"/>
              </w:rPr>
              <w:t>.  2019; 2(2): 1017. http://dx.doi.org/10.25107/2641-905X-v2-id1017</w:t>
            </w:r>
          </w:p>
        </w:tc>
      </w:tr>
      <w:tr w:rsidR="00712B4D" w:rsidRPr="00712B4D" w14:paraId="1D691A72" w14:textId="77777777" w:rsidTr="00712B4D">
        <w:tc>
          <w:tcPr>
            <w:tcW w:w="516" w:type="dxa"/>
          </w:tcPr>
          <w:p w14:paraId="301E379D" w14:textId="33C58287" w:rsidR="00712B4D" w:rsidRPr="00712B4D" w:rsidRDefault="00712B4D" w:rsidP="00712B4D">
            <w:pPr>
              <w:spacing w:after="120"/>
              <w:rPr>
                <w:sz w:val="16"/>
                <w:szCs w:val="16"/>
              </w:rPr>
            </w:pPr>
            <w:r w:rsidRPr="00712B4D">
              <w:rPr>
                <w:sz w:val="16"/>
                <w:szCs w:val="16"/>
              </w:rPr>
              <w:t>54</w:t>
            </w:r>
          </w:p>
        </w:tc>
        <w:tc>
          <w:tcPr>
            <w:tcW w:w="3165" w:type="dxa"/>
          </w:tcPr>
          <w:p w14:paraId="12484B65" w14:textId="3B2D4FEE" w:rsidR="00712B4D" w:rsidRPr="00712B4D" w:rsidRDefault="00712B4D" w:rsidP="00712B4D">
            <w:pPr>
              <w:spacing w:after="120"/>
              <w:rPr>
                <w:sz w:val="16"/>
                <w:szCs w:val="16"/>
              </w:rPr>
            </w:pPr>
            <w:r w:rsidRPr="00712B4D">
              <w:rPr>
                <w:sz w:val="16"/>
                <w:szCs w:val="16"/>
              </w:rPr>
              <w:t>The Mysterious Domination of Food/Drinking Water Contaminants and Adulterants in Bangladesh</w:t>
            </w:r>
          </w:p>
        </w:tc>
        <w:tc>
          <w:tcPr>
            <w:tcW w:w="2722" w:type="dxa"/>
          </w:tcPr>
          <w:p w14:paraId="7A810E7F" w14:textId="546043F6" w:rsidR="00712B4D" w:rsidRPr="00712B4D" w:rsidRDefault="00712B4D" w:rsidP="00712B4D">
            <w:pPr>
              <w:spacing w:after="120"/>
              <w:rPr>
                <w:sz w:val="16"/>
                <w:szCs w:val="16"/>
              </w:rPr>
            </w:pPr>
            <w:r w:rsidRPr="00712B4D">
              <w:rPr>
                <w:sz w:val="16"/>
                <w:szCs w:val="16"/>
              </w:rPr>
              <w:t>Agriculture and Food Sciences Research</w:t>
            </w:r>
          </w:p>
        </w:tc>
        <w:tc>
          <w:tcPr>
            <w:tcW w:w="3667" w:type="dxa"/>
          </w:tcPr>
          <w:p w14:paraId="44160FCE" w14:textId="0C1C20CB" w:rsidR="00712B4D" w:rsidRPr="00712B4D" w:rsidRDefault="00712B4D" w:rsidP="00712B4D">
            <w:pPr>
              <w:spacing w:after="120"/>
              <w:rPr>
                <w:sz w:val="16"/>
                <w:szCs w:val="16"/>
              </w:rPr>
            </w:pPr>
            <w:r w:rsidRPr="00712B4D">
              <w:rPr>
                <w:sz w:val="16"/>
                <w:szCs w:val="16"/>
              </w:rPr>
              <w:t xml:space="preserve">Mohiuddin, A. K. “The Mysterious Domination of Food/Drinking Water Contaminants and Adulterants in Bangladesh”. Agriculture and Food Sciences </w:t>
            </w:r>
            <w:r w:rsidRPr="00712B4D">
              <w:rPr>
                <w:sz w:val="16"/>
                <w:szCs w:val="16"/>
              </w:rPr>
              <w:lastRenderedPageBreak/>
              <w:t>Research, Vol. 6, no. 1, June 2019, pp. 30-40, doi:10.20448/journal.512.2019.61.30.40.</w:t>
            </w:r>
          </w:p>
        </w:tc>
      </w:tr>
      <w:tr w:rsidR="00712B4D" w:rsidRPr="00712B4D" w14:paraId="7CE9309D" w14:textId="77777777" w:rsidTr="00712B4D">
        <w:tc>
          <w:tcPr>
            <w:tcW w:w="516" w:type="dxa"/>
          </w:tcPr>
          <w:p w14:paraId="6488136C" w14:textId="2E22B8DB" w:rsidR="00712B4D" w:rsidRPr="00712B4D" w:rsidRDefault="00712B4D" w:rsidP="00712B4D">
            <w:pPr>
              <w:spacing w:after="120"/>
              <w:rPr>
                <w:sz w:val="16"/>
                <w:szCs w:val="16"/>
              </w:rPr>
            </w:pPr>
            <w:r w:rsidRPr="00712B4D">
              <w:rPr>
                <w:sz w:val="16"/>
                <w:szCs w:val="16"/>
              </w:rPr>
              <w:lastRenderedPageBreak/>
              <w:t>55</w:t>
            </w:r>
          </w:p>
        </w:tc>
        <w:tc>
          <w:tcPr>
            <w:tcW w:w="3165" w:type="dxa"/>
          </w:tcPr>
          <w:p w14:paraId="535E0C65" w14:textId="051A6A60" w:rsidR="00712B4D" w:rsidRPr="00712B4D" w:rsidRDefault="00712B4D" w:rsidP="00712B4D">
            <w:pPr>
              <w:spacing w:after="120"/>
              <w:rPr>
                <w:sz w:val="16"/>
                <w:szCs w:val="16"/>
              </w:rPr>
            </w:pPr>
            <w:r w:rsidRPr="00712B4D">
              <w:rPr>
                <w:sz w:val="16"/>
                <w:szCs w:val="16"/>
              </w:rPr>
              <w:t>Getting Rid of “Bomb Pushing the Womb”: Dysmenorrhea Management</w:t>
            </w:r>
          </w:p>
        </w:tc>
        <w:tc>
          <w:tcPr>
            <w:tcW w:w="2722" w:type="dxa"/>
          </w:tcPr>
          <w:p w14:paraId="5A0E69B0" w14:textId="616F9CEB" w:rsidR="00712B4D" w:rsidRPr="00712B4D" w:rsidRDefault="00712B4D" w:rsidP="00712B4D">
            <w:pPr>
              <w:spacing w:after="120"/>
              <w:rPr>
                <w:sz w:val="16"/>
                <w:szCs w:val="16"/>
              </w:rPr>
            </w:pPr>
            <w:r w:rsidRPr="00712B4D">
              <w:rPr>
                <w:sz w:val="16"/>
                <w:szCs w:val="16"/>
              </w:rPr>
              <w:t>Journal of Gynecology and Women’s Health</w:t>
            </w:r>
          </w:p>
        </w:tc>
        <w:tc>
          <w:tcPr>
            <w:tcW w:w="3667" w:type="dxa"/>
          </w:tcPr>
          <w:p w14:paraId="75F96D76" w14:textId="11E3DE7B" w:rsidR="00712B4D" w:rsidRPr="00712B4D" w:rsidRDefault="00712B4D" w:rsidP="00712B4D">
            <w:pPr>
              <w:spacing w:after="120"/>
              <w:rPr>
                <w:sz w:val="16"/>
                <w:szCs w:val="16"/>
              </w:rPr>
            </w:pPr>
            <w:r w:rsidRPr="00712B4D">
              <w:rPr>
                <w:sz w:val="16"/>
                <w:szCs w:val="16"/>
              </w:rPr>
              <w:t xml:space="preserve">Abdul Kader Mohiuddin. Getting Rid of “Bomb Pushing the Womb”: Dysmenorrhea Management. J </w:t>
            </w:r>
            <w:proofErr w:type="spellStart"/>
            <w:r w:rsidRPr="00712B4D">
              <w:rPr>
                <w:sz w:val="16"/>
                <w:szCs w:val="16"/>
              </w:rPr>
              <w:t>Gynecol</w:t>
            </w:r>
            <w:proofErr w:type="spellEnd"/>
            <w:r w:rsidRPr="00712B4D">
              <w:rPr>
                <w:sz w:val="16"/>
                <w:szCs w:val="16"/>
              </w:rPr>
              <w:t xml:space="preserve"> Women’s Health. 2019: 16(1): 555929. DOI: 10.19080/JGWH.2019.14.555929</w:t>
            </w:r>
          </w:p>
        </w:tc>
      </w:tr>
      <w:tr w:rsidR="00712B4D" w:rsidRPr="00712B4D" w14:paraId="7A369CE2" w14:textId="77777777" w:rsidTr="00712B4D">
        <w:tc>
          <w:tcPr>
            <w:tcW w:w="516" w:type="dxa"/>
          </w:tcPr>
          <w:p w14:paraId="6C08D6A2" w14:textId="6DDAD8DE" w:rsidR="00712B4D" w:rsidRPr="00712B4D" w:rsidRDefault="00712B4D" w:rsidP="00712B4D">
            <w:pPr>
              <w:spacing w:after="120"/>
              <w:rPr>
                <w:sz w:val="16"/>
                <w:szCs w:val="16"/>
              </w:rPr>
            </w:pPr>
            <w:r w:rsidRPr="00712B4D">
              <w:rPr>
                <w:sz w:val="16"/>
                <w:szCs w:val="16"/>
              </w:rPr>
              <w:t>56</w:t>
            </w:r>
          </w:p>
        </w:tc>
        <w:tc>
          <w:tcPr>
            <w:tcW w:w="3165" w:type="dxa"/>
          </w:tcPr>
          <w:p w14:paraId="2A1EF2A0" w14:textId="7FBEA1B9" w:rsidR="00712B4D" w:rsidRPr="00712B4D" w:rsidRDefault="00712B4D" w:rsidP="00712B4D">
            <w:pPr>
              <w:spacing w:after="120"/>
              <w:rPr>
                <w:sz w:val="16"/>
                <w:szCs w:val="16"/>
              </w:rPr>
            </w:pPr>
            <w:r w:rsidRPr="00712B4D">
              <w:rPr>
                <w:sz w:val="16"/>
                <w:szCs w:val="16"/>
              </w:rPr>
              <w:t>Arts and Science of Athletic Performance</w:t>
            </w:r>
          </w:p>
        </w:tc>
        <w:tc>
          <w:tcPr>
            <w:tcW w:w="2722" w:type="dxa"/>
          </w:tcPr>
          <w:p w14:paraId="004E9BA7" w14:textId="4F4F37C2" w:rsidR="00712B4D" w:rsidRPr="00712B4D" w:rsidRDefault="00712B4D" w:rsidP="00712B4D">
            <w:pPr>
              <w:spacing w:after="120"/>
              <w:rPr>
                <w:sz w:val="16"/>
                <w:szCs w:val="16"/>
              </w:rPr>
            </w:pPr>
            <w:r w:rsidRPr="00712B4D">
              <w:rPr>
                <w:sz w:val="16"/>
                <w:szCs w:val="16"/>
              </w:rPr>
              <w:t>Internal Journal of Sports Medicine and Rehabilitation</w:t>
            </w:r>
          </w:p>
        </w:tc>
        <w:tc>
          <w:tcPr>
            <w:tcW w:w="3667" w:type="dxa"/>
          </w:tcPr>
          <w:p w14:paraId="62B5F9A2" w14:textId="2D1AE991" w:rsidR="00712B4D" w:rsidRPr="00712B4D" w:rsidRDefault="00712B4D" w:rsidP="00712B4D">
            <w:pPr>
              <w:spacing w:after="120"/>
              <w:rPr>
                <w:sz w:val="16"/>
                <w:szCs w:val="16"/>
              </w:rPr>
            </w:pPr>
            <w:r w:rsidRPr="00712B4D">
              <w:rPr>
                <w:sz w:val="16"/>
                <w:szCs w:val="16"/>
              </w:rPr>
              <w:t>Abdul Kader Mohiuddin. Arts and Science of Athletic Performance. Internal Journal of Sports Medicine and Rehabilitation, 2019; 2:8</w:t>
            </w:r>
          </w:p>
        </w:tc>
      </w:tr>
      <w:tr w:rsidR="00712B4D" w:rsidRPr="00712B4D" w14:paraId="34DABC24" w14:textId="77777777" w:rsidTr="00712B4D">
        <w:tc>
          <w:tcPr>
            <w:tcW w:w="516" w:type="dxa"/>
          </w:tcPr>
          <w:p w14:paraId="6CB3C436" w14:textId="7C7F1C37" w:rsidR="00712B4D" w:rsidRPr="00712B4D" w:rsidRDefault="00712B4D" w:rsidP="00712B4D">
            <w:pPr>
              <w:spacing w:after="120"/>
              <w:rPr>
                <w:sz w:val="16"/>
                <w:szCs w:val="16"/>
              </w:rPr>
            </w:pPr>
            <w:r w:rsidRPr="00712B4D">
              <w:rPr>
                <w:sz w:val="16"/>
                <w:szCs w:val="16"/>
              </w:rPr>
              <w:t>57</w:t>
            </w:r>
          </w:p>
        </w:tc>
        <w:tc>
          <w:tcPr>
            <w:tcW w:w="3165" w:type="dxa"/>
          </w:tcPr>
          <w:p w14:paraId="477B4201" w14:textId="336A6131" w:rsidR="00712B4D" w:rsidRPr="00712B4D" w:rsidRDefault="00712B4D" w:rsidP="00712B4D">
            <w:pPr>
              <w:spacing w:after="120"/>
              <w:rPr>
                <w:sz w:val="16"/>
                <w:szCs w:val="16"/>
              </w:rPr>
            </w:pPr>
            <w:r w:rsidRPr="00712B4D">
              <w:rPr>
                <w:sz w:val="16"/>
                <w:szCs w:val="16"/>
              </w:rPr>
              <w:t>Heavy Metals: The Notorious Daredevils of Daily Personal Care Products</w:t>
            </w:r>
          </w:p>
        </w:tc>
        <w:tc>
          <w:tcPr>
            <w:tcW w:w="2722" w:type="dxa"/>
          </w:tcPr>
          <w:p w14:paraId="5E9FF9E7" w14:textId="131F6E58" w:rsidR="00712B4D" w:rsidRPr="00712B4D" w:rsidRDefault="00712B4D" w:rsidP="00712B4D">
            <w:pPr>
              <w:spacing w:after="120"/>
              <w:rPr>
                <w:sz w:val="16"/>
                <w:szCs w:val="16"/>
              </w:rPr>
            </w:pPr>
            <w:r w:rsidRPr="00712B4D">
              <w:rPr>
                <w:sz w:val="16"/>
                <w:szCs w:val="16"/>
              </w:rPr>
              <w:t>International Journal of Pharmacy and Pharmacology Research</w:t>
            </w:r>
          </w:p>
        </w:tc>
        <w:tc>
          <w:tcPr>
            <w:tcW w:w="3667" w:type="dxa"/>
          </w:tcPr>
          <w:p w14:paraId="3A42EF15" w14:textId="37D8DBC5" w:rsidR="00712B4D" w:rsidRPr="00712B4D" w:rsidRDefault="00712B4D" w:rsidP="00712B4D">
            <w:pPr>
              <w:spacing w:after="120"/>
              <w:rPr>
                <w:sz w:val="16"/>
                <w:szCs w:val="16"/>
              </w:rPr>
            </w:pPr>
            <w:r w:rsidRPr="00712B4D">
              <w:rPr>
                <w:sz w:val="16"/>
                <w:szCs w:val="16"/>
              </w:rPr>
              <w:t>Abdul Kader Mohiuddin (2019). Heavy Metals: The Notorious Daredevils of Daily Personal Care Products. IJPPR 2(1).008–018. DOI: 10.14412/IJPPR2019.018</w:t>
            </w:r>
          </w:p>
        </w:tc>
      </w:tr>
      <w:tr w:rsidR="00712B4D" w:rsidRPr="00712B4D" w14:paraId="493A5399" w14:textId="77777777" w:rsidTr="00712B4D">
        <w:tc>
          <w:tcPr>
            <w:tcW w:w="516" w:type="dxa"/>
          </w:tcPr>
          <w:p w14:paraId="3D070BFB" w14:textId="1573D814" w:rsidR="00712B4D" w:rsidRPr="00712B4D" w:rsidRDefault="00712B4D" w:rsidP="00712B4D">
            <w:pPr>
              <w:spacing w:after="120"/>
              <w:rPr>
                <w:sz w:val="16"/>
                <w:szCs w:val="16"/>
              </w:rPr>
            </w:pPr>
            <w:r w:rsidRPr="00712B4D">
              <w:rPr>
                <w:sz w:val="16"/>
                <w:szCs w:val="16"/>
              </w:rPr>
              <w:t>58</w:t>
            </w:r>
          </w:p>
        </w:tc>
        <w:tc>
          <w:tcPr>
            <w:tcW w:w="3165" w:type="dxa"/>
          </w:tcPr>
          <w:p w14:paraId="526367EF" w14:textId="183543FF" w:rsidR="00712B4D" w:rsidRPr="00712B4D" w:rsidRDefault="00712B4D" w:rsidP="00712B4D">
            <w:pPr>
              <w:spacing w:after="120"/>
              <w:rPr>
                <w:sz w:val="16"/>
                <w:szCs w:val="16"/>
              </w:rPr>
            </w:pPr>
            <w:r w:rsidRPr="00712B4D">
              <w:rPr>
                <w:sz w:val="16"/>
                <w:szCs w:val="16"/>
              </w:rPr>
              <w:t>Sunscreen and coral reef (Letter to the editor)</w:t>
            </w:r>
          </w:p>
        </w:tc>
        <w:tc>
          <w:tcPr>
            <w:tcW w:w="2722" w:type="dxa"/>
          </w:tcPr>
          <w:p w14:paraId="4A972E2A" w14:textId="4E7E411D" w:rsidR="00712B4D" w:rsidRPr="00712B4D" w:rsidRDefault="00712B4D" w:rsidP="00712B4D">
            <w:pPr>
              <w:spacing w:after="120"/>
              <w:rPr>
                <w:sz w:val="16"/>
                <w:szCs w:val="16"/>
              </w:rPr>
            </w:pPr>
            <w:r w:rsidRPr="00712B4D">
              <w:rPr>
                <w:sz w:val="16"/>
                <w:szCs w:val="16"/>
              </w:rPr>
              <w:t>MOJ Ecology &amp; Environmental Sciences</w:t>
            </w:r>
          </w:p>
        </w:tc>
        <w:tc>
          <w:tcPr>
            <w:tcW w:w="3667" w:type="dxa"/>
          </w:tcPr>
          <w:p w14:paraId="24D2E224" w14:textId="5C94C735" w:rsidR="00712B4D" w:rsidRPr="00712B4D" w:rsidRDefault="00712B4D" w:rsidP="00712B4D">
            <w:pPr>
              <w:spacing w:after="120"/>
              <w:rPr>
                <w:sz w:val="16"/>
                <w:szCs w:val="16"/>
              </w:rPr>
            </w:pPr>
            <w:r w:rsidRPr="00712B4D">
              <w:rPr>
                <w:sz w:val="16"/>
                <w:szCs w:val="16"/>
              </w:rPr>
              <w:t>Mohiuddin AK. Sunscreen and coral reef: letter to the editor.  MOJ Eco Environ Sci.  2019;4(4):166 ‒ 167. DOI:  10.15406/mojes.2019.04.00149</w:t>
            </w:r>
          </w:p>
        </w:tc>
      </w:tr>
      <w:tr w:rsidR="00712B4D" w:rsidRPr="00712B4D" w14:paraId="77CA91AA" w14:textId="77777777" w:rsidTr="00712B4D">
        <w:tc>
          <w:tcPr>
            <w:tcW w:w="516" w:type="dxa"/>
          </w:tcPr>
          <w:p w14:paraId="080A4C36" w14:textId="52AB15A4" w:rsidR="00712B4D" w:rsidRPr="00712B4D" w:rsidRDefault="00712B4D" w:rsidP="00712B4D">
            <w:pPr>
              <w:spacing w:after="120"/>
              <w:rPr>
                <w:sz w:val="16"/>
                <w:szCs w:val="16"/>
              </w:rPr>
            </w:pPr>
            <w:r w:rsidRPr="00712B4D">
              <w:rPr>
                <w:sz w:val="16"/>
                <w:szCs w:val="16"/>
              </w:rPr>
              <w:t>59</w:t>
            </w:r>
          </w:p>
        </w:tc>
        <w:tc>
          <w:tcPr>
            <w:tcW w:w="3165" w:type="dxa"/>
          </w:tcPr>
          <w:p w14:paraId="0E1A5C3B" w14:textId="086A292C" w:rsidR="00712B4D" w:rsidRPr="00712B4D" w:rsidRDefault="00712B4D" w:rsidP="00712B4D">
            <w:pPr>
              <w:spacing w:after="120"/>
              <w:rPr>
                <w:sz w:val="16"/>
                <w:szCs w:val="16"/>
              </w:rPr>
            </w:pPr>
            <w:r w:rsidRPr="00712B4D">
              <w:rPr>
                <w:sz w:val="16"/>
                <w:szCs w:val="16"/>
              </w:rPr>
              <w:t>Supplements and Enhancement Drugs: Athletes Torment Themselves with Potential Risks.</w:t>
            </w:r>
          </w:p>
        </w:tc>
        <w:tc>
          <w:tcPr>
            <w:tcW w:w="2722" w:type="dxa"/>
          </w:tcPr>
          <w:p w14:paraId="24510825" w14:textId="6BBA225F" w:rsidR="00712B4D" w:rsidRPr="00712B4D" w:rsidRDefault="00712B4D" w:rsidP="00712B4D">
            <w:pPr>
              <w:spacing w:after="120"/>
              <w:rPr>
                <w:sz w:val="16"/>
                <w:szCs w:val="16"/>
              </w:rPr>
            </w:pPr>
            <w:r w:rsidRPr="00712B4D">
              <w:rPr>
                <w:sz w:val="16"/>
                <w:szCs w:val="16"/>
              </w:rPr>
              <w:t>International Journal of Pharmacy and Pharmacology Research</w:t>
            </w:r>
          </w:p>
        </w:tc>
        <w:tc>
          <w:tcPr>
            <w:tcW w:w="3667" w:type="dxa"/>
          </w:tcPr>
          <w:p w14:paraId="53B23C92" w14:textId="5EC588DA" w:rsidR="00712B4D" w:rsidRPr="00712B4D" w:rsidRDefault="00712B4D" w:rsidP="00712B4D">
            <w:pPr>
              <w:spacing w:after="120"/>
              <w:rPr>
                <w:sz w:val="16"/>
                <w:szCs w:val="16"/>
              </w:rPr>
            </w:pPr>
            <w:r w:rsidRPr="00712B4D">
              <w:rPr>
                <w:sz w:val="16"/>
                <w:szCs w:val="16"/>
              </w:rPr>
              <w:t>Abdul Kader Mohiuddin (2019). Supplements and Enhancement Drugs: Athletes Torment Themselves with Potential Risks. IJPPR 2(1).019 – 025. DOI: 10.14412/IJPPR2019.025</w:t>
            </w:r>
          </w:p>
        </w:tc>
      </w:tr>
      <w:tr w:rsidR="00712B4D" w:rsidRPr="00712B4D" w14:paraId="52B563E5" w14:textId="77777777" w:rsidTr="00712B4D">
        <w:tc>
          <w:tcPr>
            <w:tcW w:w="516" w:type="dxa"/>
          </w:tcPr>
          <w:p w14:paraId="0CFA120F" w14:textId="5B1FF43A" w:rsidR="00712B4D" w:rsidRPr="00712B4D" w:rsidRDefault="00712B4D" w:rsidP="00712B4D">
            <w:pPr>
              <w:spacing w:after="120"/>
              <w:rPr>
                <w:sz w:val="16"/>
                <w:szCs w:val="16"/>
              </w:rPr>
            </w:pPr>
            <w:r w:rsidRPr="00712B4D">
              <w:rPr>
                <w:sz w:val="16"/>
                <w:szCs w:val="16"/>
              </w:rPr>
              <w:t>60</w:t>
            </w:r>
          </w:p>
        </w:tc>
        <w:tc>
          <w:tcPr>
            <w:tcW w:w="3165" w:type="dxa"/>
          </w:tcPr>
          <w:p w14:paraId="70937CD9" w14:textId="73E93786" w:rsidR="00712B4D" w:rsidRPr="00712B4D" w:rsidRDefault="00712B4D" w:rsidP="00712B4D">
            <w:pPr>
              <w:spacing w:after="120"/>
              <w:rPr>
                <w:sz w:val="16"/>
                <w:szCs w:val="16"/>
              </w:rPr>
            </w:pPr>
            <w:r w:rsidRPr="00712B4D">
              <w:rPr>
                <w:sz w:val="16"/>
                <w:szCs w:val="16"/>
              </w:rPr>
              <w:t>Patient Safety: A Deep Concern to Caregivers</w:t>
            </w:r>
          </w:p>
        </w:tc>
        <w:tc>
          <w:tcPr>
            <w:tcW w:w="2722" w:type="dxa"/>
          </w:tcPr>
          <w:p w14:paraId="652981E6" w14:textId="55040371" w:rsidR="00712B4D" w:rsidRPr="00712B4D" w:rsidRDefault="00712B4D" w:rsidP="00712B4D">
            <w:pPr>
              <w:spacing w:after="120"/>
              <w:rPr>
                <w:sz w:val="16"/>
                <w:szCs w:val="16"/>
              </w:rPr>
            </w:pPr>
            <w:r w:rsidRPr="00712B4D">
              <w:rPr>
                <w:sz w:val="16"/>
                <w:szCs w:val="16"/>
              </w:rPr>
              <w:t>INNOVATIONS in pharmacy</w:t>
            </w:r>
          </w:p>
        </w:tc>
        <w:tc>
          <w:tcPr>
            <w:tcW w:w="3667" w:type="dxa"/>
          </w:tcPr>
          <w:p w14:paraId="04693225" w14:textId="1604F852" w:rsidR="00712B4D" w:rsidRPr="00712B4D" w:rsidRDefault="00712B4D" w:rsidP="00712B4D">
            <w:pPr>
              <w:spacing w:after="120"/>
              <w:rPr>
                <w:sz w:val="16"/>
                <w:szCs w:val="16"/>
              </w:rPr>
            </w:pPr>
            <w:r w:rsidRPr="00712B4D">
              <w:rPr>
                <w:sz w:val="16"/>
                <w:szCs w:val="16"/>
              </w:rPr>
              <w:t>Mohiuddin AK. Patient Safety: A Deep Concern to Caregivers. INNOVATIONS in pharmacy Vol 10 No 1 (2019) pp 1-11. DOI: https://doi.org/10.24926/iip.v10i1.1639</w:t>
            </w:r>
          </w:p>
        </w:tc>
      </w:tr>
      <w:tr w:rsidR="00712B4D" w:rsidRPr="00712B4D" w14:paraId="28419001" w14:textId="77777777" w:rsidTr="00712B4D">
        <w:tc>
          <w:tcPr>
            <w:tcW w:w="516" w:type="dxa"/>
          </w:tcPr>
          <w:p w14:paraId="305127D5" w14:textId="57B71557" w:rsidR="00712B4D" w:rsidRPr="00712B4D" w:rsidRDefault="00712B4D" w:rsidP="00712B4D">
            <w:pPr>
              <w:spacing w:after="120"/>
              <w:rPr>
                <w:sz w:val="16"/>
                <w:szCs w:val="16"/>
              </w:rPr>
            </w:pPr>
            <w:r w:rsidRPr="00712B4D">
              <w:rPr>
                <w:sz w:val="16"/>
                <w:szCs w:val="16"/>
              </w:rPr>
              <w:t>61</w:t>
            </w:r>
          </w:p>
        </w:tc>
        <w:tc>
          <w:tcPr>
            <w:tcW w:w="3165" w:type="dxa"/>
          </w:tcPr>
          <w:p w14:paraId="3471ECD9" w14:textId="25BA833F" w:rsidR="00712B4D" w:rsidRPr="00712B4D" w:rsidRDefault="00712B4D" w:rsidP="00712B4D">
            <w:pPr>
              <w:spacing w:after="120"/>
              <w:rPr>
                <w:sz w:val="16"/>
                <w:szCs w:val="16"/>
              </w:rPr>
            </w:pPr>
            <w:r w:rsidRPr="00712B4D">
              <w:rPr>
                <w:sz w:val="16"/>
                <w:szCs w:val="16"/>
              </w:rPr>
              <w:t>Cosmetics’ Safety: Gray Areas with Darker Inside</w:t>
            </w:r>
          </w:p>
        </w:tc>
        <w:tc>
          <w:tcPr>
            <w:tcW w:w="2722" w:type="dxa"/>
          </w:tcPr>
          <w:p w14:paraId="119822D7" w14:textId="7F49DD27" w:rsidR="00712B4D" w:rsidRPr="00712B4D" w:rsidRDefault="00712B4D" w:rsidP="00712B4D">
            <w:pPr>
              <w:spacing w:after="120"/>
              <w:rPr>
                <w:sz w:val="16"/>
                <w:szCs w:val="16"/>
              </w:rPr>
            </w:pPr>
            <w:r w:rsidRPr="00712B4D">
              <w:rPr>
                <w:sz w:val="16"/>
                <w:szCs w:val="16"/>
              </w:rPr>
              <w:t>American Research Journal of Dermatology</w:t>
            </w:r>
          </w:p>
        </w:tc>
        <w:tc>
          <w:tcPr>
            <w:tcW w:w="3667" w:type="dxa"/>
          </w:tcPr>
          <w:p w14:paraId="147D5C10" w14:textId="4FB61621" w:rsidR="00712B4D" w:rsidRPr="00712B4D" w:rsidRDefault="00712B4D" w:rsidP="00712B4D">
            <w:pPr>
              <w:spacing w:after="120"/>
              <w:rPr>
                <w:sz w:val="16"/>
                <w:szCs w:val="16"/>
              </w:rPr>
            </w:pPr>
            <w:r w:rsidRPr="00712B4D">
              <w:rPr>
                <w:sz w:val="16"/>
                <w:szCs w:val="16"/>
              </w:rPr>
              <w:t>Abdul Kader Mohiuddin. “Cosmetics’ Safety: Gray Areas with Darker Inside”. American Research Journal of Dermatology; 1(1): 1-7. http://dx.doi.org/10.21694/2642-2980.19006</w:t>
            </w:r>
          </w:p>
        </w:tc>
      </w:tr>
      <w:tr w:rsidR="00712B4D" w:rsidRPr="00712B4D" w14:paraId="7DF74087" w14:textId="77777777" w:rsidTr="00712B4D">
        <w:tc>
          <w:tcPr>
            <w:tcW w:w="516" w:type="dxa"/>
          </w:tcPr>
          <w:p w14:paraId="13521249" w14:textId="177BDEA9" w:rsidR="00712B4D" w:rsidRPr="00712B4D" w:rsidRDefault="00712B4D" w:rsidP="00712B4D">
            <w:pPr>
              <w:spacing w:after="120"/>
              <w:rPr>
                <w:sz w:val="16"/>
                <w:szCs w:val="16"/>
              </w:rPr>
            </w:pPr>
            <w:r w:rsidRPr="00712B4D">
              <w:rPr>
                <w:sz w:val="16"/>
                <w:szCs w:val="16"/>
              </w:rPr>
              <w:t>62</w:t>
            </w:r>
          </w:p>
        </w:tc>
        <w:tc>
          <w:tcPr>
            <w:tcW w:w="3165" w:type="dxa"/>
          </w:tcPr>
          <w:p w14:paraId="4E94424D" w14:textId="0619B7BD" w:rsidR="00712B4D" w:rsidRPr="00712B4D" w:rsidRDefault="00712B4D" w:rsidP="00712B4D">
            <w:pPr>
              <w:spacing w:after="120"/>
              <w:rPr>
                <w:sz w:val="16"/>
                <w:szCs w:val="16"/>
              </w:rPr>
            </w:pPr>
            <w:r w:rsidRPr="00712B4D">
              <w:rPr>
                <w:sz w:val="16"/>
                <w:szCs w:val="16"/>
              </w:rPr>
              <w:t>Urbanization, Environmental Pollution &amp; Skin Aging</w:t>
            </w:r>
          </w:p>
        </w:tc>
        <w:tc>
          <w:tcPr>
            <w:tcW w:w="2722" w:type="dxa"/>
          </w:tcPr>
          <w:p w14:paraId="28C05E43" w14:textId="23AA85EF" w:rsidR="00712B4D" w:rsidRPr="00712B4D" w:rsidRDefault="00712B4D" w:rsidP="00712B4D">
            <w:pPr>
              <w:spacing w:after="120"/>
              <w:rPr>
                <w:sz w:val="16"/>
                <w:szCs w:val="16"/>
              </w:rPr>
            </w:pPr>
            <w:r w:rsidRPr="00712B4D">
              <w:rPr>
                <w:sz w:val="16"/>
                <w:szCs w:val="16"/>
              </w:rPr>
              <w:t>American Research Journal of Dermatology</w:t>
            </w:r>
          </w:p>
        </w:tc>
        <w:tc>
          <w:tcPr>
            <w:tcW w:w="3667" w:type="dxa"/>
          </w:tcPr>
          <w:p w14:paraId="76ED0575" w14:textId="5FE0E51C" w:rsidR="00712B4D" w:rsidRPr="00712B4D" w:rsidRDefault="00712B4D" w:rsidP="00712B4D">
            <w:pPr>
              <w:spacing w:after="120"/>
              <w:rPr>
                <w:sz w:val="16"/>
                <w:szCs w:val="16"/>
              </w:rPr>
            </w:pPr>
            <w:r w:rsidRPr="00712B4D">
              <w:rPr>
                <w:sz w:val="16"/>
                <w:szCs w:val="16"/>
              </w:rPr>
              <w:t>Abdul Kader Mohiuddin. “Urbanization, Environmental Pollution &amp; Skin Aging”. American Research Journal of Dermatology; 1(1): 1-9. http://dx.doi.org/10.21694/2642-2980.19007</w:t>
            </w:r>
          </w:p>
        </w:tc>
      </w:tr>
      <w:tr w:rsidR="00712B4D" w:rsidRPr="00712B4D" w14:paraId="4F9FCD09" w14:textId="77777777" w:rsidTr="00712B4D">
        <w:tc>
          <w:tcPr>
            <w:tcW w:w="516" w:type="dxa"/>
          </w:tcPr>
          <w:p w14:paraId="12F64495" w14:textId="51C2415B" w:rsidR="00712B4D" w:rsidRPr="00712B4D" w:rsidRDefault="00712B4D" w:rsidP="00712B4D">
            <w:pPr>
              <w:spacing w:after="120"/>
              <w:rPr>
                <w:sz w:val="16"/>
                <w:szCs w:val="16"/>
              </w:rPr>
            </w:pPr>
            <w:r w:rsidRPr="00712B4D">
              <w:rPr>
                <w:sz w:val="16"/>
                <w:szCs w:val="16"/>
              </w:rPr>
              <w:t>63</w:t>
            </w:r>
          </w:p>
        </w:tc>
        <w:tc>
          <w:tcPr>
            <w:tcW w:w="3165" w:type="dxa"/>
          </w:tcPr>
          <w:p w14:paraId="0CB1C14D" w14:textId="24522643" w:rsidR="00712B4D" w:rsidRPr="00712B4D" w:rsidRDefault="00712B4D" w:rsidP="00712B4D">
            <w:pPr>
              <w:spacing w:after="120"/>
              <w:rPr>
                <w:sz w:val="16"/>
                <w:szCs w:val="16"/>
              </w:rPr>
            </w:pPr>
            <w:r w:rsidRPr="00712B4D">
              <w:rPr>
                <w:sz w:val="16"/>
                <w:szCs w:val="16"/>
              </w:rPr>
              <w:t>Patient Relationship Management: Patient Care with CRM Approach</w:t>
            </w:r>
          </w:p>
        </w:tc>
        <w:tc>
          <w:tcPr>
            <w:tcW w:w="2722" w:type="dxa"/>
          </w:tcPr>
          <w:p w14:paraId="1A517127" w14:textId="7E92A8E2" w:rsidR="00712B4D" w:rsidRPr="00712B4D" w:rsidRDefault="00712B4D" w:rsidP="00712B4D">
            <w:pPr>
              <w:spacing w:after="120"/>
              <w:rPr>
                <w:sz w:val="16"/>
                <w:szCs w:val="16"/>
              </w:rPr>
            </w:pPr>
            <w:proofErr w:type="spellStart"/>
            <w:r w:rsidRPr="00712B4D">
              <w:rPr>
                <w:sz w:val="16"/>
                <w:szCs w:val="16"/>
              </w:rPr>
              <w:t>PharmaTutor</w:t>
            </w:r>
            <w:proofErr w:type="spellEnd"/>
          </w:p>
        </w:tc>
        <w:tc>
          <w:tcPr>
            <w:tcW w:w="3667" w:type="dxa"/>
          </w:tcPr>
          <w:p w14:paraId="416EB844" w14:textId="5B65F06B" w:rsidR="00712B4D" w:rsidRPr="00712B4D" w:rsidRDefault="00712B4D" w:rsidP="00712B4D">
            <w:pPr>
              <w:spacing w:after="120"/>
              <w:rPr>
                <w:sz w:val="16"/>
                <w:szCs w:val="16"/>
              </w:rPr>
            </w:pPr>
            <w:r w:rsidRPr="00712B4D">
              <w:rPr>
                <w:sz w:val="16"/>
                <w:szCs w:val="16"/>
              </w:rPr>
              <w:t xml:space="preserve">Mohiuddin, A. 2019. “Patient Relationship Management: Patient Care with CRM Approach”. </w:t>
            </w:r>
            <w:proofErr w:type="spellStart"/>
            <w:r w:rsidRPr="00712B4D">
              <w:rPr>
                <w:sz w:val="16"/>
                <w:szCs w:val="16"/>
              </w:rPr>
              <w:t>PharmaTutor</w:t>
            </w:r>
            <w:proofErr w:type="spellEnd"/>
            <w:r w:rsidRPr="00712B4D">
              <w:rPr>
                <w:sz w:val="16"/>
                <w:szCs w:val="16"/>
              </w:rPr>
              <w:t xml:space="preserve"> 7 (4), 22-36. https://doi.org/10.29161/PT.v7.i4.2019.22.</w:t>
            </w:r>
          </w:p>
        </w:tc>
      </w:tr>
      <w:tr w:rsidR="00712B4D" w:rsidRPr="00712B4D" w14:paraId="5A22C4F3" w14:textId="77777777" w:rsidTr="00712B4D">
        <w:tc>
          <w:tcPr>
            <w:tcW w:w="516" w:type="dxa"/>
          </w:tcPr>
          <w:p w14:paraId="1993CFEE" w14:textId="70C51EB2" w:rsidR="00712B4D" w:rsidRPr="00712B4D" w:rsidRDefault="00712B4D" w:rsidP="00712B4D">
            <w:pPr>
              <w:spacing w:after="120"/>
              <w:rPr>
                <w:sz w:val="16"/>
                <w:szCs w:val="16"/>
              </w:rPr>
            </w:pPr>
            <w:r w:rsidRPr="00712B4D">
              <w:rPr>
                <w:sz w:val="16"/>
                <w:szCs w:val="16"/>
              </w:rPr>
              <w:t>64</w:t>
            </w:r>
          </w:p>
        </w:tc>
        <w:tc>
          <w:tcPr>
            <w:tcW w:w="3165" w:type="dxa"/>
          </w:tcPr>
          <w:p w14:paraId="569C92A9" w14:textId="55378D19" w:rsidR="00712B4D" w:rsidRPr="00712B4D" w:rsidRDefault="00712B4D" w:rsidP="00712B4D">
            <w:pPr>
              <w:spacing w:after="120"/>
              <w:rPr>
                <w:sz w:val="16"/>
                <w:szCs w:val="16"/>
              </w:rPr>
            </w:pPr>
            <w:r w:rsidRPr="00712B4D">
              <w:rPr>
                <w:sz w:val="16"/>
                <w:szCs w:val="16"/>
              </w:rPr>
              <w:t>Pharmacists in Ambulatory/ Outpatient Care</w:t>
            </w:r>
          </w:p>
        </w:tc>
        <w:tc>
          <w:tcPr>
            <w:tcW w:w="2722" w:type="dxa"/>
          </w:tcPr>
          <w:p w14:paraId="4FB335E2" w14:textId="4F2CCA6D" w:rsidR="00712B4D" w:rsidRPr="00712B4D" w:rsidRDefault="00712B4D" w:rsidP="00712B4D">
            <w:pPr>
              <w:spacing w:after="120"/>
              <w:rPr>
                <w:sz w:val="16"/>
                <w:szCs w:val="16"/>
              </w:rPr>
            </w:pPr>
            <w:r w:rsidRPr="00712B4D">
              <w:rPr>
                <w:sz w:val="16"/>
                <w:szCs w:val="16"/>
              </w:rPr>
              <w:t>Journal of Pharmacology &amp; Clinical Research ISSN: 2473-5574</w:t>
            </w:r>
          </w:p>
        </w:tc>
        <w:tc>
          <w:tcPr>
            <w:tcW w:w="3667" w:type="dxa"/>
          </w:tcPr>
          <w:p w14:paraId="29270CCC" w14:textId="045EA958" w:rsidR="00712B4D" w:rsidRPr="00712B4D" w:rsidRDefault="00712B4D" w:rsidP="00712B4D">
            <w:pPr>
              <w:spacing w:after="120"/>
              <w:rPr>
                <w:sz w:val="16"/>
                <w:szCs w:val="16"/>
              </w:rPr>
            </w:pPr>
            <w:r w:rsidRPr="00712B4D">
              <w:rPr>
                <w:sz w:val="16"/>
                <w:szCs w:val="16"/>
              </w:rPr>
              <w:t xml:space="preserve">AK Mohiuddin. Pharmacists in Ambulatory/ Outpatient Care. J of </w:t>
            </w:r>
            <w:proofErr w:type="spellStart"/>
            <w:r w:rsidRPr="00712B4D">
              <w:rPr>
                <w:sz w:val="16"/>
                <w:szCs w:val="16"/>
              </w:rPr>
              <w:t>Pharmacol</w:t>
            </w:r>
            <w:proofErr w:type="spellEnd"/>
            <w:r w:rsidRPr="00712B4D">
              <w:rPr>
                <w:sz w:val="16"/>
                <w:szCs w:val="16"/>
              </w:rPr>
              <w:t xml:space="preserve"> &amp; Clin Res. 2019; 7(1): 555701. DOI: 10.19080/JPCR.2019.07.555701</w:t>
            </w:r>
          </w:p>
        </w:tc>
      </w:tr>
      <w:tr w:rsidR="00712B4D" w:rsidRPr="00712B4D" w14:paraId="0B20F212" w14:textId="77777777" w:rsidTr="00712B4D">
        <w:tc>
          <w:tcPr>
            <w:tcW w:w="516" w:type="dxa"/>
          </w:tcPr>
          <w:p w14:paraId="280A68F5" w14:textId="3E933E1B" w:rsidR="00712B4D" w:rsidRPr="00712B4D" w:rsidRDefault="00712B4D" w:rsidP="00712B4D">
            <w:pPr>
              <w:spacing w:after="120"/>
              <w:rPr>
                <w:sz w:val="16"/>
                <w:szCs w:val="16"/>
              </w:rPr>
            </w:pPr>
            <w:r w:rsidRPr="00712B4D">
              <w:rPr>
                <w:sz w:val="16"/>
                <w:szCs w:val="16"/>
              </w:rPr>
              <w:t>65</w:t>
            </w:r>
          </w:p>
        </w:tc>
        <w:tc>
          <w:tcPr>
            <w:tcW w:w="3165" w:type="dxa"/>
          </w:tcPr>
          <w:p w14:paraId="32693F12" w14:textId="31C260EF" w:rsidR="00712B4D" w:rsidRPr="00712B4D" w:rsidRDefault="00712B4D" w:rsidP="00712B4D">
            <w:pPr>
              <w:spacing w:after="120"/>
              <w:rPr>
                <w:sz w:val="16"/>
                <w:szCs w:val="16"/>
              </w:rPr>
            </w:pPr>
            <w:r w:rsidRPr="00712B4D">
              <w:rPr>
                <w:sz w:val="16"/>
                <w:szCs w:val="16"/>
              </w:rPr>
              <w:t>Patient Care Management (Book Review)</w:t>
            </w:r>
          </w:p>
        </w:tc>
        <w:tc>
          <w:tcPr>
            <w:tcW w:w="2722" w:type="dxa"/>
          </w:tcPr>
          <w:p w14:paraId="0AA554A2" w14:textId="090D8379" w:rsidR="00712B4D" w:rsidRPr="00712B4D" w:rsidRDefault="00712B4D" w:rsidP="00712B4D">
            <w:pPr>
              <w:spacing w:after="120"/>
              <w:rPr>
                <w:sz w:val="16"/>
                <w:szCs w:val="16"/>
              </w:rPr>
            </w:pPr>
            <w:r w:rsidRPr="00712B4D">
              <w:rPr>
                <w:sz w:val="16"/>
                <w:szCs w:val="16"/>
              </w:rPr>
              <w:t>Lupine Online Journal of Nursing &amp; Health care</w:t>
            </w:r>
          </w:p>
        </w:tc>
        <w:tc>
          <w:tcPr>
            <w:tcW w:w="3667" w:type="dxa"/>
          </w:tcPr>
          <w:p w14:paraId="03AC7C15" w14:textId="667979D8" w:rsidR="00712B4D" w:rsidRPr="00712B4D" w:rsidRDefault="00712B4D" w:rsidP="00712B4D">
            <w:pPr>
              <w:spacing w:after="120"/>
              <w:rPr>
                <w:sz w:val="16"/>
                <w:szCs w:val="16"/>
              </w:rPr>
            </w:pPr>
            <w:r w:rsidRPr="00712B4D">
              <w:rPr>
                <w:sz w:val="16"/>
                <w:szCs w:val="16"/>
              </w:rPr>
              <w:t>Abdul Kader Mohiuddin. Patient Care Management.  LOJ Nur Heal Car 2(5)- 2020.  LOJNHC.MS.ID.000146.  DOI: 10.32474/LOJNHC.2020.02.000146.</w:t>
            </w:r>
          </w:p>
        </w:tc>
      </w:tr>
      <w:tr w:rsidR="00712B4D" w:rsidRPr="00712B4D" w14:paraId="1028691C" w14:textId="77777777" w:rsidTr="00712B4D">
        <w:tc>
          <w:tcPr>
            <w:tcW w:w="516" w:type="dxa"/>
          </w:tcPr>
          <w:p w14:paraId="538519D0" w14:textId="5D4438D8" w:rsidR="00712B4D" w:rsidRPr="00712B4D" w:rsidRDefault="00712B4D" w:rsidP="00712B4D">
            <w:pPr>
              <w:spacing w:after="120"/>
              <w:rPr>
                <w:sz w:val="16"/>
                <w:szCs w:val="16"/>
              </w:rPr>
            </w:pPr>
            <w:r w:rsidRPr="00712B4D">
              <w:rPr>
                <w:sz w:val="16"/>
                <w:szCs w:val="16"/>
              </w:rPr>
              <w:t>66</w:t>
            </w:r>
          </w:p>
        </w:tc>
        <w:tc>
          <w:tcPr>
            <w:tcW w:w="3165" w:type="dxa"/>
          </w:tcPr>
          <w:p w14:paraId="343C329B" w14:textId="1D45AD75" w:rsidR="00712B4D" w:rsidRPr="00712B4D" w:rsidRDefault="00712B4D" w:rsidP="00712B4D">
            <w:pPr>
              <w:spacing w:after="120"/>
              <w:rPr>
                <w:sz w:val="16"/>
                <w:szCs w:val="16"/>
              </w:rPr>
            </w:pPr>
            <w:proofErr w:type="spellStart"/>
            <w:r w:rsidRPr="00712B4D">
              <w:rPr>
                <w:sz w:val="16"/>
                <w:szCs w:val="16"/>
              </w:rPr>
              <w:t>Telepharmacy</w:t>
            </w:r>
            <w:proofErr w:type="spellEnd"/>
            <w:r w:rsidRPr="00712B4D">
              <w:rPr>
                <w:sz w:val="16"/>
                <w:szCs w:val="16"/>
              </w:rPr>
              <w:t xml:space="preserve"> Service: Contributions and Controversies</w:t>
            </w:r>
          </w:p>
        </w:tc>
        <w:tc>
          <w:tcPr>
            <w:tcW w:w="2722" w:type="dxa"/>
          </w:tcPr>
          <w:p w14:paraId="046E2952" w14:textId="151C2611" w:rsidR="00712B4D" w:rsidRPr="00712B4D" w:rsidRDefault="00712B4D" w:rsidP="00712B4D">
            <w:pPr>
              <w:spacing w:after="120"/>
              <w:rPr>
                <w:sz w:val="16"/>
                <w:szCs w:val="16"/>
              </w:rPr>
            </w:pPr>
            <w:r w:rsidRPr="00712B4D">
              <w:rPr>
                <w:sz w:val="16"/>
                <w:szCs w:val="16"/>
              </w:rPr>
              <w:t>Journal of Public Health and Disease Prevention</w:t>
            </w:r>
          </w:p>
        </w:tc>
        <w:tc>
          <w:tcPr>
            <w:tcW w:w="3667" w:type="dxa"/>
          </w:tcPr>
          <w:p w14:paraId="1133ED6F" w14:textId="73ED155E" w:rsidR="00712B4D" w:rsidRPr="00712B4D" w:rsidRDefault="00712B4D" w:rsidP="00712B4D">
            <w:pPr>
              <w:spacing w:after="120"/>
              <w:rPr>
                <w:sz w:val="16"/>
                <w:szCs w:val="16"/>
              </w:rPr>
            </w:pPr>
            <w:r w:rsidRPr="00712B4D">
              <w:rPr>
                <w:sz w:val="16"/>
                <w:szCs w:val="16"/>
              </w:rPr>
              <w:t xml:space="preserve">Abdul Kader M (2019) </w:t>
            </w:r>
            <w:proofErr w:type="spellStart"/>
            <w:r w:rsidRPr="00712B4D">
              <w:rPr>
                <w:sz w:val="16"/>
                <w:szCs w:val="16"/>
              </w:rPr>
              <w:t>Telepharmacy</w:t>
            </w:r>
            <w:proofErr w:type="spellEnd"/>
            <w:r w:rsidRPr="00712B4D">
              <w:rPr>
                <w:sz w:val="16"/>
                <w:szCs w:val="16"/>
              </w:rPr>
              <w:t xml:space="preserve"> Service: Contributions and Controversies. J Public Health Dis </w:t>
            </w:r>
            <w:proofErr w:type="spellStart"/>
            <w:r w:rsidRPr="00712B4D">
              <w:rPr>
                <w:sz w:val="16"/>
                <w:szCs w:val="16"/>
              </w:rPr>
              <w:t>Prev</w:t>
            </w:r>
            <w:proofErr w:type="spellEnd"/>
            <w:r w:rsidRPr="00712B4D">
              <w:rPr>
                <w:sz w:val="16"/>
                <w:szCs w:val="16"/>
              </w:rPr>
              <w:t xml:space="preserve"> 2: 201</w:t>
            </w:r>
          </w:p>
        </w:tc>
      </w:tr>
      <w:tr w:rsidR="00712B4D" w:rsidRPr="00712B4D" w14:paraId="6B0C12AA" w14:textId="77777777" w:rsidTr="00712B4D">
        <w:tc>
          <w:tcPr>
            <w:tcW w:w="516" w:type="dxa"/>
          </w:tcPr>
          <w:p w14:paraId="5069A1CA" w14:textId="6959A404" w:rsidR="00712B4D" w:rsidRPr="00712B4D" w:rsidRDefault="00712B4D" w:rsidP="00712B4D">
            <w:pPr>
              <w:spacing w:after="120"/>
              <w:rPr>
                <w:sz w:val="16"/>
                <w:szCs w:val="16"/>
              </w:rPr>
            </w:pPr>
            <w:r w:rsidRPr="00712B4D">
              <w:rPr>
                <w:sz w:val="16"/>
                <w:szCs w:val="16"/>
              </w:rPr>
              <w:t>67</w:t>
            </w:r>
          </w:p>
        </w:tc>
        <w:tc>
          <w:tcPr>
            <w:tcW w:w="3165" w:type="dxa"/>
          </w:tcPr>
          <w:p w14:paraId="7F70AEBA" w14:textId="2EF62ACF" w:rsidR="00712B4D" w:rsidRPr="00712B4D" w:rsidRDefault="00712B4D" w:rsidP="00712B4D">
            <w:pPr>
              <w:spacing w:after="120"/>
              <w:rPr>
                <w:sz w:val="16"/>
                <w:szCs w:val="16"/>
              </w:rPr>
            </w:pPr>
            <w:r w:rsidRPr="00712B4D">
              <w:rPr>
                <w:sz w:val="16"/>
                <w:szCs w:val="16"/>
              </w:rPr>
              <w:t>Heavy Metals in Cosmetics: The Notorious Daredevils and Burning Health Issues</w:t>
            </w:r>
          </w:p>
        </w:tc>
        <w:tc>
          <w:tcPr>
            <w:tcW w:w="2722" w:type="dxa"/>
          </w:tcPr>
          <w:p w14:paraId="20EC0870" w14:textId="34D51C9E" w:rsidR="00712B4D" w:rsidRPr="00712B4D" w:rsidRDefault="00712B4D" w:rsidP="00712B4D">
            <w:pPr>
              <w:spacing w:after="120"/>
              <w:rPr>
                <w:sz w:val="16"/>
                <w:szCs w:val="16"/>
              </w:rPr>
            </w:pPr>
            <w:r w:rsidRPr="00712B4D">
              <w:rPr>
                <w:sz w:val="16"/>
                <w:szCs w:val="16"/>
              </w:rPr>
              <w:t>American Journal of Biomedical Science &amp; Research</w:t>
            </w:r>
          </w:p>
        </w:tc>
        <w:tc>
          <w:tcPr>
            <w:tcW w:w="3667" w:type="dxa"/>
          </w:tcPr>
          <w:p w14:paraId="1A0C75B3" w14:textId="6EB7B5EF" w:rsidR="00712B4D" w:rsidRPr="00712B4D" w:rsidRDefault="00712B4D" w:rsidP="00712B4D">
            <w:pPr>
              <w:spacing w:after="120"/>
              <w:rPr>
                <w:sz w:val="16"/>
                <w:szCs w:val="16"/>
              </w:rPr>
            </w:pPr>
            <w:r w:rsidRPr="00712B4D">
              <w:rPr>
                <w:sz w:val="16"/>
                <w:szCs w:val="16"/>
              </w:rPr>
              <w:t>Abdul Kader Mohiuddin. Heavy Metals in Cosmetics: The Notorious Daredevils and Burning Health Issues. Am J Biomed Sci &amp; Res. 2019 - 4(5). AJBSR.MS.ID.000829.  DOI: 10.34297/AJBSR.2019.04.000829</w:t>
            </w:r>
          </w:p>
        </w:tc>
      </w:tr>
      <w:tr w:rsidR="00712B4D" w:rsidRPr="00712B4D" w14:paraId="77A86DFE" w14:textId="77777777" w:rsidTr="00712B4D">
        <w:tc>
          <w:tcPr>
            <w:tcW w:w="516" w:type="dxa"/>
          </w:tcPr>
          <w:p w14:paraId="4E80E4C4" w14:textId="18CB782E" w:rsidR="00712B4D" w:rsidRPr="00712B4D" w:rsidRDefault="00712B4D" w:rsidP="00712B4D">
            <w:pPr>
              <w:spacing w:after="120"/>
              <w:rPr>
                <w:sz w:val="16"/>
                <w:szCs w:val="16"/>
              </w:rPr>
            </w:pPr>
            <w:r w:rsidRPr="00712B4D">
              <w:rPr>
                <w:sz w:val="16"/>
                <w:szCs w:val="16"/>
              </w:rPr>
              <w:t>68</w:t>
            </w:r>
          </w:p>
        </w:tc>
        <w:tc>
          <w:tcPr>
            <w:tcW w:w="3165" w:type="dxa"/>
          </w:tcPr>
          <w:p w14:paraId="41D5222C" w14:textId="50CE34FB" w:rsidR="00712B4D" w:rsidRPr="00712B4D" w:rsidRDefault="00712B4D" w:rsidP="00712B4D">
            <w:pPr>
              <w:spacing w:after="120"/>
              <w:rPr>
                <w:sz w:val="16"/>
                <w:szCs w:val="16"/>
              </w:rPr>
            </w:pPr>
            <w:r w:rsidRPr="00712B4D">
              <w:rPr>
                <w:sz w:val="16"/>
                <w:szCs w:val="16"/>
              </w:rPr>
              <w:t xml:space="preserve">Community Liaison Pharmacists </w:t>
            </w:r>
            <w:proofErr w:type="gramStart"/>
            <w:r w:rsidRPr="00712B4D">
              <w:rPr>
                <w:sz w:val="16"/>
                <w:szCs w:val="16"/>
              </w:rPr>
              <w:t>In</w:t>
            </w:r>
            <w:proofErr w:type="gramEnd"/>
            <w:r w:rsidRPr="00712B4D">
              <w:rPr>
                <w:sz w:val="16"/>
                <w:szCs w:val="16"/>
              </w:rPr>
              <w:t xml:space="preserve"> Home Care</w:t>
            </w:r>
          </w:p>
        </w:tc>
        <w:tc>
          <w:tcPr>
            <w:tcW w:w="2722" w:type="dxa"/>
          </w:tcPr>
          <w:p w14:paraId="288CCC33" w14:textId="11D36AD6" w:rsidR="00712B4D" w:rsidRPr="00712B4D" w:rsidRDefault="00712B4D" w:rsidP="00712B4D">
            <w:pPr>
              <w:spacing w:after="120"/>
              <w:rPr>
                <w:sz w:val="16"/>
                <w:szCs w:val="16"/>
              </w:rPr>
            </w:pPr>
            <w:proofErr w:type="spellStart"/>
            <w:r w:rsidRPr="00712B4D">
              <w:rPr>
                <w:sz w:val="16"/>
                <w:szCs w:val="16"/>
              </w:rPr>
              <w:t>PharmaTutor</w:t>
            </w:r>
            <w:proofErr w:type="spellEnd"/>
          </w:p>
        </w:tc>
        <w:tc>
          <w:tcPr>
            <w:tcW w:w="3667" w:type="dxa"/>
          </w:tcPr>
          <w:p w14:paraId="3C828EAE" w14:textId="76B64B90" w:rsidR="00712B4D" w:rsidRPr="00712B4D" w:rsidRDefault="00712B4D" w:rsidP="00712B4D">
            <w:pPr>
              <w:spacing w:after="120"/>
              <w:rPr>
                <w:sz w:val="16"/>
                <w:szCs w:val="16"/>
              </w:rPr>
            </w:pPr>
            <w:r w:rsidRPr="00712B4D">
              <w:rPr>
                <w:sz w:val="16"/>
                <w:szCs w:val="16"/>
              </w:rPr>
              <w:t xml:space="preserve">Mohiuddin, A. 2019. Community Liaison Pharmacists in Home Care. </w:t>
            </w:r>
            <w:proofErr w:type="spellStart"/>
            <w:r w:rsidRPr="00712B4D">
              <w:rPr>
                <w:sz w:val="16"/>
                <w:szCs w:val="16"/>
              </w:rPr>
              <w:t>PharmaTutor</w:t>
            </w:r>
            <w:proofErr w:type="spellEnd"/>
            <w:r w:rsidRPr="00712B4D">
              <w:rPr>
                <w:sz w:val="16"/>
                <w:szCs w:val="16"/>
              </w:rPr>
              <w:t>. 7, 4 (Apr. 2019), 1-21. DOI: https://doi.org/10.29161/PT.v7.i4.2019.1.</w:t>
            </w:r>
          </w:p>
        </w:tc>
      </w:tr>
      <w:tr w:rsidR="00712B4D" w:rsidRPr="00712B4D" w14:paraId="6851455B" w14:textId="77777777" w:rsidTr="00712B4D">
        <w:tc>
          <w:tcPr>
            <w:tcW w:w="516" w:type="dxa"/>
          </w:tcPr>
          <w:p w14:paraId="4F7DB388" w14:textId="4A7DB984" w:rsidR="00712B4D" w:rsidRPr="00712B4D" w:rsidRDefault="00712B4D" w:rsidP="00712B4D">
            <w:pPr>
              <w:spacing w:after="120"/>
              <w:rPr>
                <w:sz w:val="16"/>
                <w:szCs w:val="16"/>
              </w:rPr>
            </w:pPr>
            <w:r w:rsidRPr="00712B4D">
              <w:rPr>
                <w:sz w:val="16"/>
                <w:szCs w:val="16"/>
              </w:rPr>
              <w:t>69</w:t>
            </w:r>
          </w:p>
        </w:tc>
        <w:tc>
          <w:tcPr>
            <w:tcW w:w="3165" w:type="dxa"/>
          </w:tcPr>
          <w:p w14:paraId="245D507C" w14:textId="5442CD80" w:rsidR="00712B4D" w:rsidRPr="00712B4D" w:rsidRDefault="00712B4D" w:rsidP="00712B4D">
            <w:pPr>
              <w:spacing w:after="120"/>
              <w:rPr>
                <w:sz w:val="16"/>
                <w:szCs w:val="16"/>
              </w:rPr>
            </w:pPr>
            <w:r w:rsidRPr="00712B4D">
              <w:rPr>
                <w:sz w:val="16"/>
                <w:szCs w:val="16"/>
              </w:rPr>
              <w:t>Comparison of Drug and Non-Drug Treatment Options of Fibromyalgia</w:t>
            </w:r>
          </w:p>
        </w:tc>
        <w:tc>
          <w:tcPr>
            <w:tcW w:w="2722" w:type="dxa"/>
          </w:tcPr>
          <w:p w14:paraId="2AE563FD" w14:textId="21D28B75" w:rsidR="00712B4D" w:rsidRPr="00712B4D" w:rsidRDefault="00712B4D" w:rsidP="00712B4D">
            <w:pPr>
              <w:spacing w:after="120"/>
              <w:rPr>
                <w:sz w:val="16"/>
                <w:szCs w:val="16"/>
              </w:rPr>
            </w:pPr>
            <w:r w:rsidRPr="00712B4D">
              <w:rPr>
                <w:sz w:val="16"/>
                <w:szCs w:val="16"/>
              </w:rPr>
              <w:t>Global Journal of Orthopedics Research</w:t>
            </w:r>
          </w:p>
        </w:tc>
        <w:tc>
          <w:tcPr>
            <w:tcW w:w="3667" w:type="dxa"/>
          </w:tcPr>
          <w:p w14:paraId="3D39AA91" w14:textId="253CC6D2" w:rsidR="00712B4D" w:rsidRPr="00712B4D" w:rsidRDefault="00712B4D" w:rsidP="00712B4D">
            <w:pPr>
              <w:spacing w:after="120"/>
              <w:rPr>
                <w:sz w:val="16"/>
                <w:szCs w:val="16"/>
              </w:rPr>
            </w:pPr>
            <w:r w:rsidRPr="00712B4D">
              <w:rPr>
                <w:sz w:val="16"/>
                <w:szCs w:val="16"/>
              </w:rPr>
              <w:t>Abdul Kader Mohiuddin. Comparison of Drug and Non-Drug Treatment Options of Fibromyalgia Glob J Ortho Res. 1(5): 2019. GJOR. MS.ID.000522. DOI: 10.33552/GJOR.2019.01.000522</w:t>
            </w:r>
          </w:p>
        </w:tc>
      </w:tr>
      <w:tr w:rsidR="00712B4D" w:rsidRPr="00712B4D" w14:paraId="618698DE" w14:textId="77777777" w:rsidTr="00712B4D">
        <w:tc>
          <w:tcPr>
            <w:tcW w:w="516" w:type="dxa"/>
          </w:tcPr>
          <w:p w14:paraId="3A7023C9" w14:textId="27A42C6C" w:rsidR="00712B4D" w:rsidRPr="00712B4D" w:rsidRDefault="00712B4D" w:rsidP="00712B4D">
            <w:pPr>
              <w:spacing w:after="120"/>
              <w:rPr>
                <w:sz w:val="16"/>
                <w:szCs w:val="16"/>
              </w:rPr>
            </w:pPr>
            <w:r w:rsidRPr="00712B4D">
              <w:rPr>
                <w:sz w:val="16"/>
                <w:szCs w:val="16"/>
              </w:rPr>
              <w:lastRenderedPageBreak/>
              <w:t>70</w:t>
            </w:r>
          </w:p>
        </w:tc>
        <w:tc>
          <w:tcPr>
            <w:tcW w:w="3165" w:type="dxa"/>
          </w:tcPr>
          <w:p w14:paraId="7B199781" w14:textId="604905AC" w:rsidR="00712B4D" w:rsidRPr="00712B4D" w:rsidRDefault="00712B4D" w:rsidP="00712B4D">
            <w:pPr>
              <w:spacing w:after="120"/>
              <w:rPr>
                <w:sz w:val="16"/>
                <w:szCs w:val="16"/>
              </w:rPr>
            </w:pPr>
            <w:r w:rsidRPr="00712B4D">
              <w:rPr>
                <w:sz w:val="16"/>
                <w:szCs w:val="16"/>
              </w:rPr>
              <w:t>Domination of Pollutant Residues among Food Products of South-East Asian Countries</w:t>
            </w:r>
          </w:p>
        </w:tc>
        <w:tc>
          <w:tcPr>
            <w:tcW w:w="2722" w:type="dxa"/>
          </w:tcPr>
          <w:p w14:paraId="1FD626A0" w14:textId="6C6B7A8A" w:rsidR="00712B4D" w:rsidRPr="00712B4D" w:rsidRDefault="00712B4D" w:rsidP="00712B4D">
            <w:pPr>
              <w:spacing w:after="120"/>
              <w:rPr>
                <w:sz w:val="16"/>
                <w:szCs w:val="16"/>
              </w:rPr>
            </w:pPr>
            <w:r w:rsidRPr="00712B4D">
              <w:rPr>
                <w:sz w:val="16"/>
                <w:szCs w:val="16"/>
              </w:rPr>
              <w:t>Global Journal of Nutrition &amp; Food Science</w:t>
            </w:r>
          </w:p>
        </w:tc>
        <w:tc>
          <w:tcPr>
            <w:tcW w:w="3667" w:type="dxa"/>
          </w:tcPr>
          <w:p w14:paraId="75949E37" w14:textId="7248DEEA" w:rsidR="00712B4D" w:rsidRPr="00712B4D" w:rsidRDefault="00712B4D" w:rsidP="00712B4D">
            <w:pPr>
              <w:spacing w:after="120"/>
              <w:rPr>
                <w:sz w:val="16"/>
                <w:szCs w:val="16"/>
              </w:rPr>
            </w:pPr>
            <w:r w:rsidRPr="00712B4D">
              <w:rPr>
                <w:sz w:val="16"/>
                <w:szCs w:val="16"/>
              </w:rPr>
              <w:t>AK Mohiuddin. Domination of Pollutant Residues among Food Products of South-East Asian Countries. Glob J Nutri Food Sci. 2(3):  2019. GJNFS.MS.ID.000536. DOI:  10.33552/GJNFS.2019.02.000536.</w:t>
            </w:r>
          </w:p>
        </w:tc>
      </w:tr>
      <w:tr w:rsidR="00712B4D" w:rsidRPr="00712B4D" w14:paraId="3AB8085B" w14:textId="77777777" w:rsidTr="00712B4D">
        <w:tc>
          <w:tcPr>
            <w:tcW w:w="516" w:type="dxa"/>
          </w:tcPr>
          <w:p w14:paraId="5A3501A5" w14:textId="709CAEAA" w:rsidR="00712B4D" w:rsidRPr="00712B4D" w:rsidRDefault="00712B4D" w:rsidP="00712B4D">
            <w:pPr>
              <w:spacing w:after="120"/>
              <w:rPr>
                <w:sz w:val="16"/>
                <w:szCs w:val="16"/>
              </w:rPr>
            </w:pPr>
            <w:r w:rsidRPr="00712B4D">
              <w:rPr>
                <w:sz w:val="16"/>
                <w:szCs w:val="16"/>
              </w:rPr>
              <w:t>71</w:t>
            </w:r>
          </w:p>
        </w:tc>
        <w:tc>
          <w:tcPr>
            <w:tcW w:w="3165" w:type="dxa"/>
          </w:tcPr>
          <w:p w14:paraId="3E8D0082" w14:textId="45E5B31B" w:rsidR="00712B4D" w:rsidRPr="00712B4D" w:rsidRDefault="00712B4D" w:rsidP="00712B4D">
            <w:pPr>
              <w:spacing w:after="120"/>
              <w:rPr>
                <w:sz w:val="16"/>
                <w:szCs w:val="16"/>
              </w:rPr>
            </w:pPr>
            <w:r w:rsidRPr="00712B4D">
              <w:rPr>
                <w:sz w:val="16"/>
                <w:szCs w:val="16"/>
              </w:rPr>
              <w:t>Skipping Breakfast Everyday Keeps Well-being Away</w:t>
            </w:r>
          </w:p>
        </w:tc>
        <w:tc>
          <w:tcPr>
            <w:tcW w:w="2722" w:type="dxa"/>
          </w:tcPr>
          <w:p w14:paraId="42594328" w14:textId="1814FCAF" w:rsidR="00712B4D" w:rsidRPr="00712B4D" w:rsidRDefault="00712B4D" w:rsidP="00712B4D">
            <w:pPr>
              <w:spacing w:after="120"/>
              <w:rPr>
                <w:sz w:val="16"/>
                <w:szCs w:val="16"/>
              </w:rPr>
            </w:pPr>
            <w:r w:rsidRPr="00712B4D">
              <w:rPr>
                <w:sz w:val="16"/>
                <w:szCs w:val="16"/>
              </w:rPr>
              <w:t xml:space="preserve">ACTA MEDICA (former </w:t>
            </w:r>
            <w:proofErr w:type="spellStart"/>
            <w:r w:rsidRPr="00712B4D">
              <w:rPr>
                <w:sz w:val="16"/>
                <w:szCs w:val="16"/>
              </w:rPr>
              <w:t>Hacettepe</w:t>
            </w:r>
            <w:proofErr w:type="spellEnd"/>
            <w:r w:rsidRPr="00712B4D">
              <w:rPr>
                <w:sz w:val="16"/>
                <w:szCs w:val="16"/>
              </w:rPr>
              <w:t xml:space="preserve"> Medical Journal)</w:t>
            </w:r>
          </w:p>
        </w:tc>
        <w:tc>
          <w:tcPr>
            <w:tcW w:w="3667" w:type="dxa"/>
          </w:tcPr>
          <w:p w14:paraId="75723DC1" w14:textId="782E924C" w:rsidR="00712B4D" w:rsidRPr="00712B4D" w:rsidRDefault="00712B4D" w:rsidP="00712B4D">
            <w:pPr>
              <w:spacing w:after="120"/>
              <w:rPr>
                <w:sz w:val="16"/>
                <w:szCs w:val="16"/>
              </w:rPr>
            </w:pPr>
            <w:r w:rsidRPr="00712B4D">
              <w:rPr>
                <w:sz w:val="16"/>
                <w:szCs w:val="16"/>
              </w:rPr>
              <w:t xml:space="preserve">Mohiuddin, A. “Skipping Breakfast Everyday Keeps Well-Being Away”. Acta Medica, Vol. 50, no. 1, Mar. 2019, pp. 26-33, </w:t>
            </w:r>
            <w:proofErr w:type="spellStart"/>
            <w:r w:rsidRPr="00712B4D">
              <w:rPr>
                <w:sz w:val="16"/>
                <w:szCs w:val="16"/>
              </w:rPr>
              <w:t>doi</w:t>
            </w:r>
            <w:proofErr w:type="spellEnd"/>
            <w:r w:rsidRPr="00712B4D">
              <w:rPr>
                <w:sz w:val="16"/>
                <w:szCs w:val="16"/>
              </w:rPr>
              <w:t>: 10.32552/2019.ActaMedica.331.</w:t>
            </w:r>
          </w:p>
        </w:tc>
      </w:tr>
      <w:tr w:rsidR="00712B4D" w:rsidRPr="00712B4D" w14:paraId="0C175273" w14:textId="77777777" w:rsidTr="00712B4D">
        <w:tc>
          <w:tcPr>
            <w:tcW w:w="516" w:type="dxa"/>
          </w:tcPr>
          <w:p w14:paraId="17A3A4EB" w14:textId="2DAF6DD0" w:rsidR="00712B4D" w:rsidRPr="00712B4D" w:rsidRDefault="00712B4D" w:rsidP="00712B4D">
            <w:pPr>
              <w:spacing w:after="120"/>
              <w:rPr>
                <w:sz w:val="16"/>
                <w:szCs w:val="16"/>
              </w:rPr>
            </w:pPr>
            <w:r w:rsidRPr="00712B4D">
              <w:rPr>
                <w:sz w:val="16"/>
                <w:szCs w:val="16"/>
              </w:rPr>
              <w:t>72</w:t>
            </w:r>
          </w:p>
        </w:tc>
        <w:tc>
          <w:tcPr>
            <w:tcW w:w="3165" w:type="dxa"/>
          </w:tcPr>
          <w:p w14:paraId="7BFA983F" w14:textId="3E14964F" w:rsidR="00712B4D" w:rsidRPr="00712B4D" w:rsidRDefault="00712B4D" w:rsidP="00712B4D">
            <w:pPr>
              <w:spacing w:after="120"/>
              <w:rPr>
                <w:sz w:val="16"/>
                <w:szCs w:val="16"/>
              </w:rPr>
            </w:pPr>
            <w:r w:rsidRPr="00712B4D">
              <w:rPr>
                <w:sz w:val="16"/>
                <w:szCs w:val="16"/>
              </w:rPr>
              <w:t>Fast Food: “The Real Costs Never Appears on the Menu”</w:t>
            </w:r>
          </w:p>
        </w:tc>
        <w:tc>
          <w:tcPr>
            <w:tcW w:w="2722" w:type="dxa"/>
          </w:tcPr>
          <w:p w14:paraId="57AF90A9" w14:textId="36D7350F" w:rsidR="00712B4D" w:rsidRPr="00712B4D" w:rsidRDefault="00712B4D" w:rsidP="00712B4D">
            <w:pPr>
              <w:spacing w:after="120"/>
              <w:rPr>
                <w:sz w:val="16"/>
                <w:szCs w:val="16"/>
              </w:rPr>
            </w:pPr>
            <w:r w:rsidRPr="00712B4D">
              <w:rPr>
                <w:sz w:val="16"/>
                <w:szCs w:val="16"/>
              </w:rPr>
              <w:t>Journal of Public Health and Disease Prevention</w:t>
            </w:r>
          </w:p>
        </w:tc>
        <w:tc>
          <w:tcPr>
            <w:tcW w:w="3667" w:type="dxa"/>
          </w:tcPr>
          <w:p w14:paraId="054D9344" w14:textId="791B4A8D" w:rsidR="00712B4D" w:rsidRPr="00712B4D" w:rsidRDefault="00712B4D" w:rsidP="00712B4D">
            <w:pPr>
              <w:spacing w:after="120"/>
              <w:rPr>
                <w:sz w:val="16"/>
                <w:szCs w:val="16"/>
              </w:rPr>
            </w:pPr>
            <w:r w:rsidRPr="00712B4D">
              <w:rPr>
                <w:sz w:val="16"/>
                <w:szCs w:val="16"/>
              </w:rPr>
              <w:t xml:space="preserve">Mohiuddin AK (2019) Fast Food: “The Real Costs Never Appears on the Menu”.  J Public Health Dis </w:t>
            </w:r>
            <w:proofErr w:type="spellStart"/>
            <w:r w:rsidRPr="00712B4D">
              <w:rPr>
                <w:sz w:val="16"/>
                <w:szCs w:val="16"/>
              </w:rPr>
              <w:t>Prev</w:t>
            </w:r>
            <w:proofErr w:type="spellEnd"/>
            <w:r w:rsidRPr="00712B4D">
              <w:rPr>
                <w:sz w:val="16"/>
                <w:szCs w:val="16"/>
              </w:rPr>
              <w:t xml:space="preserve"> 2: 204</w:t>
            </w:r>
          </w:p>
        </w:tc>
      </w:tr>
      <w:tr w:rsidR="00712B4D" w:rsidRPr="00712B4D" w14:paraId="520D54B6" w14:textId="77777777" w:rsidTr="00712B4D">
        <w:tc>
          <w:tcPr>
            <w:tcW w:w="516" w:type="dxa"/>
          </w:tcPr>
          <w:p w14:paraId="3CB2844C" w14:textId="2707F5B7" w:rsidR="00712B4D" w:rsidRPr="00712B4D" w:rsidRDefault="00712B4D" w:rsidP="00712B4D">
            <w:pPr>
              <w:spacing w:after="120"/>
              <w:rPr>
                <w:sz w:val="16"/>
                <w:szCs w:val="16"/>
              </w:rPr>
            </w:pPr>
            <w:r w:rsidRPr="00712B4D">
              <w:rPr>
                <w:sz w:val="16"/>
                <w:szCs w:val="16"/>
              </w:rPr>
              <w:t>73</w:t>
            </w:r>
          </w:p>
        </w:tc>
        <w:tc>
          <w:tcPr>
            <w:tcW w:w="3165" w:type="dxa"/>
          </w:tcPr>
          <w:p w14:paraId="278A2F21" w14:textId="776A35EF" w:rsidR="00712B4D" w:rsidRPr="00712B4D" w:rsidRDefault="00712B4D" w:rsidP="00712B4D">
            <w:pPr>
              <w:spacing w:after="120"/>
              <w:rPr>
                <w:sz w:val="16"/>
                <w:szCs w:val="16"/>
              </w:rPr>
            </w:pPr>
            <w:r w:rsidRPr="00712B4D">
              <w:rPr>
                <w:sz w:val="16"/>
                <w:szCs w:val="16"/>
              </w:rPr>
              <w:t>Pharmacist-Patient Relationship: Commitment to Care (Editorial)</w:t>
            </w:r>
          </w:p>
        </w:tc>
        <w:tc>
          <w:tcPr>
            <w:tcW w:w="2722" w:type="dxa"/>
          </w:tcPr>
          <w:p w14:paraId="7B3EBE74" w14:textId="40A40477" w:rsidR="00712B4D" w:rsidRPr="00712B4D" w:rsidRDefault="00712B4D" w:rsidP="00712B4D">
            <w:pPr>
              <w:spacing w:after="120"/>
              <w:rPr>
                <w:sz w:val="16"/>
                <w:szCs w:val="16"/>
              </w:rPr>
            </w:pPr>
            <w:r w:rsidRPr="00712B4D">
              <w:rPr>
                <w:sz w:val="16"/>
                <w:szCs w:val="16"/>
              </w:rPr>
              <w:t>Biomedical Journal of Technical &amp; Scientific Research</w:t>
            </w:r>
          </w:p>
        </w:tc>
        <w:tc>
          <w:tcPr>
            <w:tcW w:w="3667" w:type="dxa"/>
          </w:tcPr>
          <w:p w14:paraId="311D748F" w14:textId="6F4C1FC5" w:rsidR="00712B4D" w:rsidRPr="00712B4D" w:rsidRDefault="00712B4D" w:rsidP="00712B4D">
            <w:pPr>
              <w:spacing w:after="120"/>
              <w:rPr>
                <w:sz w:val="16"/>
                <w:szCs w:val="16"/>
              </w:rPr>
            </w:pPr>
            <w:r w:rsidRPr="00712B4D">
              <w:rPr>
                <w:sz w:val="16"/>
                <w:szCs w:val="16"/>
              </w:rPr>
              <w:t>Abdul Kader Mohiuddin.  Pharmacist-Patient Relationship:  Commitment to Care. Biomed J Sci &amp; Tech Res 21(1)-2019. BJSTR. MS.ID.003549. DOI: 10.26717/BJSTR.2019.21.003549</w:t>
            </w:r>
          </w:p>
        </w:tc>
      </w:tr>
      <w:tr w:rsidR="00712B4D" w:rsidRPr="00712B4D" w14:paraId="0567E3E3" w14:textId="77777777" w:rsidTr="00712B4D">
        <w:tc>
          <w:tcPr>
            <w:tcW w:w="516" w:type="dxa"/>
          </w:tcPr>
          <w:p w14:paraId="213497D5" w14:textId="566BC0E6" w:rsidR="00712B4D" w:rsidRPr="00712B4D" w:rsidRDefault="00712B4D" w:rsidP="00712B4D">
            <w:pPr>
              <w:spacing w:after="120"/>
              <w:rPr>
                <w:sz w:val="16"/>
                <w:szCs w:val="16"/>
              </w:rPr>
            </w:pPr>
            <w:r w:rsidRPr="00712B4D">
              <w:rPr>
                <w:sz w:val="16"/>
                <w:szCs w:val="16"/>
              </w:rPr>
              <w:t>74</w:t>
            </w:r>
          </w:p>
        </w:tc>
        <w:tc>
          <w:tcPr>
            <w:tcW w:w="3165" w:type="dxa"/>
          </w:tcPr>
          <w:p w14:paraId="79B17F65" w14:textId="7ED42CF7" w:rsidR="00712B4D" w:rsidRPr="00712B4D" w:rsidRDefault="00712B4D" w:rsidP="00712B4D">
            <w:pPr>
              <w:spacing w:after="120"/>
              <w:rPr>
                <w:sz w:val="16"/>
                <w:szCs w:val="16"/>
              </w:rPr>
            </w:pPr>
            <w:r w:rsidRPr="00712B4D">
              <w:rPr>
                <w:sz w:val="16"/>
                <w:szCs w:val="16"/>
              </w:rPr>
              <w:t>Patient Medical History &amp; Medical Record Keeping: Accurate Problem Identification for Effective Solution (Review Article)</w:t>
            </w:r>
          </w:p>
        </w:tc>
        <w:tc>
          <w:tcPr>
            <w:tcW w:w="2722" w:type="dxa"/>
          </w:tcPr>
          <w:p w14:paraId="29714EA9" w14:textId="2CCDF1C6" w:rsidR="00712B4D" w:rsidRPr="00712B4D" w:rsidRDefault="00712B4D" w:rsidP="00712B4D">
            <w:pPr>
              <w:spacing w:after="120"/>
              <w:rPr>
                <w:sz w:val="16"/>
                <w:szCs w:val="16"/>
              </w:rPr>
            </w:pPr>
            <w:r w:rsidRPr="00712B4D">
              <w:rPr>
                <w:sz w:val="16"/>
                <w:szCs w:val="16"/>
              </w:rPr>
              <w:t>ASIO Journal of Medical &amp; Health Sciences Research</w:t>
            </w:r>
          </w:p>
        </w:tc>
        <w:tc>
          <w:tcPr>
            <w:tcW w:w="3667" w:type="dxa"/>
          </w:tcPr>
          <w:p w14:paraId="7AE384BB" w14:textId="73C0FE16" w:rsidR="00712B4D" w:rsidRPr="00712B4D" w:rsidRDefault="00712B4D" w:rsidP="00712B4D">
            <w:pPr>
              <w:spacing w:after="120"/>
              <w:rPr>
                <w:sz w:val="16"/>
                <w:szCs w:val="16"/>
              </w:rPr>
            </w:pPr>
            <w:r w:rsidRPr="00712B4D">
              <w:rPr>
                <w:sz w:val="16"/>
                <w:szCs w:val="16"/>
              </w:rPr>
              <w:t>Mohiuddin AK. Patient Medical History &amp; Medical Record Keeping: Accurate Problem Identification for Effective Solution. ASIO Journal of Medical &amp; Health Sciences Research Volume 3, Issue 1, 2019, 18-31. http://doi-ds.org/doilink/08.2019-26276391/</w:t>
            </w:r>
          </w:p>
        </w:tc>
      </w:tr>
      <w:tr w:rsidR="00712B4D" w:rsidRPr="00712B4D" w14:paraId="400C52A0" w14:textId="77777777" w:rsidTr="00712B4D">
        <w:tc>
          <w:tcPr>
            <w:tcW w:w="516" w:type="dxa"/>
          </w:tcPr>
          <w:p w14:paraId="0C451EB8" w14:textId="4DE084EF" w:rsidR="00712B4D" w:rsidRPr="00712B4D" w:rsidRDefault="00712B4D" w:rsidP="00712B4D">
            <w:pPr>
              <w:spacing w:after="120"/>
              <w:rPr>
                <w:sz w:val="16"/>
                <w:szCs w:val="16"/>
              </w:rPr>
            </w:pPr>
            <w:r w:rsidRPr="00712B4D">
              <w:rPr>
                <w:sz w:val="16"/>
                <w:szCs w:val="16"/>
              </w:rPr>
              <w:t>75</w:t>
            </w:r>
          </w:p>
        </w:tc>
        <w:tc>
          <w:tcPr>
            <w:tcW w:w="3165" w:type="dxa"/>
          </w:tcPr>
          <w:p w14:paraId="52B81E02" w14:textId="395890E1" w:rsidR="00712B4D" w:rsidRPr="00712B4D" w:rsidRDefault="00712B4D" w:rsidP="00712B4D">
            <w:pPr>
              <w:spacing w:after="120"/>
              <w:rPr>
                <w:sz w:val="16"/>
                <w:szCs w:val="16"/>
              </w:rPr>
            </w:pPr>
            <w:r w:rsidRPr="00712B4D">
              <w:rPr>
                <w:sz w:val="16"/>
                <w:szCs w:val="16"/>
              </w:rPr>
              <w:t>Stress and Complicacy Among Relationships: A Major Health Concern</w:t>
            </w:r>
          </w:p>
        </w:tc>
        <w:tc>
          <w:tcPr>
            <w:tcW w:w="2722" w:type="dxa"/>
          </w:tcPr>
          <w:p w14:paraId="7C641029" w14:textId="15BAC93B" w:rsidR="00712B4D" w:rsidRPr="00712B4D" w:rsidRDefault="00712B4D" w:rsidP="00712B4D">
            <w:pPr>
              <w:spacing w:after="120"/>
              <w:rPr>
                <w:sz w:val="16"/>
                <w:szCs w:val="16"/>
              </w:rPr>
            </w:pPr>
            <w:r w:rsidRPr="00712B4D">
              <w:rPr>
                <w:sz w:val="16"/>
                <w:szCs w:val="16"/>
              </w:rPr>
              <w:t>International Research Journal of Public Health</w:t>
            </w:r>
          </w:p>
        </w:tc>
        <w:tc>
          <w:tcPr>
            <w:tcW w:w="3667" w:type="dxa"/>
          </w:tcPr>
          <w:p w14:paraId="25CCE224" w14:textId="39C68678" w:rsidR="00712B4D" w:rsidRPr="00712B4D" w:rsidRDefault="00712B4D" w:rsidP="00712B4D">
            <w:pPr>
              <w:spacing w:after="120"/>
              <w:rPr>
                <w:sz w:val="16"/>
                <w:szCs w:val="16"/>
              </w:rPr>
            </w:pPr>
            <w:r w:rsidRPr="00712B4D">
              <w:rPr>
                <w:sz w:val="16"/>
                <w:szCs w:val="16"/>
              </w:rPr>
              <w:t>Abdul Kader Mohiuddin. Stress and Complicacy Among Relationships: A Major Health Concern. International Research Journal of Public Health, 2020; 4:41</w:t>
            </w:r>
          </w:p>
        </w:tc>
      </w:tr>
      <w:tr w:rsidR="00712B4D" w:rsidRPr="00712B4D" w14:paraId="60CC06DB" w14:textId="77777777" w:rsidTr="00712B4D">
        <w:tc>
          <w:tcPr>
            <w:tcW w:w="516" w:type="dxa"/>
          </w:tcPr>
          <w:p w14:paraId="1342E680" w14:textId="10217F9D" w:rsidR="00712B4D" w:rsidRPr="00712B4D" w:rsidRDefault="00712B4D" w:rsidP="00712B4D">
            <w:pPr>
              <w:spacing w:after="120"/>
              <w:rPr>
                <w:sz w:val="16"/>
                <w:szCs w:val="16"/>
              </w:rPr>
            </w:pPr>
            <w:r w:rsidRPr="00712B4D">
              <w:rPr>
                <w:sz w:val="16"/>
                <w:szCs w:val="16"/>
              </w:rPr>
              <w:t>76</w:t>
            </w:r>
          </w:p>
        </w:tc>
        <w:tc>
          <w:tcPr>
            <w:tcW w:w="3165" w:type="dxa"/>
          </w:tcPr>
          <w:p w14:paraId="08917A18" w14:textId="70297197" w:rsidR="00712B4D" w:rsidRPr="00712B4D" w:rsidRDefault="00712B4D" w:rsidP="00712B4D">
            <w:pPr>
              <w:spacing w:after="120"/>
              <w:rPr>
                <w:sz w:val="16"/>
                <w:szCs w:val="16"/>
              </w:rPr>
            </w:pPr>
            <w:r w:rsidRPr="00712B4D">
              <w:rPr>
                <w:sz w:val="16"/>
                <w:szCs w:val="16"/>
              </w:rPr>
              <w:t>Fast Food Addiction: A Major Public Health Issue</w:t>
            </w:r>
          </w:p>
        </w:tc>
        <w:tc>
          <w:tcPr>
            <w:tcW w:w="2722" w:type="dxa"/>
          </w:tcPr>
          <w:p w14:paraId="5005AA08" w14:textId="00F7999B" w:rsidR="00712B4D" w:rsidRPr="00712B4D" w:rsidRDefault="00712B4D" w:rsidP="00712B4D">
            <w:pPr>
              <w:spacing w:after="120"/>
              <w:rPr>
                <w:sz w:val="16"/>
                <w:szCs w:val="16"/>
              </w:rPr>
            </w:pPr>
            <w:r w:rsidRPr="00712B4D">
              <w:rPr>
                <w:sz w:val="16"/>
                <w:szCs w:val="16"/>
              </w:rPr>
              <w:t>ARC Journal of Addiction</w:t>
            </w:r>
          </w:p>
        </w:tc>
        <w:tc>
          <w:tcPr>
            <w:tcW w:w="3667" w:type="dxa"/>
          </w:tcPr>
          <w:p w14:paraId="0458E168" w14:textId="35CC8A94" w:rsidR="00712B4D" w:rsidRPr="00712B4D" w:rsidRDefault="00712B4D" w:rsidP="00712B4D">
            <w:pPr>
              <w:spacing w:after="120"/>
              <w:rPr>
                <w:sz w:val="16"/>
                <w:szCs w:val="16"/>
              </w:rPr>
            </w:pPr>
            <w:r w:rsidRPr="00712B4D">
              <w:rPr>
                <w:sz w:val="16"/>
                <w:szCs w:val="16"/>
              </w:rPr>
              <w:t>Abdul Kader Mohiuddin, Fast Food Addiction:  A Major Public Health Issue.  ARC Journal of Addiction. 2019; 4(2):1-11.</w:t>
            </w:r>
          </w:p>
        </w:tc>
      </w:tr>
      <w:tr w:rsidR="00712B4D" w:rsidRPr="00712B4D" w14:paraId="6349CE13" w14:textId="77777777" w:rsidTr="00712B4D">
        <w:tc>
          <w:tcPr>
            <w:tcW w:w="516" w:type="dxa"/>
          </w:tcPr>
          <w:p w14:paraId="14E44F70" w14:textId="02ED1D3F" w:rsidR="00712B4D" w:rsidRPr="00712B4D" w:rsidRDefault="00712B4D" w:rsidP="00712B4D">
            <w:pPr>
              <w:spacing w:after="120"/>
              <w:rPr>
                <w:sz w:val="16"/>
                <w:szCs w:val="16"/>
              </w:rPr>
            </w:pPr>
            <w:r w:rsidRPr="00712B4D">
              <w:rPr>
                <w:sz w:val="16"/>
                <w:szCs w:val="16"/>
              </w:rPr>
              <w:t>77</w:t>
            </w:r>
          </w:p>
        </w:tc>
        <w:tc>
          <w:tcPr>
            <w:tcW w:w="3165" w:type="dxa"/>
          </w:tcPr>
          <w:p w14:paraId="15C825CD" w14:textId="5D87B1C8" w:rsidR="00712B4D" w:rsidRPr="00712B4D" w:rsidRDefault="00712B4D" w:rsidP="00712B4D">
            <w:pPr>
              <w:spacing w:after="120"/>
              <w:rPr>
                <w:sz w:val="16"/>
                <w:szCs w:val="16"/>
              </w:rPr>
            </w:pPr>
            <w:r w:rsidRPr="00712B4D">
              <w:rPr>
                <w:sz w:val="16"/>
                <w:szCs w:val="16"/>
              </w:rPr>
              <w:t>UTI prevalence among population with chronic conditions</w:t>
            </w:r>
          </w:p>
        </w:tc>
        <w:tc>
          <w:tcPr>
            <w:tcW w:w="2722" w:type="dxa"/>
          </w:tcPr>
          <w:p w14:paraId="3A5EE019" w14:textId="39BC32D4" w:rsidR="00712B4D" w:rsidRPr="00712B4D" w:rsidRDefault="00712B4D" w:rsidP="00712B4D">
            <w:pPr>
              <w:spacing w:after="120"/>
              <w:rPr>
                <w:sz w:val="16"/>
                <w:szCs w:val="16"/>
              </w:rPr>
            </w:pPr>
            <w:r w:rsidRPr="00712B4D">
              <w:rPr>
                <w:sz w:val="16"/>
                <w:szCs w:val="16"/>
              </w:rPr>
              <w:t>International Journal of Pharmacology and Pharmaceutical Research</w:t>
            </w:r>
          </w:p>
        </w:tc>
        <w:tc>
          <w:tcPr>
            <w:tcW w:w="3667" w:type="dxa"/>
          </w:tcPr>
          <w:p w14:paraId="64C7E284" w14:textId="03F6D273" w:rsidR="00712B4D" w:rsidRPr="00712B4D" w:rsidRDefault="00712B4D" w:rsidP="00712B4D">
            <w:pPr>
              <w:spacing w:after="120"/>
              <w:rPr>
                <w:sz w:val="16"/>
                <w:szCs w:val="16"/>
              </w:rPr>
            </w:pPr>
            <w:r w:rsidRPr="00712B4D">
              <w:rPr>
                <w:sz w:val="16"/>
                <w:szCs w:val="16"/>
              </w:rPr>
              <w:t xml:space="preserve">Mohiuddin AK. UTI prevalence among population with chronic conditions. International Journal of Pharmacology and Pharmaceutical Research. 2020;1(1):14-24. </w:t>
            </w:r>
          </w:p>
        </w:tc>
      </w:tr>
      <w:tr w:rsidR="00712B4D" w:rsidRPr="00712B4D" w14:paraId="3B1772CC" w14:textId="77777777" w:rsidTr="00712B4D">
        <w:tc>
          <w:tcPr>
            <w:tcW w:w="516" w:type="dxa"/>
          </w:tcPr>
          <w:p w14:paraId="1EF9A91D" w14:textId="2EF43AAE" w:rsidR="00712B4D" w:rsidRPr="00712B4D" w:rsidRDefault="00712B4D" w:rsidP="00712B4D">
            <w:pPr>
              <w:spacing w:after="120"/>
              <w:rPr>
                <w:sz w:val="16"/>
                <w:szCs w:val="16"/>
              </w:rPr>
            </w:pPr>
            <w:r w:rsidRPr="00712B4D">
              <w:rPr>
                <w:sz w:val="16"/>
                <w:szCs w:val="16"/>
              </w:rPr>
              <w:t>78</w:t>
            </w:r>
          </w:p>
        </w:tc>
        <w:tc>
          <w:tcPr>
            <w:tcW w:w="3165" w:type="dxa"/>
          </w:tcPr>
          <w:p w14:paraId="6AD974C1" w14:textId="6A7BE1D3" w:rsidR="00712B4D" w:rsidRPr="00712B4D" w:rsidRDefault="00712B4D" w:rsidP="00712B4D">
            <w:pPr>
              <w:spacing w:after="120"/>
              <w:rPr>
                <w:sz w:val="16"/>
                <w:szCs w:val="16"/>
              </w:rPr>
            </w:pPr>
            <w:r w:rsidRPr="00712B4D">
              <w:rPr>
                <w:sz w:val="16"/>
                <w:szCs w:val="16"/>
              </w:rPr>
              <w:t>TRACK Implementation: A Bangladesh Scenario</w:t>
            </w:r>
          </w:p>
        </w:tc>
        <w:tc>
          <w:tcPr>
            <w:tcW w:w="2722" w:type="dxa"/>
          </w:tcPr>
          <w:p w14:paraId="33610B4C" w14:textId="2D9359D5" w:rsidR="00712B4D" w:rsidRPr="00712B4D" w:rsidRDefault="00712B4D" w:rsidP="00712B4D">
            <w:pPr>
              <w:spacing w:after="120"/>
              <w:rPr>
                <w:sz w:val="16"/>
                <w:szCs w:val="16"/>
              </w:rPr>
            </w:pPr>
            <w:r w:rsidRPr="00712B4D">
              <w:rPr>
                <w:sz w:val="16"/>
                <w:szCs w:val="16"/>
              </w:rPr>
              <w:t>Central Asian Journal of Global Health</w:t>
            </w:r>
          </w:p>
        </w:tc>
        <w:tc>
          <w:tcPr>
            <w:tcW w:w="3667" w:type="dxa"/>
          </w:tcPr>
          <w:p w14:paraId="2CFB2DC4" w14:textId="08EA15BA" w:rsidR="00712B4D" w:rsidRPr="00712B4D" w:rsidRDefault="00712B4D" w:rsidP="00712B4D">
            <w:pPr>
              <w:spacing w:after="120"/>
              <w:rPr>
                <w:sz w:val="16"/>
                <w:szCs w:val="16"/>
              </w:rPr>
            </w:pPr>
            <w:r w:rsidRPr="00712B4D">
              <w:rPr>
                <w:sz w:val="16"/>
                <w:szCs w:val="16"/>
              </w:rPr>
              <w:t>Mohiuddin AK. TRACK Implementation: a Bangladesh Scenario. Central Asian Journal of Global Health. 2020;9(1). doi:10.5195/cajgh.2020.416</w:t>
            </w:r>
          </w:p>
        </w:tc>
      </w:tr>
      <w:tr w:rsidR="00712B4D" w:rsidRPr="00712B4D" w14:paraId="6F0194C0" w14:textId="77777777" w:rsidTr="00712B4D">
        <w:tc>
          <w:tcPr>
            <w:tcW w:w="516" w:type="dxa"/>
          </w:tcPr>
          <w:p w14:paraId="0155415B" w14:textId="17502FC7" w:rsidR="00712B4D" w:rsidRPr="00712B4D" w:rsidRDefault="00712B4D" w:rsidP="00712B4D">
            <w:pPr>
              <w:spacing w:after="120"/>
              <w:rPr>
                <w:sz w:val="16"/>
                <w:szCs w:val="16"/>
              </w:rPr>
            </w:pPr>
            <w:r w:rsidRPr="00712B4D">
              <w:rPr>
                <w:sz w:val="16"/>
                <w:szCs w:val="16"/>
              </w:rPr>
              <w:t>79</w:t>
            </w:r>
          </w:p>
        </w:tc>
        <w:tc>
          <w:tcPr>
            <w:tcW w:w="3165" w:type="dxa"/>
          </w:tcPr>
          <w:p w14:paraId="3EB8FAA7" w14:textId="7A45A966" w:rsidR="00712B4D" w:rsidRPr="00712B4D" w:rsidRDefault="00712B4D" w:rsidP="00712B4D">
            <w:pPr>
              <w:spacing w:after="120"/>
              <w:rPr>
                <w:sz w:val="16"/>
                <w:szCs w:val="16"/>
              </w:rPr>
            </w:pPr>
            <w:r w:rsidRPr="00712B4D">
              <w:rPr>
                <w:sz w:val="16"/>
                <w:szCs w:val="16"/>
              </w:rPr>
              <w:t>The Excellence of Pharmacy Service: Past, Present and Future</w:t>
            </w:r>
          </w:p>
        </w:tc>
        <w:tc>
          <w:tcPr>
            <w:tcW w:w="2722" w:type="dxa"/>
          </w:tcPr>
          <w:p w14:paraId="5974B428" w14:textId="5D80B287" w:rsidR="00712B4D" w:rsidRPr="00712B4D" w:rsidRDefault="00712B4D" w:rsidP="00712B4D">
            <w:pPr>
              <w:spacing w:after="120"/>
              <w:rPr>
                <w:sz w:val="16"/>
                <w:szCs w:val="16"/>
              </w:rPr>
            </w:pPr>
            <w:r w:rsidRPr="00712B4D">
              <w:rPr>
                <w:sz w:val="16"/>
                <w:szCs w:val="16"/>
              </w:rPr>
              <w:t>International Journal of Clinical and Developmental Anatomy</w:t>
            </w:r>
          </w:p>
        </w:tc>
        <w:tc>
          <w:tcPr>
            <w:tcW w:w="3667" w:type="dxa"/>
          </w:tcPr>
          <w:p w14:paraId="6D303F84" w14:textId="2D4DC447" w:rsidR="00712B4D" w:rsidRPr="00712B4D" w:rsidRDefault="00712B4D" w:rsidP="00712B4D">
            <w:pPr>
              <w:spacing w:after="120"/>
              <w:rPr>
                <w:sz w:val="16"/>
                <w:szCs w:val="16"/>
              </w:rPr>
            </w:pPr>
            <w:r w:rsidRPr="00712B4D">
              <w:rPr>
                <w:sz w:val="16"/>
                <w:szCs w:val="16"/>
              </w:rPr>
              <w:t xml:space="preserve">A. K. Mohiuddin, The Excellence of Pharmacy Service: Past, Present and Future, International Journal of Clinical and Developmental Anatomy. Vol. 5, No. 2, 2019, pp. 15-36. </w:t>
            </w:r>
            <w:proofErr w:type="spellStart"/>
            <w:r w:rsidRPr="00712B4D">
              <w:rPr>
                <w:sz w:val="16"/>
                <w:szCs w:val="16"/>
              </w:rPr>
              <w:t>doi</w:t>
            </w:r>
            <w:proofErr w:type="spellEnd"/>
            <w:r w:rsidRPr="00712B4D">
              <w:rPr>
                <w:sz w:val="16"/>
                <w:szCs w:val="16"/>
              </w:rPr>
              <w:t>: 10.11648/j.ijcda.20190502.12</w:t>
            </w:r>
          </w:p>
        </w:tc>
      </w:tr>
      <w:tr w:rsidR="00712B4D" w:rsidRPr="00712B4D" w14:paraId="69A441B9" w14:textId="77777777" w:rsidTr="00712B4D">
        <w:tc>
          <w:tcPr>
            <w:tcW w:w="516" w:type="dxa"/>
          </w:tcPr>
          <w:p w14:paraId="4CA4F436" w14:textId="1B6FAC77" w:rsidR="00712B4D" w:rsidRPr="00712B4D" w:rsidRDefault="00712B4D" w:rsidP="00712B4D">
            <w:pPr>
              <w:spacing w:after="120"/>
              <w:rPr>
                <w:sz w:val="16"/>
                <w:szCs w:val="16"/>
              </w:rPr>
            </w:pPr>
            <w:r w:rsidRPr="00712B4D">
              <w:rPr>
                <w:sz w:val="16"/>
                <w:szCs w:val="16"/>
              </w:rPr>
              <w:t>80</w:t>
            </w:r>
          </w:p>
        </w:tc>
        <w:tc>
          <w:tcPr>
            <w:tcW w:w="3165" w:type="dxa"/>
          </w:tcPr>
          <w:p w14:paraId="6F39A856" w14:textId="26380E73" w:rsidR="00712B4D" w:rsidRPr="00712B4D" w:rsidRDefault="00712B4D" w:rsidP="00712B4D">
            <w:pPr>
              <w:spacing w:after="120"/>
              <w:rPr>
                <w:sz w:val="16"/>
                <w:szCs w:val="16"/>
              </w:rPr>
            </w:pPr>
            <w:r w:rsidRPr="00712B4D">
              <w:rPr>
                <w:sz w:val="16"/>
                <w:szCs w:val="16"/>
              </w:rPr>
              <w:t>Health Hazards with Adulterated Spices: Save the “Onion Tears”</w:t>
            </w:r>
          </w:p>
        </w:tc>
        <w:tc>
          <w:tcPr>
            <w:tcW w:w="2722" w:type="dxa"/>
          </w:tcPr>
          <w:p w14:paraId="11FBDA97" w14:textId="4F8F149D" w:rsidR="00712B4D" w:rsidRPr="00712B4D" w:rsidRDefault="00712B4D" w:rsidP="00712B4D">
            <w:pPr>
              <w:spacing w:after="120"/>
              <w:rPr>
                <w:sz w:val="16"/>
                <w:szCs w:val="16"/>
              </w:rPr>
            </w:pPr>
            <w:r w:rsidRPr="00712B4D">
              <w:rPr>
                <w:sz w:val="16"/>
                <w:szCs w:val="16"/>
              </w:rPr>
              <w:t>Asian Journal of Research in Pharmaceutical Sciences</w:t>
            </w:r>
          </w:p>
        </w:tc>
        <w:tc>
          <w:tcPr>
            <w:tcW w:w="3667" w:type="dxa"/>
          </w:tcPr>
          <w:p w14:paraId="05FD8357" w14:textId="3F16A5C6" w:rsidR="00712B4D" w:rsidRPr="00712B4D" w:rsidRDefault="00712B4D" w:rsidP="00712B4D">
            <w:pPr>
              <w:spacing w:after="120"/>
              <w:rPr>
                <w:sz w:val="16"/>
                <w:szCs w:val="16"/>
              </w:rPr>
            </w:pPr>
            <w:r w:rsidRPr="00712B4D">
              <w:rPr>
                <w:sz w:val="16"/>
                <w:szCs w:val="16"/>
              </w:rPr>
              <w:t>Abdul Kader Mohiuddin. Health Hazards with Adulterated Spices: Save the “Onion Tears”. Asian J. Res. Pharm. Sci. 2020; 10(1):21-25. DOI No: 10.5958/2231-5659.2020.00005.3</w:t>
            </w:r>
          </w:p>
        </w:tc>
      </w:tr>
      <w:tr w:rsidR="00712B4D" w:rsidRPr="00712B4D" w14:paraId="5D942A74" w14:textId="77777777" w:rsidTr="00712B4D">
        <w:tc>
          <w:tcPr>
            <w:tcW w:w="516" w:type="dxa"/>
          </w:tcPr>
          <w:p w14:paraId="09A5305F" w14:textId="62E2757E" w:rsidR="00712B4D" w:rsidRPr="00712B4D" w:rsidRDefault="00712B4D" w:rsidP="00712B4D">
            <w:pPr>
              <w:spacing w:after="120"/>
              <w:rPr>
                <w:sz w:val="16"/>
                <w:szCs w:val="16"/>
              </w:rPr>
            </w:pPr>
            <w:r w:rsidRPr="00712B4D">
              <w:rPr>
                <w:sz w:val="16"/>
                <w:szCs w:val="16"/>
              </w:rPr>
              <w:t>81</w:t>
            </w:r>
          </w:p>
        </w:tc>
        <w:tc>
          <w:tcPr>
            <w:tcW w:w="3165" w:type="dxa"/>
          </w:tcPr>
          <w:p w14:paraId="213D6875" w14:textId="24C25770" w:rsidR="00712B4D" w:rsidRPr="00712B4D" w:rsidRDefault="00712B4D" w:rsidP="00712B4D">
            <w:pPr>
              <w:spacing w:after="120"/>
              <w:rPr>
                <w:sz w:val="16"/>
                <w:szCs w:val="16"/>
              </w:rPr>
            </w:pPr>
            <w:r w:rsidRPr="00712B4D">
              <w:rPr>
                <w:sz w:val="16"/>
                <w:szCs w:val="16"/>
              </w:rPr>
              <w:t>Patient Satisfaction: Bangladesh Perspective</w:t>
            </w:r>
          </w:p>
        </w:tc>
        <w:tc>
          <w:tcPr>
            <w:tcW w:w="2722" w:type="dxa"/>
          </w:tcPr>
          <w:p w14:paraId="4BDD0FF8" w14:textId="4EA13668" w:rsidR="00712B4D" w:rsidRPr="00712B4D" w:rsidRDefault="00712B4D" w:rsidP="00712B4D">
            <w:pPr>
              <w:spacing w:after="120"/>
              <w:rPr>
                <w:sz w:val="16"/>
                <w:szCs w:val="16"/>
              </w:rPr>
            </w:pPr>
            <w:r w:rsidRPr="00712B4D">
              <w:rPr>
                <w:sz w:val="16"/>
                <w:szCs w:val="16"/>
              </w:rPr>
              <w:t>International Research Journal of Public Health</w:t>
            </w:r>
          </w:p>
        </w:tc>
        <w:tc>
          <w:tcPr>
            <w:tcW w:w="3667" w:type="dxa"/>
          </w:tcPr>
          <w:p w14:paraId="7ABA7129" w14:textId="19B12201" w:rsidR="00712B4D" w:rsidRPr="00712B4D" w:rsidRDefault="00712B4D" w:rsidP="00712B4D">
            <w:pPr>
              <w:spacing w:after="120"/>
              <w:rPr>
                <w:sz w:val="16"/>
                <w:szCs w:val="16"/>
              </w:rPr>
            </w:pPr>
            <w:r w:rsidRPr="00712B4D">
              <w:rPr>
                <w:sz w:val="16"/>
                <w:szCs w:val="16"/>
              </w:rPr>
              <w:t>Abdul Kader Mohiuddin. Patient Satisfaction: Bangladesh Perspective. International Research Journal of Public Health, 2019; 3:32. DOI:10.28933/irjph-2019-10-2805</w:t>
            </w:r>
          </w:p>
        </w:tc>
      </w:tr>
      <w:tr w:rsidR="00712B4D" w:rsidRPr="00712B4D" w14:paraId="76D61030" w14:textId="77777777" w:rsidTr="00712B4D">
        <w:tc>
          <w:tcPr>
            <w:tcW w:w="516" w:type="dxa"/>
          </w:tcPr>
          <w:p w14:paraId="6838E10F" w14:textId="3B723B42" w:rsidR="00712B4D" w:rsidRPr="00712B4D" w:rsidRDefault="00712B4D" w:rsidP="00712B4D">
            <w:pPr>
              <w:spacing w:after="120"/>
              <w:rPr>
                <w:sz w:val="16"/>
                <w:szCs w:val="16"/>
              </w:rPr>
            </w:pPr>
            <w:r w:rsidRPr="00712B4D">
              <w:rPr>
                <w:sz w:val="16"/>
                <w:szCs w:val="16"/>
              </w:rPr>
              <w:t>82</w:t>
            </w:r>
          </w:p>
        </w:tc>
        <w:tc>
          <w:tcPr>
            <w:tcW w:w="3165" w:type="dxa"/>
          </w:tcPr>
          <w:p w14:paraId="691EEFD6" w14:textId="285823FA" w:rsidR="00712B4D" w:rsidRPr="00712B4D" w:rsidRDefault="00712B4D" w:rsidP="00712B4D">
            <w:pPr>
              <w:spacing w:after="120"/>
              <w:rPr>
                <w:sz w:val="16"/>
                <w:szCs w:val="16"/>
              </w:rPr>
            </w:pPr>
            <w:r w:rsidRPr="00712B4D">
              <w:rPr>
                <w:sz w:val="16"/>
                <w:szCs w:val="16"/>
              </w:rPr>
              <w:t>Dengue Protection and Cure: Bangladesh Perspective</w:t>
            </w:r>
          </w:p>
        </w:tc>
        <w:tc>
          <w:tcPr>
            <w:tcW w:w="2722" w:type="dxa"/>
          </w:tcPr>
          <w:p w14:paraId="62E3DA74" w14:textId="5868EEDB" w:rsidR="00712B4D" w:rsidRPr="00712B4D" w:rsidRDefault="00712B4D" w:rsidP="00712B4D">
            <w:pPr>
              <w:spacing w:after="120"/>
              <w:rPr>
                <w:sz w:val="16"/>
                <w:szCs w:val="16"/>
              </w:rPr>
            </w:pPr>
            <w:r w:rsidRPr="00712B4D">
              <w:rPr>
                <w:sz w:val="16"/>
                <w:szCs w:val="16"/>
              </w:rPr>
              <w:t>European Journal of Sustainable Development Research</w:t>
            </w:r>
          </w:p>
        </w:tc>
        <w:tc>
          <w:tcPr>
            <w:tcW w:w="3667" w:type="dxa"/>
          </w:tcPr>
          <w:p w14:paraId="5A407BB1" w14:textId="4CA03ADF" w:rsidR="00712B4D" w:rsidRPr="00712B4D" w:rsidRDefault="00712B4D" w:rsidP="00712B4D">
            <w:pPr>
              <w:spacing w:after="120"/>
              <w:rPr>
                <w:sz w:val="16"/>
                <w:szCs w:val="16"/>
              </w:rPr>
            </w:pPr>
            <w:r w:rsidRPr="00712B4D">
              <w:rPr>
                <w:sz w:val="16"/>
                <w:szCs w:val="16"/>
              </w:rPr>
              <w:t>Mohiuddin AK. Dengue Protection and Cure: Bangladesh Perspective. EUROPEAN J SUSTAINAB DEV. 2020;4(1), em0104. https://doi.org/10.29333/ejosdr/6260</w:t>
            </w:r>
          </w:p>
        </w:tc>
      </w:tr>
      <w:tr w:rsidR="00712B4D" w:rsidRPr="00712B4D" w14:paraId="377B91AC" w14:textId="77777777" w:rsidTr="00712B4D">
        <w:tc>
          <w:tcPr>
            <w:tcW w:w="516" w:type="dxa"/>
          </w:tcPr>
          <w:p w14:paraId="78B61205" w14:textId="39FF6BC2" w:rsidR="00712B4D" w:rsidRPr="00712B4D" w:rsidRDefault="00712B4D" w:rsidP="00712B4D">
            <w:pPr>
              <w:spacing w:after="120"/>
              <w:rPr>
                <w:sz w:val="16"/>
                <w:szCs w:val="16"/>
              </w:rPr>
            </w:pPr>
            <w:r w:rsidRPr="00712B4D">
              <w:rPr>
                <w:sz w:val="16"/>
                <w:szCs w:val="16"/>
              </w:rPr>
              <w:t>83</w:t>
            </w:r>
          </w:p>
        </w:tc>
        <w:tc>
          <w:tcPr>
            <w:tcW w:w="3165" w:type="dxa"/>
          </w:tcPr>
          <w:p w14:paraId="7BDE44EC" w14:textId="16D5B6CA" w:rsidR="00712B4D" w:rsidRPr="00712B4D" w:rsidRDefault="00712B4D" w:rsidP="00712B4D">
            <w:pPr>
              <w:spacing w:after="120"/>
              <w:rPr>
                <w:sz w:val="16"/>
                <w:szCs w:val="16"/>
              </w:rPr>
            </w:pPr>
            <w:r w:rsidRPr="00712B4D">
              <w:rPr>
                <w:sz w:val="16"/>
                <w:szCs w:val="16"/>
              </w:rPr>
              <w:t>Dengue Epidemic Situation in Bangladesh</w:t>
            </w:r>
          </w:p>
        </w:tc>
        <w:tc>
          <w:tcPr>
            <w:tcW w:w="2722" w:type="dxa"/>
          </w:tcPr>
          <w:p w14:paraId="1906FC5C" w14:textId="1FD21789" w:rsidR="00712B4D" w:rsidRPr="00712B4D" w:rsidRDefault="00712B4D" w:rsidP="00712B4D">
            <w:pPr>
              <w:spacing w:after="120"/>
              <w:rPr>
                <w:sz w:val="16"/>
                <w:szCs w:val="16"/>
              </w:rPr>
            </w:pPr>
            <w:r w:rsidRPr="00712B4D">
              <w:rPr>
                <w:sz w:val="16"/>
                <w:szCs w:val="16"/>
              </w:rPr>
              <w:t>Journal of Clinical Case Studies ISSN 2471-4925</w:t>
            </w:r>
          </w:p>
        </w:tc>
        <w:tc>
          <w:tcPr>
            <w:tcW w:w="3667" w:type="dxa"/>
          </w:tcPr>
          <w:p w14:paraId="3C0C1B2E" w14:textId="59DDA66E" w:rsidR="00712B4D" w:rsidRPr="00712B4D" w:rsidRDefault="00712B4D" w:rsidP="00712B4D">
            <w:pPr>
              <w:spacing w:after="120"/>
              <w:rPr>
                <w:sz w:val="16"/>
                <w:szCs w:val="16"/>
              </w:rPr>
            </w:pPr>
            <w:r w:rsidRPr="00712B4D">
              <w:rPr>
                <w:sz w:val="16"/>
                <w:szCs w:val="16"/>
              </w:rPr>
              <w:t>Mohiuddin AK (2019) Dengue Epidemic Situation in Bangladesh. J Clin Case Stu 4(3): dx.doi.org/10.16966/2471-4925.193</w:t>
            </w:r>
          </w:p>
        </w:tc>
      </w:tr>
      <w:tr w:rsidR="00712B4D" w:rsidRPr="00712B4D" w14:paraId="06C7C76A" w14:textId="77777777" w:rsidTr="00712B4D">
        <w:tc>
          <w:tcPr>
            <w:tcW w:w="516" w:type="dxa"/>
          </w:tcPr>
          <w:p w14:paraId="077FEC8C" w14:textId="2746A4A0" w:rsidR="00712B4D" w:rsidRPr="00712B4D" w:rsidRDefault="00712B4D" w:rsidP="00712B4D">
            <w:pPr>
              <w:spacing w:after="120"/>
              <w:rPr>
                <w:sz w:val="16"/>
                <w:szCs w:val="16"/>
              </w:rPr>
            </w:pPr>
            <w:r w:rsidRPr="00712B4D">
              <w:rPr>
                <w:sz w:val="16"/>
                <w:szCs w:val="16"/>
              </w:rPr>
              <w:t>84</w:t>
            </w:r>
          </w:p>
        </w:tc>
        <w:tc>
          <w:tcPr>
            <w:tcW w:w="3165" w:type="dxa"/>
          </w:tcPr>
          <w:p w14:paraId="51A27340" w14:textId="5C265FB8" w:rsidR="00712B4D" w:rsidRPr="00712B4D" w:rsidRDefault="00712B4D" w:rsidP="00712B4D">
            <w:pPr>
              <w:spacing w:after="120"/>
              <w:rPr>
                <w:sz w:val="16"/>
                <w:szCs w:val="16"/>
              </w:rPr>
            </w:pPr>
            <w:r w:rsidRPr="00712B4D">
              <w:rPr>
                <w:sz w:val="16"/>
                <w:szCs w:val="16"/>
              </w:rPr>
              <w:t>Alternative Measures for IBS Management</w:t>
            </w:r>
          </w:p>
        </w:tc>
        <w:tc>
          <w:tcPr>
            <w:tcW w:w="2722" w:type="dxa"/>
          </w:tcPr>
          <w:p w14:paraId="602C4786" w14:textId="47330EA1" w:rsidR="00712B4D" w:rsidRPr="00712B4D" w:rsidRDefault="00712B4D" w:rsidP="00712B4D">
            <w:pPr>
              <w:spacing w:after="120"/>
              <w:rPr>
                <w:sz w:val="16"/>
                <w:szCs w:val="16"/>
              </w:rPr>
            </w:pPr>
            <w:r w:rsidRPr="00712B4D">
              <w:rPr>
                <w:sz w:val="16"/>
                <w:szCs w:val="16"/>
              </w:rPr>
              <w:t>Journal of Gastroenterology and Hepatology Research</w:t>
            </w:r>
          </w:p>
        </w:tc>
        <w:tc>
          <w:tcPr>
            <w:tcW w:w="3667" w:type="dxa"/>
          </w:tcPr>
          <w:p w14:paraId="1DC0C163" w14:textId="0CC508D7" w:rsidR="00712B4D" w:rsidRPr="00712B4D" w:rsidRDefault="00712B4D" w:rsidP="00712B4D">
            <w:pPr>
              <w:spacing w:after="120"/>
              <w:rPr>
                <w:sz w:val="16"/>
                <w:szCs w:val="16"/>
              </w:rPr>
            </w:pPr>
            <w:r w:rsidRPr="00712B4D">
              <w:rPr>
                <w:sz w:val="16"/>
                <w:szCs w:val="16"/>
              </w:rPr>
              <w:t>Mohiuddin AK. Alternative Measures for IBS Management. Journal of Gastroenterology and Hepatology Research 2019; 8(6): 3025-332. DOI: 10.17554/j.issn.2224-3992.2019.08.861</w:t>
            </w:r>
          </w:p>
        </w:tc>
      </w:tr>
      <w:tr w:rsidR="00712B4D" w:rsidRPr="00712B4D" w14:paraId="6EF22C27" w14:textId="77777777" w:rsidTr="00712B4D">
        <w:tc>
          <w:tcPr>
            <w:tcW w:w="516" w:type="dxa"/>
          </w:tcPr>
          <w:p w14:paraId="03FD0675" w14:textId="7DF0C51E" w:rsidR="00712B4D" w:rsidRPr="00712B4D" w:rsidRDefault="00712B4D" w:rsidP="00712B4D">
            <w:pPr>
              <w:spacing w:after="120"/>
              <w:rPr>
                <w:sz w:val="16"/>
                <w:szCs w:val="16"/>
              </w:rPr>
            </w:pPr>
            <w:r w:rsidRPr="00712B4D">
              <w:rPr>
                <w:sz w:val="16"/>
                <w:szCs w:val="16"/>
              </w:rPr>
              <w:lastRenderedPageBreak/>
              <w:t>85</w:t>
            </w:r>
          </w:p>
        </w:tc>
        <w:tc>
          <w:tcPr>
            <w:tcW w:w="3165" w:type="dxa"/>
          </w:tcPr>
          <w:p w14:paraId="1CED5D3F" w14:textId="18C705C3" w:rsidR="00712B4D" w:rsidRPr="00712B4D" w:rsidRDefault="00712B4D" w:rsidP="00712B4D">
            <w:pPr>
              <w:spacing w:after="120"/>
              <w:rPr>
                <w:sz w:val="16"/>
                <w:szCs w:val="16"/>
              </w:rPr>
            </w:pPr>
            <w:r w:rsidRPr="00712B4D">
              <w:rPr>
                <w:sz w:val="16"/>
                <w:szCs w:val="16"/>
              </w:rPr>
              <w:t>Conventional and Alternative Measures for IBS Management</w:t>
            </w:r>
          </w:p>
        </w:tc>
        <w:tc>
          <w:tcPr>
            <w:tcW w:w="2722" w:type="dxa"/>
          </w:tcPr>
          <w:p w14:paraId="591EF836" w14:textId="2634D90A" w:rsidR="00712B4D" w:rsidRPr="00712B4D" w:rsidRDefault="00712B4D" w:rsidP="00712B4D">
            <w:pPr>
              <w:spacing w:after="120"/>
              <w:rPr>
                <w:sz w:val="16"/>
                <w:szCs w:val="16"/>
              </w:rPr>
            </w:pPr>
            <w:r w:rsidRPr="00712B4D">
              <w:rPr>
                <w:sz w:val="16"/>
                <w:szCs w:val="16"/>
              </w:rPr>
              <w:t>Current Trends in Gastroenterology and Hepatology</w:t>
            </w:r>
          </w:p>
        </w:tc>
        <w:tc>
          <w:tcPr>
            <w:tcW w:w="3667" w:type="dxa"/>
          </w:tcPr>
          <w:p w14:paraId="14251DBA" w14:textId="54772E3F" w:rsidR="00712B4D" w:rsidRPr="00712B4D" w:rsidRDefault="00712B4D" w:rsidP="00712B4D">
            <w:pPr>
              <w:spacing w:after="120"/>
              <w:rPr>
                <w:sz w:val="16"/>
                <w:szCs w:val="16"/>
              </w:rPr>
            </w:pPr>
            <w:r w:rsidRPr="00712B4D">
              <w:rPr>
                <w:sz w:val="16"/>
                <w:szCs w:val="16"/>
              </w:rPr>
              <w:t xml:space="preserve">Abdul Kader M, M </w:t>
            </w:r>
            <w:proofErr w:type="spellStart"/>
            <w:r w:rsidRPr="00712B4D">
              <w:rPr>
                <w:sz w:val="16"/>
                <w:szCs w:val="16"/>
              </w:rPr>
              <w:t>Nasirullah</w:t>
            </w:r>
            <w:proofErr w:type="spellEnd"/>
            <w:r w:rsidRPr="00712B4D">
              <w:rPr>
                <w:sz w:val="16"/>
                <w:szCs w:val="16"/>
              </w:rPr>
              <w:t xml:space="preserve">.  Conventional and Alternative Measures for IBS Management. </w:t>
            </w:r>
            <w:proofErr w:type="spellStart"/>
            <w:r w:rsidRPr="00712B4D">
              <w:rPr>
                <w:sz w:val="16"/>
                <w:szCs w:val="16"/>
              </w:rPr>
              <w:t>Curr</w:t>
            </w:r>
            <w:proofErr w:type="spellEnd"/>
            <w:r w:rsidRPr="00712B4D">
              <w:rPr>
                <w:sz w:val="16"/>
                <w:szCs w:val="16"/>
              </w:rPr>
              <w:t xml:space="preserve"> Tr </w:t>
            </w:r>
            <w:proofErr w:type="spellStart"/>
            <w:r w:rsidRPr="00712B4D">
              <w:rPr>
                <w:sz w:val="16"/>
                <w:szCs w:val="16"/>
              </w:rPr>
              <w:t>Gatsr</w:t>
            </w:r>
            <w:proofErr w:type="spellEnd"/>
            <w:r w:rsidRPr="00712B4D">
              <w:rPr>
                <w:sz w:val="16"/>
                <w:szCs w:val="16"/>
              </w:rPr>
              <w:t xml:space="preserve"> &amp; Hepatol 2(5)- 2019. CTGH.MS.ID.000146. DOI: 10.32474/CTGH.2019.02.000146.</w:t>
            </w:r>
          </w:p>
        </w:tc>
      </w:tr>
      <w:tr w:rsidR="00712B4D" w:rsidRPr="00712B4D" w14:paraId="6D298DBE" w14:textId="77777777" w:rsidTr="00712B4D">
        <w:tc>
          <w:tcPr>
            <w:tcW w:w="516" w:type="dxa"/>
          </w:tcPr>
          <w:p w14:paraId="4D6F3D33" w14:textId="7B360A03" w:rsidR="00712B4D" w:rsidRPr="00712B4D" w:rsidRDefault="00712B4D" w:rsidP="00712B4D">
            <w:pPr>
              <w:spacing w:after="120"/>
              <w:rPr>
                <w:sz w:val="16"/>
                <w:szCs w:val="16"/>
              </w:rPr>
            </w:pPr>
            <w:r w:rsidRPr="00712B4D">
              <w:rPr>
                <w:sz w:val="16"/>
                <w:szCs w:val="16"/>
              </w:rPr>
              <w:t>86</w:t>
            </w:r>
          </w:p>
        </w:tc>
        <w:tc>
          <w:tcPr>
            <w:tcW w:w="3165" w:type="dxa"/>
          </w:tcPr>
          <w:p w14:paraId="3F8BBDFF" w14:textId="632B2134" w:rsidR="00712B4D" w:rsidRPr="00712B4D" w:rsidRDefault="00712B4D" w:rsidP="00712B4D">
            <w:pPr>
              <w:spacing w:after="120"/>
              <w:rPr>
                <w:sz w:val="16"/>
                <w:szCs w:val="16"/>
              </w:rPr>
            </w:pPr>
            <w:r w:rsidRPr="00712B4D">
              <w:rPr>
                <w:sz w:val="16"/>
                <w:szCs w:val="16"/>
              </w:rPr>
              <w:t>Drug Addiction in Bangladesh: “A Consequence of Social Demoralization Rather than Individual Flaws”</w:t>
            </w:r>
          </w:p>
        </w:tc>
        <w:tc>
          <w:tcPr>
            <w:tcW w:w="2722" w:type="dxa"/>
          </w:tcPr>
          <w:p w14:paraId="6F04ABC3" w14:textId="08A5BB82" w:rsidR="00712B4D" w:rsidRPr="00712B4D" w:rsidRDefault="00712B4D" w:rsidP="00712B4D">
            <w:pPr>
              <w:spacing w:after="120"/>
              <w:rPr>
                <w:sz w:val="16"/>
                <w:szCs w:val="16"/>
              </w:rPr>
            </w:pPr>
            <w:r w:rsidRPr="00712B4D">
              <w:rPr>
                <w:sz w:val="16"/>
                <w:szCs w:val="16"/>
              </w:rPr>
              <w:t>ARC Journal of Addiction</w:t>
            </w:r>
          </w:p>
        </w:tc>
        <w:tc>
          <w:tcPr>
            <w:tcW w:w="3667" w:type="dxa"/>
          </w:tcPr>
          <w:p w14:paraId="213E46A9" w14:textId="5917281E" w:rsidR="00712B4D" w:rsidRPr="00712B4D" w:rsidRDefault="00712B4D" w:rsidP="00712B4D">
            <w:pPr>
              <w:spacing w:after="120"/>
              <w:rPr>
                <w:sz w:val="16"/>
                <w:szCs w:val="16"/>
              </w:rPr>
            </w:pPr>
            <w:r w:rsidRPr="00712B4D">
              <w:rPr>
                <w:sz w:val="16"/>
                <w:szCs w:val="16"/>
              </w:rPr>
              <w:t xml:space="preserve">Abdul   Kader   Mohiuddin, Drug Addiction in Bangladesh: “A Consequence of Social Demoralization Rather than Individual Flaws”. ARC Journal of Addiction. 2019; 4(1):19-26. </w:t>
            </w:r>
          </w:p>
        </w:tc>
      </w:tr>
      <w:tr w:rsidR="00712B4D" w:rsidRPr="00712B4D" w14:paraId="7ED71565" w14:textId="77777777" w:rsidTr="00712B4D">
        <w:tc>
          <w:tcPr>
            <w:tcW w:w="516" w:type="dxa"/>
          </w:tcPr>
          <w:p w14:paraId="46A0BAB0" w14:textId="686AE216" w:rsidR="00712B4D" w:rsidRPr="00712B4D" w:rsidRDefault="00712B4D" w:rsidP="00712B4D">
            <w:pPr>
              <w:spacing w:after="120"/>
              <w:rPr>
                <w:sz w:val="16"/>
                <w:szCs w:val="16"/>
              </w:rPr>
            </w:pPr>
            <w:r w:rsidRPr="00712B4D">
              <w:rPr>
                <w:sz w:val="16"/>
                <w:szCs w:val="16"/>
              </w:rPr>
              <w:t>87</w:t>
            </w:r>
          </w:p>
        </w:tc>
        <w:tc>
          <w:tcPr>
            <w:tcW w:w="3165" w:type="dxa"/>
          </w:tcPr>
          <w:p w14:paraId="1F26D43F" w14:textId="67704201" w:rsidR="00712B4D" w:rsidRPr="00712B4D" w:rsidRDefault="00712B4D" w:rsidP="00712B4D">
            <w:pPr>
              <w:spacing w:after="120"/>
              <w:rPr>
                <w:sz w:val="16"/>
                <w:szCs w:val="16"/>
              </w:rPr>
            </w:pPr>
            <w:r w:rsidRPr="00712B4D">
              <w:rPr>
                <w:sz w:val="16"/>
                <w:szCs w:val="16"/>
              </w:rPr>
              <w:t>Pharmacists in Home/Hospice/Palliative Care Settings</w:t>
            </w:r>
          </w:p>
        </w:tc>
        <w:tc>
          <w:tcPr>
            <w:tcW w:w="2722" w:type="dxa"/>
          </w:tcPr>
          <w:p w14:paraId="2FA9345A" w14:textId="58A0FC4D" w:rsidR="00712B4D" w:rsidRPr="00712B4D" w:rsidRDefault="00712B4D" w:rsidP="00712B4D">
            <w:pPr>
              <w:spacing w:after="120"/>
              <w:rPr>
                <w:sz w:val="16"/>
                <w:szCs w:val="16"/>
              </w:rPr>
            </w:pPr>
            <w:r w:rsidRPr="00712B4D">
              <w:rPr>
                <w:sz w:val="16"/>
                <w:szCs w:val="16"/>
              </w:rPr>
              <w:t>International Journal of Aging Research</w:t>
            </w:r>
          </w:p>
        </w:tc>
        <w:tc>
          <w:tcPr>
            <w:tcW w:w="3667" w:type="dxa"/>
          </w:tcPr>
          <w:p w14:paraId="094A34C5" w14:textId="32FBEAF1" w:rsidR="00712B4D" w:rsidRPr="00712B4D" w:rsidRDefault="00712B4D" w:rsidP="00712B4D">
            <w:pPr>
              <w:spacing w:after="120"/>
              <w:rPr>
                <w:sz w:val="16"/>
                <w:szCs w:val="16"/>
              </w:rPr>
            </w:pPr>
            <w:r w:rsidRPr="00712B4D">
              <w:rPr>
                <w:sz w:val="16"/>
                <w:szCs w:val="16"/>
              </w:rPr>
              <w:t>Abdul Kader Mohiuddin. Pharmacists in Home/Hospice/Palliative Care Settings. International Journal of Aging Research, 2019, 2:42. DOI: 10.28933/ijoar-2019-08-1006</w:t>
            </w:r>
          </w:p>
        </w:tc>
      </w:tr>
      <w:tr w:rsidR="00712B4D" w:rsidRPr="00712B4D" w14:paraId="589C9496" w14:textId="77777777" w:rsidTr="00712B4D">
        <w:tc>
          <w:tcPr>
            <w:tcW w:w="516" w:type="dxa"/>
          </w:tcPr>
          <w:p w14:paraId="739143BB" w14:textId="0570F8A5" w:rsidR="00712B4D" w:rsidRPr="00712B4D" w:rsidRDefault="00712B4D" w:rsidP="00712B4D">
            <w:pPr>
              <w:spacing w:after="120"/>
              <w:rPr>
                <w:sz w:val="16"/>
                <w:szCs w:val="16"/>
              </w:rPr>
            </w:pPr>
            <w:r w:rsidRPr="00712B4D">
              <w:rPr>
                <w:sz w:val="16"/>
                <w:szCs w:val="16"/>
              </w:rPr>
              <w:t>88</w:t>
            </w:r>
          </w:p>
        </w:tc>
        <w:tc>
          <w:tcPr>
            <w:tcW w:w="3165" w:type="dxa"/>
          </w:tcPr>
          <w:p w14:paraId="26E05592" w14:textId="59FF844B" w:rsidR="00712B4D" w:rsidRPr="00712B4D" w:rsidRDefault="00712B4D" w:rsidP="00712B4D">
            <w:pPr>
              <w:spacing w:after="120"/>
              <w:rPr>
                <w:sz w:val="16"/>
                <w:szCs w:val="16"/>
              </w:rPr>
            </w:pPr>
            <w:r w:rsidRPr="00712B4D">
              <w:rPr>
                <w:sz w:val="16"/>
                <w:szCs w:val="16"/>
              </w:rPr>
              <w:t>Pharmacists in Transition Care</w:t>
            </w:r>
          </w:p>
        </w:tc>
        <w:tc>
          <w:tcPr>
            <w:tcW w:w="2722" w:type="dxa"/>
          </w:tcPr>
          <w:p w14:paraId="073F869A" w14:textId="3A830D7C" w:rsidR="00712B4D" w:rsidRPr="00712B4D" w:rsidRDefault="00712B4D" w:rsidP="00712B4D">
            <w:pPr>
              <w:spacing w:after="120"/>
              <w:rPr>
                <w:sz w:val="16"/>
                <w:szCs w:val="16"/>
              </w:rPr>
            </w:pPr>
            <w:r w:rsidRPr="00712B4D">
              <w:rPr>
                <w:sz w:val="16"/>
                <w:szCs w:val="16"/>
              </w:rPr>
              <w:t>Journal of pharmacology and Clinical research</w:t>
            </w:r>
          </w:p>
        </w:tc>
        <w:tc>
          <w:tcPr>
            <w:tcW w:w="3667" w:type="dxa"/>
          </w:tcPr>
          <w:p w14:paraId="2B1B7D24" w14:textId="50A91886" w:rsidR="00712B4D" w:rsidRPr="00712B4D" w:rsidRDefault="00712B4D" w:rsidP="00712B4D">
            <w:pPr>
              <w:spacing w:after="120"/>
              <w:rPr>
                <w:sz w:val="16"/>
                <w:szCs w:val="16"/>
              </w:rPr>
            </w:pPr>
            <w:r w:rsidRPr="00712B4D">
              <w:rPr>
                <w:sz w:val="16"/>
                <w:szCs w:val="16"/>
              </w:rPr>
              <w:t xml:space="preserve">AK Mohiuddin. Pharmacists in Transition Care. J of </w:t>
            </w:r>
            <w:proofErr w:type="spellStart"/>
            <w:r w:rsidRPr="00712B4D">
              <w:rPr>
                <w:sz w:val="16"/>
                <w:szCs w:val="16"/>
              </w:rPr>
              <w:t>Pharmacol</w:t>
            </w:r>
            <w:proofErr w:type="spellEnd"/>
            <w:r w:rsidRPr="00712B4D">
              <w:rPr>
                <w:sz w:val="16"/>
                <w:szCs w:val="16"/>
              </w:rPr>
              <w:t xml:space="preserve"> &amp; Clin Res. 2019; 7(1): 555705. DOI: 10.19080/JPCR.2019.07.555705</w:t>
            </w:r>
          </w:p>
        </w:tc>
      </w:tr>
      <w:tr w:rsidR="00712B4D" w:rsidRPr="00712B4D" w14:paraId="4D24C7C4" w14:textId="77777777" w:rsidTr="00712B4D">
        <w:tc>
          <w:tcPr>
            <w:tcW w:w="516" w:type="dxa"/>
          </w:tcPr>
          <w:p w14:paraId="475E8FB4" w14:textId="021EBBA7" w:rsidR="00712B4D" w:rsidRPr="00712B4D" w:rsidRDefault="00712B4D" w:rsidP="00712B4D">
            <w:pPr>
              <w:spacing w:after="120"/>
              <w:rPr>
                <w:sz w:val="16"/>
                <w:szCs w:val="16"/>
              </w:rPr>
            </w:pPr>
            <w:r w:rsidRPr="00712B4D">
              <w:rPr>
                <w:sz w:val="16"/>
                <w:szCs w:val="16"/>
              </w:rPr>
              <w:t>89</w:t>
            </w:r>
          </w:p>
        </w:tc>
        <w:tc>
          <w:tcPr>
            <w:tcW w:w="3165" w:type="dxa"/>
          </w:tcPr>
          <w:p w14:paraId="11BBB659" w14:textId="7011A984" w:rsidR="00712B4D" w:rsidRPr="00712B4D" w:rsidRDefault="00712B4D" w:rsidP="00712B4D">
            <w:pPr>
              <w:spacing w:after="120"/>
              <w:rPr>
                <w:sz w:val="16"/>
                <w:szCs w:val="16"/>
              </w:rPr>
            </w:pPr>
            <w:r w:rsidRPr="00712B4D">
              <w:rPr>
                <w:sz w:val="16"/>
                <w:szCs w:val="16"/>
              </w:rPr>
              <w:t>Community and Clinical Pharmacists in Transition Care</w:t>
            </w:r>
          </w:p>
        </w:tc>
        <w:tc>
          <w:tcPr>
            <w:tcW w:w="2722" w:type="dxa"/>
          </w:tcPr>
          <w:p w14:paraId="694F3285" w14:textId="70A12177" w:rsidR="00712B4D" w:rsidRPr="00712B4D" w:rsidRDefault="00712B4D" w:rsidP="00712B4D">
            <w:pPr>
              <w:spacing w:after="120"/>
              <w:rPr>
                <w:sz w:val="16"/>
                <w:szCs w:val="16"/>
              </w:rPr>
            </w:pPr>
            <w:r w:rsidRPr="00712B4D">
              <w:rPr>
                <w:sz w:val="16"/>
                <w:szCs w:val="16"/>
              </w:rPr>
              <w:t>Global Journal of Pharmacy &amp; Pharmaceutical Sciences (GJPPS) ISSN: 2573-2250</w:t>
            </w:r>
          </w:p>
        </w:tc>
        <w:tc>
          <w:tcPr>
            <w:tcW w:w="3667" w:type="dxa"/>
          </w:tcPr>
          <w:p w14:paraId="1E520F61" w14:textId="708DD461" w:rsidR="00712B4D" w:rsidRPr="00712B4D" w:rsidRDefault="00712B4D" w:rsidP="00712B4D">
            <w:pPr>
              <w:spacing w:after="120"/>
              <w:rPr>
                <w:sz w:val="16"/>
                <w:szCs w:val="16"/>
              </w:rPr>
            </w:pPr>
            <w:r w:rsidRPr="00712B4D">
              <w:rPr>
                <w:sz w:val="16"/>
                <w:szCs w:val="16"/>
              </w:rPr>
              <w:t xml:space="preserve">AK Mohiuddin.  Community and Clinical Pharmacists in Transition Care.  Glob J </w:t>
            </w:r>
            <w:proofErr w:type="spellStart"/>
            <w:r w:rsidRPr="00712B4D">
              <w:rPr>
                <w:sz w:val="16"/>
                <w:szCs w:val="16"/>
              </w:rPr>
              <w:t>Pharmaceu</w:t>
            </w:r>
            <w:proofErr w:type="spellEnd"/>
            <w:r w:rsidRPr="00712B4D">
              <w:rPr>
                <w:sz w:val="16"/>
                <w:szCs w:val="16"/>
              </w:rPr>
              <w:t xml:space="preserve"> Sci.  2019; 7(2):  555706.  DOI:10.19080/GJPPS.2019.07.555706.</w:t>
            </w:r>
          </w:p>
        </w:tc>
      </w:tr>
      <w:tr w:rsidR="00712B4D" w:rsidRPr="00712B4D" w14:paraId="757B708B" w14:textId="77777777" w:rsidTr="00712B4D">
        <w:tc>
          <w:tcPr>
            <w:tcW w:w="516" w:type="dxa"/>
          </w:tcPr>
          <w:p w14:paraId="66FBCA42" w14:textId="0C197AB6" w:rsidR="00712B4D" w:rsidRPr="00712B4D" w:rsidRDefault="00712B4D" w:rsidP="00712B4D">
            <w:pPr>
              <w:spacing w:after="120"/>
              <w:rPr>
                <w:sz w:val="16"/>
                <w:szCs w:val="16"/>
              </w:rPr>
            </w:pPr>
            <w:r w:rsidRPr="00712B4D">
              <w:rPr>
                <w:sz w:val="16"/>
                <w:szCs w:val="16"/>
              </w:rPr>
              <w:t>90</w:t>
            </w:r>
          </w:p>
        </w:tc>
        <w:tc>
          <w:tcPr>
            <w:tcW w:w="3165" w:type="dxa"/>
          </w:tcPr>
          <w:p w14:paraId="648B3C96" w14:textId="48855A21" w:rsidR="00712B4D" w:rsidRPr="00712B4D" w:rsidRDefault="00712B4D" w:rsidP="00712B4D">
            <w:pPr>
              <w:spacing w:after="120"/>
              <w:rPr>
                <w:sz w:val="16"/>
                <w:szCs w:val="16"/>
              </w:rPr>
            </w:pPr>
            <w:r w:rsidRPr="00712B4D">
              <w:rPr>
                <w:sz w:val="16"/>
                <w:szCs w:val="16"/>
              </w:rPr>
              <w:t>The Critical Care Pharmacists</w:t>
            </w:r>
          </w:p>
        </w:tc>
        <w:tc>
          <w:tcPr>
            <w:tcW w:w="2722" w:type="dxa"/>
          </w:tcPr>
          <w:p w14:paraId="4CA034F0" w14:textId="3EDF7ECD" w:rsidR="00712B4D" w:rsidRPr="00712B4D" w:rsidRDefault="00712B4D" w:rsidP="00712B4D">
            <w:pPr>
              <w:spacing w:after="120"/>
              <w:rPr>
                <w:sz w:val="16"/>
                <w:szCs w:val="16"/>
              </w:rPr>
            </w:pPr>
            <w:r w:rsidRPr="00712B4D">
              <w:rPr>
                <w:sz w:val="16"/>
                <w:szCs w:val="16"/>
              </w:rPr>
              <w:t>Journal of Global Biosciences</w:t>
            </w:r>
          </w:p>
        </w:tc>
        <w:tc>
          <w:tcPr>
            <w:tcW w:w="3667" w:type="dxa"/>
          </w:tcPr>
          <w:p w14:paraId="391BAAFD" w14:textId="1F105E02" w:rsidR="00712B4D" w:rsidRPr="00712B4D" w:rsidRDefault="00712B4D" w:rsidP="00712B4D">
            <w:pPr>
              <w:spacing w:after="120"/>
              <w:rPr>
                <w:sz w:val="16"/>
                <w:szCs w:val="16"/>
              </w:rPr>
            </w:pPr>
            <w:r w:rsidRPr="00712B4D">
              <w:rPr>
                <w:sz w:val="16"/>
                <w:szCs w:val="16"/>
              </w:rPr>
              <w:t xml:space="preserve">The Critical Care Pharmacists. Journal of Global Biosciences. 2019;8(1):5847-5869. </w:t>
            </w:r>
            <w:proofErr w:type="spellStart"/>
            <w:r w:rsidRPr="00712B4D">
              <w:rPr>
                <w:sz w:val="16"/>
                <w:szCs w:val="16"/>
              </w:rPr>
              <w:t>doi</w:t>
            </w:r>
            <w:proofErr w:type="spellEnd"/>
            <w:r w:rsidRPr="00712B4D">
              <w:rPr>
                <w:sz w:val="16"/>
                <w:szCs w:val="16"/>
              </w:rPr>
              <w:t>: https//mutagens.co.in/</w:t>
            </w:r>
            <w:proofErr w:type="spellStart"/>
            <w:r w:rsidRPr="00712B4D">
              <w:rPr>
                <w:sz w:val="16"/>
                <w:szCs w:val="16"/>
              </w:rPr>
              <w:t>doi</w:t>
            </w:r>
            <w:proofErr w:type="spellEnd"/>
            <w:r w:rsidRPr="00712B4D">
              <w:rPr>
                <w:sz w:val="16"/>
                <w:szCs w:val="16"/>
              </w:rPr>
              <w:t xml:space="preserve">/v08i1.09. </w:t>
            </w:r>
          </w:p>
        </w:tc>
      </w:tr>
      <w:tr w:rsidR="00712B4D" w:rsidRPr="00712B4D" w14:paraId="47768F92" w14:textId="77777777" w:rsidTr="00712B4D">
        <w:tc>
          <w:tcPr>
            <w:tcW w:w="516" w:type="dxa"/>
          </w:tcPr>
          <w:p w14:paraId="79B0216E" w14:textId="51F33CE8" w:rsidR="00712B4D" w:rsidRPr="00712B4D" w:rsidRDefault="00712B4D" w:rsidP="00712B4D">
            <w:pPr>
              <w:spacing w:after="120"/>
              <w:rPr>
                <w:sz w:val="16"/>
                <w:szCs w:val="16"/>
              </w:rPr>
            </w:pPr>
            <w:r w:rsidRPr="00712B4D">
              <w:rPr>
                <w:sz w:val="16"/>
                <w:szCs w:val="16"/>
              </w:rPr>
              <w:t>91</w:t>
            </w:r>
          </w:p>
        </w:tc>
        <w:tc>
          <w:tcPr>
            <w:tcW w:w="3165" w:type="dxa"/>
          </w:tcPr>
          <w:p w14:paraId="74FF83A6" w14:textId="7B746360" w:rsidR="00712B4D" w:rsidRPr="00712B4D" w:rsidRDefault="00712B4D" w:rsidP="00712B4D">
            <w:pPr>
              <w:spacing w:after="120"/>
              <w:rPr>
                <w:sz w:val="16"/>
                <w:szCs w:val="16"/>
              </w:rPr>
            </w:pPr>
            <w:r w:rsidRPr="00712B4D">
              <w:rPr>
                <w:sz w:val="16"/>
                <w:szCs w:val="16"/>
              </w:rPr>
              <w:t>Sunscreen and coral reef (Letter to the editor)</w:t>
            </w:r>
          </w:p>
        </w:tc>
        <w:tc>
          <w:tcPr>
            <w:tcW w:w="2722" w:type="dxa"/>
          </w:tcPr>
          <w:p w14:paraId="096A7FE7" w14:textId="3B154493" w:rsidR="00712B4D" w:rsidRPr="00712B4D" w:rsidRDefault="00712B4D" w:rsidP="00712B4D">
            <w:pPr>
              <w:spacing w:after="120"/>
              <w:rPr>
                <w:sz w:val="16"/>
                <w:szCs w:val="16"/>
              </w:rPr>
            </w:pPr>
            <w:r w:rsidRPr="00712B4D">
              <w:rPr>
                <w:sz w:val="16"/>
                <w:szCs w:val="16"/>
              </w:rPr>
              <w:t>MOJ Ecology &amp; Environmental Sciences (</w:t>
            </w:r>
            <w:proofErr w:type="spellStart"/>
            <w:r w:rsidRPr="00712B4D">
              <w:rPr>
                <w:sz w:val="16"/>
                <w:szCs w:val="16"/>
              </w:rPr>
              <w:t>eISSN</w:t>
            </w:r>
            <w:proofErr w:type="spellEnd"/>
            <w:r w:rsidRPr="00712B4D">
              <w:rPr>
                <w:sz w:val="16"/>
                <w:szCs w:val="16"/>
              </w:rPr>
              <w:t>: 2573-2919)</w:t>
            </w:r>
          </w:p>
        </w:tc>
        <w:tc>
          <w:tcPr>
            <w:tcW w:w="3667" w:type="dxa"/>
          </w:tcPr>
          <w:p w14:paraId="55B9797D" w14:textId="39F4880E" w:rsidR="00712B4D" w:rsidRPr="00712B4D" w:rsidRDefault="00712B4D" w:rsidP="00712B4D">
            <w:pPr>
              <w:spacing w:after="120"/>
              <w:rPr>
                <w:sz w:val="16"/>
                <w:szCs w:val="16"/>
              </w:rPr>
            </w:pPr>
            <w:r w:rsidRPr="00712B4D">
              <w:rPr>
                <w:sz w:val="16"/>
                <w:szCs w:val="16"/>
              </w:rPr>
              <w:t>Mohiuddin AK. Sunscreen and coral reef: letter to the editor. MOJ Eco Environ Sci. 2019;4(4):166-167. DOI: 10.15406/mojes.2019.04.00149</w:t>
            </w:r>
          </w:p>
        </w:tc>
      </w:tr>
      <w:tr w:rsidR="00712B4D" w:rsidRPr="00712B4D" w14:paraId="1031CEAA" w14:textId="77777777" w:rsidTr="00712B4D">
        <w:tc>
          <w:tcPr>
            <w:tcW w:w="516" w:type="dxa"/>
          </w:tcPr>
          <w:p w14:paraId="5F80607B" w14:textId="751453F4" w:rsidR="00712B4D" w:rsidRPr="00712B4D" w:rsidRDefault="00712B4D" w:rsidP="00712B4D">
            <w:pPr>
              <w:spacing w:after="120"/>
              <w:rPr>
                <w:sz w:val="16"/>
                <w:szCs w:val="16"/>
              </w:rPr>
            </w:pPr>
            <w:r w:rsidRPr="00712B4D">
              <w:rPr>
                <w:sz w:val="16"/>
                <w:szCs w:val="16"/>
              </w:rPr>
              <w:t>92</w:t>
            </w:r>
          </w:p>
        </w:tc>
        <w:tc>
          <w:tcPr>
            <w:tcW w:w="3165" w:type="dxa"/>
          </w:tcPr>
          <w:p w14:paraId="5B023D5A" w14:textId="27E5B3CC" w:rsidR="00712B4D" w:rsidRPr="00712B4D" w:rsidRDefault="00712B4D" w:rsidP="00712B4D">
            <w:pPr>
              <w:spacing w:after="120"/>
              <w:rPr>
                <w:sz w:val="16"/>
                <w:szCs w:val="16"/>
              </w:rPr>
            </w:pPr>
            <w:r w:rsidRPr="00712B4D">
              <w:rPr>
                <w:sz w:val="16"/>
                <w:szCs w:val="16"/>
              </w:rPr>
              <w:t>Framework for Patient Safety</w:t>
            </w:r>
          </w:p>
        </w:tc>
        <w:tc>
          <w:tcPr>
            <w:tcW w:w="2722" w:type="dxa"/>
          </w:tcPr>
          <w:p w14:paraId="7FF88A65" w14:textId="322F7233" w:rsidR="00712B4D" w:rsidRPr="00712B4D" w:rsidRDefault="00712B4D" w:rsidP="00712B4D">
            <w:pPr>
              <w:spacing w:after="120"/>
              <w:rPr>
                <w:sz w:val="16"/>
                <w:szCs w:val="16"/>
              </w:rPr>
            </w:pPr>
            <w:proofErr w:type="spellStart"/>
            <w:r w:rsidRPr="00712B4D">
              <w:rPr>
                <w:sz w:val="16"/>
                <w:szCs w:val="16"/>
              </w:rPr>
              <w:t>PharmaTutor</w:t>
            </w:r>
            <w:proofErr w:type="spellEnd"/>
          </w:p>
        </w:tc>
        <w:tc>
          <w:tcPr>
            <w:tcW w:w="3667" w:type="dxa"/>
          </w:tcPr>
          <w:p w14:paraId="7CE249B0" w14:textId="3797BDBE" w:rsidR="00712B4D" w:rsidRPr="00712B4D" w:rsidRDefault="00712B4D" w:rsidP="00712B4D">
            <w:pPr>
              <w:spacing w:after="120"/>
              <w:rPr>
                <w:sz w:val="16"/>
                <w:szCs w:val="16"/>
              </w:rPr>
            </w:pPr>
            <w:r w:rsidRPr="00712B4D">
              <w:rPr>
                <w:sz w:val="16"/>
                <w:szCs w:val="16"/>
              </w:rPr>
              <w:t xml:space="preserve">Mohiuddin AK. Framework for Patient Safety. </w:t>
            </w:r>
            <w:proofErr w:type="spellStart"/>
            <w:r w:rsidRPr="00712B4D">
              <w:rPr>
                <w:sz w:val="16"/>
                <w:szCs w:val="16"/>
              </w:rPr>
              <w:t>PharmaTutor</w:t>
            </w:r>
            <w:proofErr w:type="spellEnd"/>
            <w:r w:rsidRPr="00712B4D">
              <w:rPr>
                <w:sz w:val="16"/>
                <w:szCs w:val="16"/>
              </w:rPr>
              <w:t>. 2019;7(2):21. doi:10.29161/</w:t>
            </w:r>
            <w:r w:rsidR="00910400" w:rsidRPr="00712B4D">
              <w:rPr>
                <w:sz w:val="16"/>
                <w:szCs w:val="16"/>
              </w:rPr>
              <w:t>pt. v7. i</w:t>
            </w:r>
            <w:r w:rsidRPr="00712B4D">
              <w:rPr>
                <w:sz w:val="16"/>
                <w:szCs w:val="16"/>
              </w:rPr>
              <w:t>2.2019.21</w:t>
            </w:r>
          </w:p>
        </w:tc>
      </w:tr>
      <w:tr w:rsidR="00712B4D" w:rsidRPr="00712B4D" w14:paraId="00DDDE6F" w14:textId="77777777" w:rsidTr="00712B4D">
        <w:tc>
          <w:tcPr>
            <w:tcW w:w="516" w:type="dxa"/>
          </w:tcPr>
          <w:p w14:paraId="1115F6C6" w14:textId="788011C2" w:rsidR="00712B4D" w:rsidRPr="00712B4D" w:rsidRDefault="00712B4D" w:rsidP="00712B4D">
            <w:pPr>
              <w:spacing w:after="120"/>
              <w:rPr>
                <w:sz w:val="16"/>
                <w:szCs w:val="16"/>
              </w:rPr>
            </w:pPr>
            <w:r w:rsidRPr="00712B4D">
              <w:rPr>
                <w:sz w:val="16"/>
                <w:szCs w:val="16"/>
              </w:rPr>
              <w:t>93</w:t>
            </w:r>
          </w:p>
        </w:tc>
        <w:tc>
          <w:tcPr>
            <w:tcW w:w="3165" w:type="dxa"/>
          </w:tcPr>
          <w:p w14:paraId="12A8BD55" w14:textId="64363051" w:rsidR="00712B4D" w:rsidRPr="00712B4D" w:rsidRDefault="00712B4D" w:rsidP="00712B4D">
            <w:pPr>
              <w:spacing w:after="120"/>
              <w:rPr>
                <w:sz w:val="16"/>
                <w:szCs w:val="16"/>
              </w:rPr>
            </w:pPr>
            <w:r w:rsidRPr="00712B4D">
              <w:rPr>
                <w:sz w:val="16"/>
                <w:szCs w:val="16"/>
              </w:rPr>
              <w:t>An In-Depth of a Pharmacist in Prescribing</w:t>
            </w:r>
          </w:p>
        </w:tc>
        <w:tc>
          <w:tcPr>
            <w:tcW w:w="2722" w:type="dxa"/>
          </w:tcPr>
          <w:p w14:paraId="6E743094" w14:textId="0DE8828C" w:rsidR="00712B4D" w:rsidRPr="00712B4D" w:rsidRDefault="00712B4D" w:rsidP="00712B4D">
            <w:pPr>
              <w:spacing w:after="120"/>
              <w:rPr>
                <w:sz w:val="16"/>
                <w:szCs w:val="16"/>
              </w:rPr>
            </w:pPr>
            <w:r w:rsidRPr="00712B4D">
              <w:rPr>
                <w:sz w:val="16"/>
                <w:szCs w:val="16"/>
              </w:rPr>
              <w:t>Journal of Applied Pharmaceutical Sciences and Research</w:t>
            </w:r>
          </w:p>
        </w:tc>
        <w:tc>
          <w:tcPr>
            <w:tcW w:w="3667" w:type="dxa"/>
          </w:tcPr>
          <w:p w14:paraId="7A78A1A3" w14:textId="2B494902" w:rsidR="00712B4D" w:rsidRPr="00712B4D" w:rsidRDefault="00712B4D" w:rsidP="00712B4D">
            <w:pPr>
              <w:spacing w:after="120"/>
              <w:rPr>
                <w:sz w:val="16"/>
                <w:szCs w:val="16"/>
              </w:rPr>
            </w:pPr>
            <w:r w:rsidRPr="00712B4D">
              <w:rPr>
                <w:sz w:val="16"/>
                <w:szCs w:val="16"/>
              </w:rPr>
              <w:t>Mohiuddin AK. An In-Depth of a Pharmacist in Prescribing. Journal of Applied Pharmaceutical Sciences and Research. 2019;1(4):11-18. doi:10.31069/</w:t>
            </w:r>
            <w:proofErr w:type="spellStart"/>
            <w:r w:rsidR="00910400" w:rsidRPr="00712B4D">
              <w:rPr>
                <w:sz w:val="16"/>
                <w:szCs w:val="16"/>
              </w:rPr>
              <w:t>japsr</w:t>
            </w:r>
            <w:proofErr w:type="spellEnd"/>
            <w:r w:rsidR="00910400" w:rsidRPr="00712B4D">
              <w:rPr>
                <w:sz w:val="16"/>
                <w:szCs w:val="16"/>
              </w:rPr>
              <w:t>. v</w:t>
            </w:r>
            <w:r w:rsidRPr="00712B4D">
              <w:rPr>
                <w:sz w:val="16"/>
                <w:szCs w:val="16"/>
              </w:rPr>
              <w:t>1i4.2</w:t>
            </w:r>
          </w:p>
        </w:tc>
      </w:tr>
      <w:tr w:rsidR="00712B4D" w:rsidRPr="00712B4D" w14:paraId="62B2CA19" w14:textId="77777777" w:rsidTr="00712B4D">
        <w:tc>
          <w:tcPr>
            <w:tcW w:w="516" w:type="dxa"/>
          </w:tcPr>
          <w:p w14:paraId="51809D6A" w14:textId="09D70437" w:rsidR="00712B4D" w:rsidRPr="00712B4D" w:rsidRDefault="00712B4D" w:rsidP="00712B4D">
            <w:pPr>
              <w:spacing w:after="120"/>
              <w:rPr>
                <w:sz w:val="16"/>
                <w:szCs w:val="16"/>
              </w:rPr>
            </w:pPr>
            <w:r w:rsidRPr="00712B4D">
              <w:rPr>
                <w:sz w:val="16"/>
                <w:szCs w:val="16"/>
              </w:rPr>
              <w:t>94</w:t>
            </w:r>
          </w:p>
        </w:tc>
        <w:tc>
          <w:tcPr>
            <w:tcW w:w="3165" w:type="dxa"/>
          </w:tcPr>
          <w:p w14:paraId="4E23C9B1" w14:textId="18C97784" w:rsidR="00712B4D" w:rsidRPr="00712B4D" w:rsidRDefault="00712B4D" w:rsidP="00712B4D">
            <w:pPr>
              <w:spacing w:after="120"/>
              <w:rPr>
                <w:sz w:val="16"/>
                <w:szCs w:val="16"/>
              </w:rPr>
            </w:pPr>
            <w:r w:rsidRPr="00712B4D">
              <w:rPr>
                <w:sz w:val="16"/>
                <w:szCs w:val="16"/>
              </w:rPr>
              <w:t>Medication Risk Management: A Subjective Review of Present Scenario</w:t>
            </w:r>
          </w:p>
        </w:tc>
        <w:tc>
          <w:tcPr>
            <w:tcW w:w="2722" w:type="dxa"/>
          </w:tcPr>
          <w:p w14:paraId="4DFD7181" w14:textId="03FACC03" w:rsidR="00712B4D" w:rsidRPr="00712B4D" w:rsidRDefault="00712B4D" w:rsidP="00712B4D">
            <w:pPr>
              <w:spacing w:after="120"/>
              <w:rPr>
                <w:sz w:val="16"/>
                <w:szCs w:val="16"/>
              </w:rPr>
            </w:pPr>
            <w:r w:rsidRPr="00712B4D">
              <w:rPr>
                <w:sz w:val="16"/>
                <w:szCs w:val="16"/>
              </w:rPr>
              <w:t>Journal of Pharma and Drug Regulatory Affairs</w:t>
            </w:r>
          </w:p>
        </w:tc>
        <w:tc>
          <w:tcPr>
            <w:tcW w:w="3667" w:type="dxa"/>
          </w:tcPr>
          <w:p w14:paraId="0EF8326A" w14:textId="47714663" w:rsidR="00712B4D" w:rsidRPr="00712B4D" w:rsidRDefault="00712B4D" w:rsidP="00712B4D">
            <w:pPr>
              <w:spacing w:after="120"/>
              <w:rPr>
                <w:sz w:val="16"/>
                <w:szCs w:val="16"/>
              </w:rPr>
            </w:pPr>
            <w:r w:rsidRPr="00712B4D">
              <w:rPr>
                <w:sz w:val="16"/>
                <w:szCs w:val="16"/>
              </w:rPr>
              <w:t>AK Mohiuddin. Medication Risk Management: A Subjective Review of Present Scenario. Journal of Pharma and Drug Regulatory Affairs. 2019;1(1):38–62. doi:10.5281/zenodo.2590031.</w:t>
            </w:r>
          </w:p>
        </w:tc>
      </w:tr>
      <w:tr w:rsidR="00712B4D" w:rsidRPr="00712B4D" w14:paraId="4CA09DB0" w14:textId="77777777" w:rsidTr="00712B4D">
        <w:tc>
          <w:tcPr>
            <w:tcW w:w="516" w:type="dxa"/>
          </w:tcPr>
          <w:p w14:paraId="2B1AF1E0" w14:textId="5FA61FC0" w:rsidR="00712B4D" w:rsidRPr="00712B4D" w:rsidRDefault="00712B4D" w:rsidP="00712B4D">
            <w:pPr>
              <w:spacing w:after="120"/>
              <w:rPr>
                <w:sz w:val="16"/>
                <w:szCs w:val="16"/>
              </w:rPr>
            </w:pPr>
            <w:r w:rsidRPr="00712B4D">
              <w:rPr>
                <w:sz w:val="16"/>
                <w:szCs w:val="16"/>
              </w:rPr>
              <w:t>95</w:t>
            </w:r>
          </w:p>
        </w:tc>
        <w:tc>
          <w:tcPr>
            <w:tcW w:w="3165" w:type="dxa"/>
          </w:tcPr>
          <w:p w14:paraId="43BDF897" w14:textId="031CF626" w:rsidR="00712B4D" w:rsidRPr="00712B4D" w:rsidRDefault="00712B4D" w:rsidP="00712B4D">
            <w:pPr>
              <w:spacing w:after="120"/>
              <w:rPr>
                <w:sz w:val="16"/>
                <w:szCs w:val="16"/>
              </w:rPr>
            </w:pPr>
            <w:r w:rsidRPr="00712B4D">
              <w:rPr>
                <w:sz w:val="16"/>
                <w:szCs w:val="16"/>
              </w:rPr>
              <w:t>An Extensive Review of Patient Satisfaction with Healthcare Services in Bangladesh</w:t>
            </w:r>
          </w:p>
        </w:tc>
        <w:tc>
          <w:tcPr>
            <w:tcW w:w="2722" w:type="dxa"/>
          </w:tcPr>
          <w:p w14:paraId="69F68701" w14:textId="091BCAC7" w:rsidR="00712B4D" w:rsidRPr="00712B4D" w:rsidRDefault="00712B4D" w:rsidP="00712B4D">
            <w:pPr>
              <w:spacing w:after="120"/>
              <w:rPr>
                <w:sz w:val="16"/>
                <w:szCs w:val="16"/>
              </w:rPr>
            </w:pPr>
            <w:r w:rsidRPr="00712B4D">
              <w:rPr>
                <w:sz w:val="16"/>
                <w:szCs w:val="16"/>
              </w:rPr>
              <w:t>Patient Experience Journal (The Beryl Institute, Nashville, US)</w:t>
            </w:r>
          </w:p>
        </w:tc>
        <w:tc>
          <w:tcPr>
            <w:tcW w:w="3667" w:type="dxa"/>
          </w:tcPr>
          <w:p w14:paraId="31A61C83" w14:textId="0A3EE5E7" w:rsidR="00712B4D" w:rsidRPr="00712B4D" w:rsidRDefault="00712B4D" w:rsidP="00712B4D">
            <w:pPr>
              <w:spacing w:after="120"/>
              <w:rPr>
                <w:sz w:val="16"/>
                <w:szCs w:val="16"/>
              </w:rPr>
            </w:pPr>
            <w:r w:rsidRPr="00712B4D">
              <w:rPr>
                <w:sz w:val="16"/>
                <w:szCs w:val="16"/>
              </w:rPr>
              <w:t>Mohiuddin AK. An extensive review of patient satisfaction with healthcare services in Bangladesh services in Bangladesh. Patient Experience Journal. 2020;7(2):59-71. doi:10.35680/2372-0247.1415</w:t>
            </w:r>
          </w:p>
        </w:tc>
      </w:tr>
      <w:tr w:rsidR="00712B4D" w:rsidRPr="00712B4D" w14:paraId="08958FA9" w14:textId="77777777" w:rsidTr="00712B4D">
        <w:tc>
          <w:tcPr>
            <w:tcW w:w="516" w:type="dxa"/>
          </w:tcPr>
          <w:p w14:paraId="3FE1C401" w14:textId="2A067C77" w:rsidR="00712B4D" w:rsidRPr="00712B4D" w:rsidRDefault="00712B4D" w:rsidP="00712B4D">
            <w:pPr>
              <w:spacing w:after="120"/>
              <w:rPr>
                <w:sz w:val="16"/>
                <w:szCs w:val="16"/>
              </w:rPr>
            </w:pPr>
            <w:r w:rsidRPr="00712B4D">
              <w:rPr>
                <w:sz w:val="16"/>
                <w:szCs w:val="16"/>
              </w:rPr>
              <w:t>96</w:t>
            </w:r>
          </w:p>
        </w:tc>
        <w:tc>
          <w:tcPr>
            <w:tcW w:w="3165" w:type="dxa"/>
          </w:tcPr>
          <w:p w14:paraId="53292DE8" w14:textId="55E1BC98" w:rsidR="00712B4D" w:rsidRPr="00712B4D" w:rsidRDefault="00712B4D" w:rsidP="00712B4D">
            <w:pPr>
              <w:spacing w:after="120"/>
              <w:rPr>
                <w:sz w:val="16"/>
                <w:szCs w:val="16"/>
              </w:rPr>
            </w:pPr>
            <w:r w:rsidRPr="00712B4D">
              <w:rPr>
                <w:sz w:val="16"/>
                <w:szCs w:val="16"/>
              </w:rPr>
              <w:t>Prospect of Tele-Pharmacists in Pandemic Situations: Bangladesh Perspective</w:t>
            </w:r>
          </w:p>
        </w:tc>
        <w:tc>
          <w:tcPr>
            <w:tcW w:w="2722" w:type="dxa"/>
          </w:tcPr>
          <w:p w14:paraId="6DD30B6C" w14:textId="500D0496" w:rsidR="00712B4D" w:rsidRPr="00712B4D" w:rsidRDefault="00712B4D" w:rsidP="00712B4D">
            <w:pPr>
              <w:spacing w:after="120"/>
              <w:rPr>
                <w:sz w:val="16"/>
                <w:szCs w:val="16"/>
              </w:rPr>
            </w:pPr>
            <w:r w:rsidRPr="00712B4D">
              <w:rPr>
                <w:sz w:val="16"/>
                <w:szCs w:val="16"/>
              </w:rPr>
              <w:t>European Journal of Clinical and Experimental Medicine</w:t>
            </w:r>
          </w:p>
        </w:tc>
        <w:tc>
          <w:tcPr>
            <w:tcW w:w="3667" w:type="dxa"/>
          </w:tcPr>
          <w:p w14:paraId="546A2EE3" w14:textId="1E75C184" w:rsidR="00712B4D" w:rsidRPr="00712B4D" w:rsidRDefault="00712B4D" w:rsidP="00712B4D">
            <w:pPr>
              <w:spacing w:after="120"/>
              <w:rPr>
                <w:sz w:val="16"/>
                <w:szCs w:val="16"/>
              </w:rPr>
            </w:pPr>
            <w:r w:rsidRPr="00712B4D">
              <w:rPr>
                <w:sz w:val="16"/>
                <w:szCs w:val="16"/>
              </w:rPr>
              <w:t xml:space="preserve">Mohiuddin AK. Prospect of Tele-Pharmacists in Pandemic Situations: Bangladesh Perspective. Eur J Clin Exp Med. 2020;18(2):101–109. </w:t>
            </w:r>
            <w:proofErr w:type="spellStart"/>
            <w:r w:rsidRPr="00712B4D">
              <w:rPr>
                <w:sz w:val="16"/>
                <w:szCs w:val="16"/>
              </w:rPr>
              <w:t>doi</w:t>
            </w:r>
            <w:proofErr w:type="spellEnd"/>
            <w:r w:rsidRPr="00712B4D">
              <w:rPr>
                <w:sz w:val="16"/>
                <w:szCs w:val="16"/>
              </w:rPr>
              <w:t>: 10.15584/ejcem.2020.2.4</w:t>
            </w:r>
          </w:p>
        </w:tc>
      </w:tr>
      <w:tr w:rsidR="00712B4D" w:rsidRPr="00712B4D" w14:paraId="41F063B7" w14:textId="77777777" w:rsidTr="00712B4D">
        <w:tc>
          <w:tcPr>
            <w:tcW w:w="516" w:type="dxa"/>
          </w:tcPr>
          <w:p w14:paraId="29489EDB" w14:textId="268DA252" w:rsidR="00712B4D" w:rsidRPr="00712B4D" w:rsidRDefault="00712B4D" w:rsidP="00712B4D">
            <w:pPr>
              <w:spacing w:after="120"/>
              <w:rPr>
                <w:sz w:val="16"/>
                <w:szCs w:val="16"/>
              </w:rPr>
            </w:pPr>
            <w:r w:rsidRPr="00712B4D">
              <w:rPr>
                <w:sz w:val="16"/>
                <w:szCs w:val="16"/>
              </w:rPr>
              <w:t>97</w:t>
            </w:r>
          </w:p>
        </w:tc>
        <w:tc>
          <w:tcPr>
            <w:tcW w:w="3165" w:type="dxa"/>
          </w:tcPr>
          <w:p w14:paraId="6202F440" w14:textId="2298F490" w:rsidR="00712B4D" w:rsidRPr="00712B4D" w:rsidRDefault="00712B4D" w:rsidP="00712B4D">
            <w:pPr>
              <w:spacing w:after="120"/>
              <w:rPr>
                <w:sz w:val="16"/>
                <w:szCs w:val="16"/>
              </w:rPr>
            </w:pPr>
            <w:r w:rsidRPr="00712B4D">
              <w:rPr>
                <w:sz w:val="16"/>
                <w:szCs w:val="16"/>
              </w:rPr>
              <w:t>Covid-19 Situation in Bangladesh</w:t>
            </w:r>
          </w:p>
        </w:tc>
        <w:tc>
          <w:tcPr>
            <w:tcW w:w="2722" w:type="dxa"/>
          </w:tcPr>
          <w:p w14:paraId="26611A09" w14:textId="60EB0ACF" w:rsidR="00712B4D" w:rsidRPr="00712B4D" w:rsidRDefault="00712B4D" w:rsidP="00712B4D">
            <w:pPr>
              <w:spacing w:after="120"/>
              <w:rPr>
                <w:sz w:val="16"/>
                <w:szCs w:val="16"/>
              </w:rPr>
            </w:pPr>
            <w:r w:rsidRPr="00712B4D">
              <w:rPr>
                <w:sz w:val="16"/>
                <w:szCs w:val="16"/>
              </w:rPr>
              <w:t>Preprints (MDPI)</w:t>
            </w:r>
          </w:p>
        </w:tc>
        <w:tc>
          <w:tcPr>
            <w:tcW w:w="3667" w:type="dxa"/>
          </w:tcPr>
          <w:p w14:paraId="76309C7D" w14:textId="340A8084" w:rsidR="00712B4D" w:rsidRPr="00712B4D" w:rsidRDefault="00712B4D" w:rsidP="00712B4D">
            <w:pPr>
              <w:spacing w:after="120"/>
              <w:rPr>
                <w:sz w:val="16"/>
                <w:szCs w:val="16"/>
              </w:rPr>
            </w:pPr>
            <w:r w:rsidRPr="00712B4D">
              <w:rPr>
                <w:sz w:val="16"/>
                <w:szCs w:val="16"/>
              </w:rPr>
              <w:t>Mohiuddin, A.K. Covid-19 Situation in Bangladesh. Preprints 2020, 2020050094 (</w:t>
            </w:r>
            <w:proofErr w:type="spellStart"/>
            <w:r w:rsidRPr="00712B4D">
              <w:rPr>
                <w:sz w:val="16"/>
                <w:szCs w:val="16"/>
              </w:rPr>
              <w:t>doi</w:t>
            </w:r>
            <w:proofErr w:type="spellEnd"/>
            <w:r w:rsidRPr="00712B4D">
              <w:rPr>
                <w:sz w:val="16"/>
                <w:szCs w:val="16"/>
              </w:rPr>
              <w:t>: 10.20944/preprints202005. 0094.v1).</w:t>
            </w:r>
          </w:p>
        </w:tc>
      </w:tr>
      <w:tr w:rsidR="00712B4D" w:rsidRPr="00712B4D" w14:paraId="0C3C816A" w14:textId="77777777" w:rsidTr="00712B4D">
        <w:tc>
          <w:tcPr>
            <w:tcW w:w="516" w:type="dxa"/>
          </w:tcPr>
          <w:p w14:paraId="10946D97" w14:textId="11F10F37" w:rsidR="00712B4D" w:rsidRPr="00712B4D" w:rsidRDefault="00712B4D" w:rsidP="00712B4D">
            <w:pPr>
              <w:spacing w:after="120"/>
              <w:rPr>
                <w:sz w:val="16"/>
                <w:szCs w:val="16"/>
              </w:rPr>
            </w:pPr>
            <w:r w:rsidRPr="00712B4D">
              <w:rPr>
                <w:sz w:val="16"/>
                <w:szCs w:val="16"/>
              </w:rPr>
              <w:t>98</w:t>
            </w:r>
          </w:p>
        </w:tc>
        <w:tc>
          <w:tcPr>
            <w:tcW w:w="3165" w:type="dxa"/>
          </w:tcPr>
          <w:p w14:paraId="293CF174" w14:textId="67E15A7D" w:rsidR="00712B4D" w:rsidRPr="00712B4D" w:rsidRDefault="00712B4D" w:rsidP="00712B4D">
            <w:pPr>
              <w:spacing w:after="120"/>
              <w:rPr>
                <w:sz w:val="16"/>
                <w:szCs w:val="16"/>
              </w:rPr>
            </w:pPr>
            <w:r w:rsidRPr="00712B4D">
              <w:rPr>
                <w:sz w:val="16"/>
                <w:szCs w:val="16"/>
              </w:rPr>
              <w:t>An Extensive Review of Health and Economy of Bangladesh Amid Covid-19 Pandemic</w:t>
            </w:r>
          </w:p>
        </w:tc>
        <w:tc>
          <w:tcPr>
            <w:tcW w:w="2722" w:type="dxa"/>
          </w:tcPr>
          <w:p w14:paraId="2207C071" w14:textId="4B595F60" w:rsidR="00712B4D" w:rsidRPr="00712B4D" w:rsidRDefault="00712B4D" w:rsidP="00712B4D">
            <w:pPr>
              <w:spacing w:after="120"/>
              <w:rPr>
                <w:sz w:val="16"/>
                <w:szCs w:val="16"/>
              </w:rPr>
            </w:pPr>
            <w:r w:rsidRPr="00712B4D">
              <w:rPr>
                <w:sz w:val="16"/>
                <w:szCs w:val="16"/>
              </w:rPr>
              <w:t>International Journal of Reviews and Research in Social Sciences</w:t>
            </w:r>
          </w:p>
        </w:tc>
        <w:tc>
          <w:tcPr>
            <w:tcW w:w="3667" w:type="dxa"/>
          </w:tcPr>
          <w:p w14:paraId="1E6E659A" w14:textId="3EACCA48" w:rsidR="00712B4D" w:rsidRPr="00712B4D" w:rsidRDefault="00712B4D" w:rsidP="00712B4D">
            <w:pPr>
              <w:spacing w:after="120"/>
              <w:rPr>
                <w:sz w:val="16"/>
                <w:szCs w:val="16"/>
              </w:rPr>
            </w:pPr>
            <w:r w:rsidRPr="00712B4D">
              <w:rPr>
                <w:sz w:val="16"/>
                <w:szCs w:val="16"/>
              </w:rPr>
              <w:t xml:space="preserve">Abdul Kader Mohiuddin. An Extensive Review of Health and Economy of Bangladesh Amid Covid-19 Pandemic. Int. J. Rev. and Res. Social Sci. 2020; 8(2):108-117. </w:t>
            </w:r>
            <w:proofErr w:type="spellStart"/>
            <w:r w:rsidRPr="00712B4D">
              <w:rPr>
                <w:sz w:val="16"/>
                <w:szCs w:val="16"/>
              </w:rPr>
              <w:t>doi</w:t>
            </w:r>
            <w:proofErr w:type="spellEnd"/>
            <w:r w:rsidRPr="00712B4D">
              <w:rPr>
                <w:sz w:val="16"/>
                <w:szCs w:val="16"/>
              </w:rPr>
              <w:t>: 10.5958/2454-2687.2020.00011.8</w:t>
            </w:r>
          </w:p>
        </w:tc>
      </w:tr>
      <w:tr w:rsidR="00712B4D" w:rsidRPr="00712B4D" w14:paraId="6E69BADD" w14:textId="77777777" w:rsidTr="00712B4D">
        <w:tc>
          <w:tcPr>
            <w:tcW w:w="516" w:type="dxa"/>
          </w:tcPr>
          <w:p w14:paraId="4F1E1DC3" w14:textId="05D8EEEC" w:rsidR="00712B4D" w:rsidRPr="00712B4D" w:rsidRDefault="00712B4D" w:rsidP="00712B4D">
            <w:pPr>
              <w:spacing w:after="120"/>
              <w:rPr>
                <w:sz w:val="16"/>
                <w:szCs w:val="16"/>
              </w:rPr>
            </w:pPr>
            <w:r w:rsidRPr="00712B4D">
              <w:rPr>
                <w:sz w:val="16"/>
                <w:szCs w:val="16"/>
              </w:rPr>
              <w:t>99</w:t>
            </w:r>
          </w:p>
        </w:tc>
        <w:tc>
          <w:tcPr>
            <w:tcW w:w="3165" w:type="dxa"/>
          </w:tcPr>
          <w:p w14:paraId="51689D7A" w14:textId="6E528123" w:rsidR="00712B4D" w:rsidRPr="00712B4D" w:rsidRDefault="00712B4D" w:rsidP="00712B4D">
            <w:pPr>
              <w:spacing w:after="120"/>
              <w:rPr>
                <w:sz w:val="16"/>
                <w:szCs w:val="16"/>
              </w:rPr>
            </w:pPr>
            <w:r w:rsidRPr="00712B4D">
              <w:rPr>
                <w:sz w:val="16"/>
                <w:szCs w:val="16"/>
              </w:rPr>
              <w:t>COVID-19 and 20 Resolutions for Bangladesh</w:t>
            </w:r>
          </w:p>
        </w:tc>
        <w:tc>
          <w:tcPr>
            <w:tcW w:w="2722" w:type="dxa"/>
          </w:tcPr>
          <w:p w14:paraId="356E30C8" w14:textId="6E311EC3" w:rsidR="00712B4D" w:rsidRPr="00712B4D" w:rsidRDefault="00712B4D" w:rsidP="00712B4D">
            <w:pPr>
              <w:spacing w:after="120"/>
              <w:rPr>
                <w:sz w:val="16"/>
                <w:szCs w:val="16"/>
              </w:rPr>
            </w:pPr>
            <w:r w:rsidRPr="00712B4D">
              <w:rPr>
                <w:sz w:val="16"/>
                <w:szCs w:val="16"/>
              </w:rPr>
              <w:t>European Journal of Sustainable Development Research</w:t>
            </w:r>
          </w:p>
        </w:tc>
        <w:tc>
          <w:tcPr>
            <w:tcW w:w="3667" w:type="dxa"/>
          </w:tcPr>
          <w:p w14:paraId="5F522BDE" w14:textId="6D761333" w:rsidR="00712B4D" w:rsidRPr="00712B4D" w:rsidRDefault="00712B4D" w:rsidP="00712B4D">
            <w:pPr>
              <w:spacing w:after="120"/>
              <w:rPr>
                <w:sz w:val="16"/>
                <w:szCs w:val="16"/>
              </w:rPr>
            </w:pPr>
            <w:r w:rsidRPr="00712B4D">
              <w:rPr>
                <w:sz w:val="16"/>
                <w:szCs w:val="16"/>
              </w:rPr>
              <w:t xml:space="preserve">Mohiuddin AK. COVID-19 and 20 Resolutions for Bangladesh. European Journal of Sustainable Development Research. 2020;4(4). </w:t>
            </w:r>
            <w:proofErr w:type="spellStart"/>
            <w:r w:rsidRPr="00712B4D">
              <w:rPr>
                <w:sz w:val="16"/>
                <w:szCs w:val="16"/>
              </w:rPr>
              <w:t>doi</w:t>
            </w:r>
            <w:proofErr w:type="spellEnd"/>
            <w:r w:rsidRPr="00712B4D">
              <w:rPr>
                <w:sz w:val="16"/>
                <w:szCs w:val="16"/>
              </w:rPr>
              <w:t>: 10.29333/</w:t>
            </w:r>
            <w:proofErr w:type="spellStart"/>
            <w:r w:rsidRPr="00712B4D">
              <w:rPr>
                <w:sz w:val="16"/>
                <w:szCs w:val="16"/>
              </w:rPr>
              <w:t>ejosdr</w:t>
            </w:r>
            <w:proofErr w:type="spellEnd"/>
            <w:r w:rsidRPr="00712B4D">
              <w:rPr>
                <w:sz w:val="16"/>
                <w:szCs w:val="16"/>
              </w:rPr>
              <w:t>/8433</w:t>
            </w:r>
          </w:p>
        </w:tc>
      </w:tr>
      <w:tr w:rsidR="00712B4D" w:rsidRPr="00712B4D" w14:paraId="5B63CAFE" w14:textId="77777777" w:rsidTr="00712B4D">
        <w:tc>
          <w:tcPr>
            <w:tcW w:w="516" w:type="dxa"/>
          </w:tcPr>
          <w:p w14:paraId="61AF5834" w14:textId="65CB8F2D" w:rsidR="00712B4D" w:rsidRPr="00712B4D" w:rsidRDefault="00712B4D" w:rsidP="00712B4D">
            <w:pPr>
              <w:spacing w:after="120"/>
              <w:rPr>
                <w:sz w:val="16"/>
                <w:szCs w:val="16"/>
              </w:rPr>
            </w:pPr>
            <w:r w:rsidRPr="00712B4D">
              <w:rPr>
                <w:sz w:val="16"/>
                <w:szCs w:val="16"/>
              </w:rPr>
              <w:t>100</w:t>
            </w:r>
          </w:p>
        </w:tc>
        <w:tc>
          <w:tcPr>
            <w:tcW w:w="3165" w:type="dxa"/>
          </w:tcPr>
          <w:p w14:paraId="1ED7AB6B" w14:textId="4D4090BB" w:rsidR="00712B4D" w:rsidRPr="00712B4D" w:rsidRDefault="00712B4D" w:rsidP="00712B4D">
            <w:pPr>
              <w:spacing w:after="120"/>
              <w:rPr>
                <w:sz w:val="16"/>
                <w:szCs w:val="16"/>
              </w:rPr>
            </w:pPr>
            <w:r w:rsidRPr="00712B4D">
              <w:rPr>
                <w:sz w:val="16"/>
                <w:szCs w:val="16"/>
              </w:rPr>
              <w:t xml:space="preserve">Phytochemical Screening &amp; Biological Investigations of </w:t>
            </w:r>
            <w:r w:rsidRPr="00712B4D">
              <w:rPr>
                <w:i/>
                <w:iCs/>
                <w:sz w:val="16"/>
                <w:szCs w:val="16"/>
              </w:rPr>
              <w:t xml:space="preserve">Ficus </w:t>
            </w:r>
            <w:proofErr w:type="spellStart"/>
            <w:r w:rsidRPr="00712B4D">
              <w:rPr>
                <w:i/>
                <w:iCs/>
                <w:sz w:val="16"/>
                <w:szCs w:val="16"/>
              </w:rPr>
              <w:t>Racemosa</w:t>
            </w:r>
            <w:proofErr w:type="spellEnd"/>
          </w:p>
        </w:tc>
        <w:tc>
          <w:tcPr>
            <w:tcW w:w="2722" w:type="dxa"/>
          </w:tcPr>
          <w:p w14:paraId="52D7EA42" w14:textId="40FD388A" w:rsidR="00712B4D" w:rsidRPr="00712B4D" w:rsidRDefault="00712B4D" w:rsidP="00712B4D">
            <w:pPr>
              <w:spacing w:after="120"/>
              <w:rPr>
                <w:sz w:val="16"/>
                <w:szCs w:val="16"/>
              </w:rPr>
            </w:pPr>
            <w:r w:rsidRPr="00712B4D">
              <w:rPr>
                <w:sz w:val="16"/>
                <w:szCs w:val="16"/>
              </w:rPr>
              <w:t xml:space="preserve">Open Access Journal of </w:t>
            </w:r>
            <w:proofErr w:type="spellStart"/>
            <w:r w:rsidRPr="00712B4D">
              <w:rPr>
                <w:sz w:val="16"/>
                <w:szCs w:val="16"/>
              </w:rPr>
              <w:t>Biogeneric</w:t>
            </w:r>
            <w:proofErr w:type="spellEnd"/>
            <w:r w:rsidRPr="00712B4D">
              <w:rPr>
                <w:sz w:val="16"/>
                <w:szCs w:val="16"/>
              </w:rPr>
              <w:t xml:space="preserve"> Science and Research</w:t>
            </w:r>
          </w:p>
        </w:tc>
        <w:tc>
          <w:tcPr>
            <w:tcW w:w="3667" w:type="dxa"/>
          </w:tcPr>
          <w:p w14:paraId="4042BD45" w14:textId="4D6EE178" w:rsidR="00712B4D" w:rsidRPr="00712B4D" w:rsidRDefault="00712B4D" w:rsidP="00712B4D">
            <w:pPr>
              <w:spacing w:after="120"/>
              <w:rPr>
                <w:sz w:val="16"/>
                <w:szCs w:val="16"/>
              </w:rPr>
            </w:pPr>
            <w:r w:rsidRPr="00712B4D">
              <w:rPr>
                <w:sz w:val="16"/>
                <w:szCs w:val="16"/>
              </w:rPr>
              <w:t xml:space="preserve">Abdul Kader Mohiuddin*, </w:t>
            </w:r>
            <w:proofErr w:type="spellStart"/>
            <w:r w:rsidRPr="00712B4D">
              <w:rPr>
                <w:sz w:val="16"/>
                <w:szCs w:val="16"/>
              </w:rPr>
              <w:t>Sayra</w:t>
            </w:r>
            <w:proofErr w:type="spellEnd"/>
            <w:r w:rsidRPr="00712B4D">
              <w:rPr>
                <w:sz w:val="16"/>
                <w:szCs w:val="16"/>
              </w:rPr>
              <w:t xml:space="preserve"> </w:t>
            </w:r>
            <w:proofErr w:type="spellStart"/>
            <w:r w:rsidRPr="00712B4D">
              <w:rPr>
                <w:sz w:val="16"/>
                <w:szCs w:val="16"/>
              </w:rPr>
              <w:t>Akter</w:t>
            </w:r>
            <w:proofErr w:type="spellEnd"/>
            <w:r w:rsidRPr="00712B4D">
              <w:rPr>
                <w:sz w:val="16"/>
                <w:szCs w:val="16"/>
              </w:rPr>
              <w:t xml:space="preserve"> Lia, Phytochemical Screening &amp; Biological Investigations of </w:t>
            </w:r>
            <w:r w:rsidRPr="00712B4D">
              <w:rPr>
                <w:i/>
                <w:iCs/>
                <w:sz w:val="16"/>
                <w:szCs w:val="16"/>
              </w:rPr>
              <w:t xml:space="preserve">Ficus </w:t>
            </w:r>
            <w:proofErr w:type="spellStart"/>
            <w:r w:rsidRPr="00712B4D">
              <w:rPr>
                <w:i/>
                <w:iCs/>
                <w:sz w:val="16"/>
                <w:szCs w:val="16"/>
              </w:rPr>
              <w:t>Racemosa</w:t>
            </w:r>
            <w:proofErr w:type="spellEnd"/>
            <w:r w:rsidRPr="00712B4D">
              <w:rPr>
                <w:sz w:val="16"/>
                <w:szCs w:val="16"/>
              </w:rPr>
              <w:t>. Op Acc J Bio Sci &amp; Res 4(1)-2020. DOI: 10.46718/JBGSR.2020.03.000088</w:t>
            </w:r>
          </w:p>
        </w:tc>
      </w:tr>
    </w:tbl>
    <w:p w14:paraId="051FBBDB" w14:textId="7E2E6614" w:rsidR="00712B4D" w:rsidRDefault="00712B4D" w:rsidP="00910400">
      <w:pPr>
        <w:spacing w:before="120" w:after="120"/>
        <w:jc w:val="center"/>
        <w:rPr>
          <w:sz w:val="16"/>
          <w:szCs w:val="16"/>
        </w:rPr>
      </w:pPr>
      <w:r w:rsidRPr="00712B4D">
        <w:rPr>
          <w:b/>
          <w:bCs/>
          <w:sz w:val="16"/>
          <w:szCs w:val="16"/>
        </w:rPr>
        <w:lastRenderedPageBreak/>
        <w:t>Table 5.</w:t>
      </w:r>
      <w:r w:rsidRPr="00712B4D">
        <w:rPr>
          <w:sz w:val="16"/>
          <w:szCs w:val="16"/>
        </w:rPr>
        <w:t xml:space="preserve"> Published Articles in Printed/Online Newspapers.</w:t>
      </w:r>
    </w:p>
    <w:tbl>
      <w:tblPr>
        <w:tblStyle w:val="TableGridLight"/>
        <w:tblW w:w="0" w:type="auto"/>
        <w:tblLook w:val="01E0" w:firstRow="1" w:lastRow="1" w:firstColumn="1" w:lastColumn="1" w:noHBand="0" w:noVBand="0"/>
      </w:tblPr>
      <w:tblGrid>
        <w:gridCol w:w="482"/>
        <w:gridCol w:w="2406"/>
        <w:gridCol w:w="1933"/>
        <w:gridCol w:w="5249"/>
      </w:tblGrid>
      <w:tr w:rsidR="00712B4D" w:rsidRPr="00712B4D" w14:paraId="11A9D742" w14:textId="77777777" w:rsidTr="00712B4D">
        <w:tc>
          <w:tcPr>
            <w:tcW w:w="482" w:type="dxa"/>
          </w:tcPr>
          <w:p w14:paraId="3C7F43D2" w14:textId="77777777" w:rsidR="00712B4D" w:rsidRPr="00712B4D" w:rsidRDefault="00712B4D" w:rsidP="00712B4D">
            <w:pPr>
              <w:spacing w:after="120"/>
              <w:rPr>
                <w:sz w:val="16"/>
                <w:szCs w:val="16"/>
              </w:rPr>
            </w:pPr>
            <w:r w:rsidRPr="00712B4D">
              <w:rPr>
                <w:b/>
                <w:sz w:val="16"/>
                <w:szCs w:val="16"/>
              </w:rPr>
              <w:t>No</w:t>
            </w:r>
          </w:p>
        </w:tc>
        <w:tc>
          <w:tcPr>
            <w:tcW w:w="2406" w:type="dxa"/>
          </w:tcPr>
          <w:p w14:paraId="7959A574" w14:textId="77777777" w:rsidR="00712B4D" w:rsidRPr="00712B4D" w:rsidRDefault="00712B4D" w:rsidP="00712B4D">
            <w:pPr>
              <w:spacing w:after="120"/>
              <w:rPr>
                <w:sz w:val="16"/>
                <w:szCs w:val="16"/>
              </w:rPr>
            </w:pPr>
            <w:r w:rsidRPr="00712B4D">
              <w:rPr>
                <w:b/>
                <w:sz w:val="16"/>
                <w:szCs w:val="16"/>
              </w:rPr>
              <w:t xml:space="preserve">Publication </w:t>
            </w:r>
          </w:p>
        </w:tc>
        <w:tc>
          <w:tcPr>
            <w:tcW w:w="1933" w:type="dxa"/>
          </w:tcPr>
          <w:p w14:paraId="7F2D4EFE" w14:textId="77777777" w:rsidR="00712B4D" w:rsidRPr="00712B4D" w:rsidRDefault="00712B4D" w:rsidP="00712B4D">
            <w:pPr>
              <w:spacing w:after="120"/>
              <w:rPr>
                <w:sz w:val="16"/>
                <w:szCs w:val="16"/>
              </w:rPr>
            </w:pPr>
            <w:r w:rsidRPr="00712B4D">
              <w:rPr>
                <w:b/>
                <w:sz w:val="16"/>
                <w:szCs w:val="16"/>
              </w:rPr>
              <w:t xml:space="preserve">Journal </w:t>
            </w:r>
          </w:p>
        </w:tc>
        <w:tc>
          <w:tcPr>
            <w:tcW w:w="5249" w:type="dxa"/>
          </w:tcPr>
          <w:p w14:paraId="083C7038" w14:textId="77777777" w:rsidR="00712B4D" w:rsidRPr="00712B4D" w:rsidRDefault="00712B4D" w:rsidP="00712B4D">
            <w:pPr>
              <w:spacing w:after="120"/>
              <w:rPr>
                <w:sz w:val="16"/>
                <w:szCs w:val="16"/>
              </w:rPr>
            </w:pPr>
            <w:r w:rsidRPr="00712B4D">
              <w:rPr>
                <w:b/>
                <w:sz w:val="16"/>
                <w:szCs w:val="16"/>
              </w:rPr>
              <w:t>Citation</w:t>
            </w:r>
          </w:p>
        </w:tc>
      </w:tr>
      <w:tr w:rsidR="00712B4D" w:rsidRPr="00712B4D" w14:paraId="4B53C0E3" w14:textId="77777777" w:rsidTr="00712B4D">
        <w:tc>
          <w:tcPr>
            <w:tcW w:w="482" w:type="dxa"/>
          </w:tcPr>
          <w:p w14:paraId="3BB3BA52" w14:textId="3623AFD5" w:rsidR="00712B4D" w:rsidRPr="00712B4D" w:rsidRDefault="00712B4D" w:rsidP="00712B4D">
            <w:pPr>
              <w:spacing w:after="120"/>
              <w:rPr>
                <w:sz w:val="16"/>
                <w:szCs w:val="16"/>
              </w:rPr>
            </w:pPr>
            <w:r w:rsidRPr="00712B4D">
              <w:rPr>
                <w:sz w:val="16"/>
                <w:szCs w:val="16"/>
              </w:rPr>
              <w:t>1</w:t>
            </w:r>
          </w:p>
        </w:tc>
        <w:tc>
          <w:tcPr>
            <w:tcW w:w="2406" w:type="dxa"/>
          </w:tcPr>
          <w:p w14:paraId="78FFB03B" w14:textId="09360062" w:rsidR="00712B4D" w:rsidRPr="00712B4D" w:rsidRDefault="00712B4D" w:rsidP="00712B4D">
            <w:pPr>
              <w:spacing w:after="120"/>
              <w:rPr>
                <w:sz w:val="16"/>
                <w:szCs w:val="16"/>
              </w:rPr>
            </w:pPr>
            <w:proofErr w:type="spellStart"/>
            <w:r w:rsidRPr="00712B4D">
              <w:rPr>
                <w:rFonts w:ascii="Shonar Bangla" w:hAnsi="Shonar Bangla" w:cs="Shonar Bangla"/>
                <w:sz w:val="16"/>
                <w:szCs w:val="16"/>
              </w:rPr>
              <w:t>নীরব</w:t>
            </w:r>
            <w:proofErr w:type="spellEnd"/>
            <w:r w:rsidRPr="00712B4D">
              <w:rPr>
                <w:sz w:val="16"/>
                <w:szCs w:val="16"/>
              </w:rPr>
              <w:t xml:space="preserve"> </w:t>
            </w:r>
            <w:proofErr w:type="spellStart"/>
            <w:r w:rsidRPr="00712B4D">
              <w:rPr>
                <w:rFonts w:ascii="Shonar Bangla" w:hAnsi="Shonar Bangla" w:cs="Shonar Bangla"/>
                <w:sz w:val="16"/>
                <w:szCs w:val="16"/>
              </w:rPr>
              <w:t>ঘাতক</w:t>
            </w:r>
            <w:proofErr w:type="spellEnd"/>
            <w:r w:rsidRPr="00712B4D">
              <w:rPr>
                <w:sz w:val="16"/>
                <w:szCs w:val="16"/>
              </w:rPr>
              <w:t xml:space="preserve"> </w:t>
            </w:r>
            <w:proofErr w:type="spellStart"/>
            <w:r w:rsidRPr="00712B4D">
              <w:rPr>
                <w:rFonts w:ascii="Shonar Bangla" w:hAnsi="Shonar Bangla" w:cs="Shonar Bangla"/>
                <w:sz w:val="16"/>
                <w:szCs w:val="16"/>
              </w:rPr>
              <w:t>ডায়াবেটিস</w:t>
            </w:r>
            <w:proofErr w:type="spellEnd"/>
            <w:r w:rsidRPr="00712B4D">
              <w:rPr>
                <w:sz w:val="16"/>
                <w:szCs w:val="16"/>
              </w:rPr>
              <w:t xml:space="preserve">: </w:t>
            </w:r>
            <w:proofErr w:type="spellStart"/>
            <w:r w:rsidRPr="00712B4D">
              <w:rPr>
                <w:rFonts w:ascii="Shonar Bangla" w:hAnsi="Shonar Bangla" w:cs="Shonar Bangla"/>
                <w:sz w:val="16"/>
                <w:szCs w:val="16"/>
              </w:rPr>
              <w:t>বাংলাদেশে</w:t>
            </w:r>
            <w:proofErr w:type="spellEnd"/>
            <w:r w:rsidRPr="00712B4D">
              <w:rPr>
                <w:sz w:val="16"/>
                <w:szCs w:val="16"/>
              </w:rPr>
              <w:t xml:space="preserve"> </w:t>
            </w:r>
            <w:proofErr w:type="spellStart"/>
            <w:r w:rsidRPr="00712B4D">
              <w:rPr>
                <w:rFonts w:ascii="Shonar Bangla" w:hAnsi="Shonar Bangla" w:cs="Shonar Bangla"/>
                <w:sz w:val="16"/>
                <w:szCs w:val="16"/>
              </w:rPr>
              <w:t>বর্তমান</w:t>
            </w:r>
            <w:proofErr w:type="spellEnd"/>
            <w:r w:rsidRPr="00712B4D">
              <w:rPr>
                <w:sz w:val="16"/>
                <w:szCs w:val="16"/>
              </w:rPr>
              <w:t xml:space="preserve"> </w:t>
            </w:r>
            <w:proofErr w:type="spellStart"/>
            <w:r w:rsidRPr="00712B4D">
              <w:rPr>
                <w:rFonts w:ascii="Shonar Bangla" w:hAnsi="Shonar Bangla" w:cs="Shonar Bangla"/>
                <w:sz w:val="16"/>
                <w:szCs w:val="16"/>
              </w:rPr>
              <w:t>পরিস্থিতি</w:t>
            </w:r>
            <w:proofErr w:type="spellEnd"/>
          </w:p>
        </w:tc>
        <w:tc>
          <w:tcPr>
            <w:tcW w:w="1933" w:type="dxa"/>
          </w:tcPr>
          <w:p w14:paraId="0418BC7A" w14:textId="1F7F37E7" w:rsidR="00712B4D" w:rsidRPr="00712B4D" w:rsidRDefault="00712B4D" w:rsidP="00712B4D">
            <w:pPr>
              <w:spacing w:after="120"/>
              <w:rPr>
                <w:sz w:val="16"/>
                <w:szCs w:val="16"/>
              </w:rPr>
            </w:pPr>
            <w:proofErr w:type="spellStart"/>
            <w:r w:rsidRPr="00712B4D">
              <w:rPr>
                <w:rFonts w:ascii="Shonar Bangla" w:hAnsi="Shonar Bangla" w:cs="Shonar Bangla"/>
                <w:sz w:val="16"/>
                <w:szCs w:val="16"/>
              </w:rPr>
              <w:t>দৈনিক</w:t>
            </w:r>
            <w:proofErr w:type="spellEnd"/>
            <w:r w:rsidRPr="00712B4D">
              <w:rPr>
                <w:sz w:val="16"/>
                <w:szCs w:val="16"/>
              </w:rPr>
              <w:t xml:space="preserve"> </w:t>
            </w:r>
            <w:proofErr w:type="spellStart"/>
            <w:r w:rsidRPr="00712B4D">
              <w:rPr>
                <w:rFonts w:ascii="Shonar Bangla" w:hAnsi="Shonar Bangla" w:cs="Shonar Bangla"/>
                <w:sz w:val="16"/>
                <w:szCs w:val="16"/>
              </w:rPr>
              <w:t>সিএন</w:t>
            </w:r>
            <w:proofErr w:type="spellEnd"/>
            <w:r w:rsidRPr="00712B4D">
              <w:rPr>
                <w:sz w:val="16"/>
                <w:szCs w:val="16"/>
              </w:rPr>
              <w:t xml:space="preserve"> </w:t>
            </w:r>
            <w:proofErr w:type="spellStart"/>
            <w:r w:rsidRPr="00712B4D">
              <w:rPr>
                <w:rFonts w:ascii="Shonar Bangla" w:hAnsi="Shonar Bangla" w:cs="Shonar Bangla"/>
                <w:sz w:val="16"/>
                <w:szCs w:val="16"/>
              </w:rPr>
              <w:t>বাংলা</w:t>
            </w:r>
            <w:proofErr w:type="spellEnd"/>
          </w:p>
        </w:tc>
        <w:tc>
          <w:tcPr>
            <w:tcW w:w="5249" w:type="dxa"/>
          </w:tcPr>
          <w:p w14:paraId="44033D4E" w14:textId="34AC63E0" w:rsidR="00712B4D" w:rsidRPr="00712B4D" w:rsidRDefault="00712B4D" w:rsidP="00712B4D">
            <w:pPr>
              <w:spacing w:after="120"/>
              <w:rPr>
                <w:sz w:val="16"/>
                <w:szCs w:val="16"/>
              </w:rPr>
            </w:pPr>
            <w:proofErr w:type="spellStart"/>
            <w:r w:rsidRPr="00712B4D">
              <w:rPr>
                <w:rFonts w:ascii="Shonar Bangla" w:hAnsi="Shonar Bangla" w:cs="Shonar Bangla"/>
                <w:sz w:val="16"/>
                <w:szCs w:val="16"/>
              </w:rPr>
              <w:t>আব্দুল</w:t>
            </w:r>
            <w:proofErr w:type="spellEnd"/>
            <w:r w:rsidRPr="00712B4D">
              <w:rPr>
                <w:sz w:val="16"/>
                <w:szCs w:val="16"/>
              </w:rPr>
              <w:t xml:space="preserve"> </w:t>
            </w:r>
            <w:proofErr w:type="spellStart"/>
            <w:r w:rsidRPr="00712B4D">
              <w:rPr>
                <w:rFonts w:ascii="Shonar Bangla" w:hAnsi="Shonar Bangla" w:cs="Shonar Bangla"/>
                <w:sz w:val="16"/>
                <w:szCs w:val="16"/>
              </w:rPr>
              <w:t>কাদের</w:t>
            </w:r>
            <w:proofErr w:type="spellEnd"/>
            <w:r w:rsidRPr="00712B4D">
              <w:rPr>
                <w:sz w:val="16"/>
                <w:szCs w:val="16"/>
              </w:rPr>
              <w:t xml:space="preserve"> </w:t>
            </w:r>
            <w:proofErr w:type="spellStart"/>
            <w:r w:rsidRPr="00712B4D">
              <w:rPr>
                <w:rFonts w:ascii="Shonar Bangla" w:hAnsi="Shonar Bangla" w:cs="Shonar Bangla"/>
                <w:sz w:val="16"/>
                <w:szCs w:val="16"/>
              </w:rPr>
              <w:t>মহিউদ্দিন</w:t>
            </w:r>
            <w:proofErr w:type="spellEnd"/>
            <w:r w:rsidRPr="00712B4D">
              <w:rPr>
                <w:sz w:val="16"/>
                <w:szCs w:val="16"/>
              </w:rPr>
              <w:t xml:space="preserve">. </w:t>
            </w:r>
            <w:proofErr w:type="spellStart"/>
            <w:r w:rsidRPr="00712B4D">
              <w:rPr>
                <w:rFonts w:ascii="Shonar Bangla" w:hAnsi="Shonar Bangla" w:cs="Shonar Bangla"/>
                <w:sz w:val="16"/>
                <w:szCs w:val="16"/>
              </w:rPr>
              <w:t>নীরব</w:t>
            </w:r>
            <w:proofErr w:type="spellEnd"/>
            <w:r w:rsidRPr="00712B4D">
              <w:rPr>
                <w:sz w:val="16"/>
                <w:szCs w:val="16"/>
              </w:rPr>
              <w:t xml:space="preserve"> </w:t>
            </w:r>
            <w:proofErr w:type="spellStart"/>
            <w:r w:rsidRPr="00712B4D">
              <w:rPr>
                <w:rFonts w:ascii="Shonar Bangla" w:hAnsi="Shonar Bangla" w:cs="Shonar Bangla"/>
                <w:sz w:val="16"/>
                <w:szCs w:val="16"/>
              </w:rPr>
              <w:t>ঘাতক</w:t>
            </w:r>
            <w:proofErr w:type="spellEnd"/>
            <w:r w:rsidRPr="00712B4D">
              <w:rPr>
                <w:sz w:val="16"/>
                <w:szCs w:val="16"/>
              </w:rPr>
              <w:t xml:space="preserve"> </w:t>
            </w:r>
            <w:proofErr w:type="spellStart"/>
            <w:r w:rsidRPr="00712B4D">
              <w:rPr>
                <w:rFonts w:ascii="Shonar Bangla" w:hAnsi="Shonar Bangla" w:cs="Shonar Bangla"/>
                <w:sz w:val="16"/>
                <w:szCs w:val="16"/>
              </w:rPr>
              <w:t>ডায়াবেটিস</w:t>
            </w:r>
            <w:proofErr w:type="spellEnd"/>
            <w:r w:rsidRPr="00712B4D">
              <w:rPr>
                <w:sz w:val="16"/>
                <w:szCs w:val="16"/>
              </w:rPr>
              <w:t xml:space="preserve">: </w:t>
            </w:r>
            <w:proofErr w:type="spellStart"/>
            <w:r w:rsidRPr="00712B4D">
              <w:rPr>
                <w:rFonts w:ascii="Shonar Bangla" w:hAnsi="Shonar Bangla" w:cs="Shonar Bangla"/>
                <w:sz w:val="16"/>
                <w:szCs w:val="16"/>
              </w:rPr>
              <w:t>বাংলাদেশে</w:t>
            </w:r>
            <w:proofErr w:type="spellEnd"/>
            <w:r w:rsidRPr="00712B4D">
              <w:rPr>
                <w:sz w:val="16"/>
                <w:szCs w:val="16"/>
              </w:rPr>
              <w:t xml:space="preserve"> </w:t>
            </w:r>
            <w:proofErr w:type="spellStart"/>
            <w:r w:rsidRPr="00712B4D">
              <w:rPr>
                <w:rFonts w:ascii="Shonar Bangla" w:hAnsi="Shonar Bangla" w:cs="Shonar Bangla"/>
                <w:sz w:val="16"/>
                <w:szCs w:val="16"/>
              </w:rPr>
              <w:t>বর্তমান</w:t>
            </w:r>
            <w:proofErr w:type="spellEnd"/>
            <w:r w:rsidRPr="00712B4D">
              <w:rPr>
                <w:sz w:val="16"/>
                <w:szCs w:val="16"/>
              </w:rPr>
              <w:t xml:space="preserve"> </w:t>
            </w:r>
            <w:proofErr w:type="spellStart"/>
            <w:r w:rsidRPr="00712B4D">
              <w:rPr>
                <w:rFonts w:ascii="Shonar Bangla" w:hAnsi="Shonar Bangla" w:cs="Shonar Bangla"/>
                <w:sz w:val="16"/>
                <w:szCs w:val="16"/>
              </w:rPr>
              <w:t>পরিস্থিতি</w:t>
            </w:r>
            <w:proofErr w:type="spellEnd"/>
            <w:r w:rsidRPr="00712B4D">
              <w:rPr>
                <w:sz w:val="16"/>
                <w:szCs w:val="16"/>
              </w:rPr>
              <w:t xml:space="preserve">. </w:t>
            </w:r>
            <w:proofErr w:type="spellStart"/>
            <w:r w:rsidRPr="00712B4D">
              <w:rPr>
                <w:rFonts w:ascii="Shonar Bangla" w:hAnsi="Shonar Bangla" w:cs="Shonar Bangla"/>
                <w:sz w:val="16"/>
                <w:szCs w:val="16"/>
              </w:rPr>
              <w:t>দৈনিক</w:t>
            </w:r>
            <w:proofErr w:type="spellEnd"/>
            <w:r w:rsidRPr="00712B4D">
              <w:rPr>
                <w:sz w:val="16"/>
                <w:szCs w:val="16"/>
              </w:rPr>
              <w:t xml:space="preserve"> </w:t>
            </w:r>
            <w:proofErr w:type="spellStart"/>
            <w:r w:rsidRPr="00712B4D">
              <w:rPr>
                <w:rFonts w:ascii="Shonar Bangla" w:hAnsi="Shonar Bangla" w:cs="Shonar Bangla"/>
                <w:sz w:val="16"/>
                <w:szCs w:val="16"/>
              </w:rPr>
              <w:t>সিএন</w:t>
            </w:r>
            <w:proofErr w:type="spellEnd"/>
            <w:r w:rsidRPr="00712B4D">
              <w:rPr>
                <w:sz w:val="16"/>
                <w:szCs w:val="16"/>
              </w:rPr>
              <w:t xml:space="preserve"> </w:t>
            </w:r>
            <w:proofErr w:type="spellStart"/>
            <w:r w:rsidRPr="00712B4D">
              <w:rPr>
                <w:rFonts w:ascii="Shonar Bangla" w:hAnsi="Shonar Bangla" w:cs="Shonar Bangla"/>
                <w:sz w:val="16"/>
                <w:szCs w:val="16"/>
              </w:rPr>
              <w:t>বাংলা</w:t>
            </w:r>
            <w:proofErr w:type="spellEnd"/>
            <w:r w:rsidRPr="00712B4D">
              <w:rPr>
                <w:sz w:val="16"/>
                <w:szCs w:val="16"/>
              </w:rPr>
              <w:t xml:space="preserve"> /</w:t>
            </w:r>
            <w:proofErr w:type="spellStart"/>
            <w:r w:rsidRPr="00712B4D">
              <w:rPr>
                <w:rFonts w:ascii="Shonar Bangla" w:hAnsi="Shonar Bangla" w:cs="Shonar Bangla"/>
                <w:sz w:val="16"/>
                <w:szCs w:val="16"/>
              </w:rPr>
              <w:t>স্বাস্থ্য</w:t>
            </w:r>
            <w:proofErr w:type="spellEnd"/>
            <w:r w:rsidRPr="00712B4D">
              <w:rPr>
                <w:sz w:val="16"/>
                <w:szCs w:val="16"/>
              </w:rPr>
              <w:t xml:space="preserve"> </w:t>
            </w:r>
            <w:r w:rsidRPr="00712B4D">
              <w:rPr>
                <w:rFonts w:ascii="Shonar Bangla" w:hAnsi="Shonar Bangla" w:cs="Shonar Bangla"/>
                <w:sz w:val="16"/>
                <w:szCs w:val="16"/>
              </w:rPr>
              <w:t>ও</w:t>
            </w:r>
            <w:r w:rsidRPr="00712B4D">
              <w:rPr>
                <w:sz w:val="16"/>
                <w:szCs w:val="16"/>
              </w:rPr>
              <w:t xml:space="preserve"> </w:t>
            </w:r>
            <w:proofErr w:type="spellStart"/>
            <w:r w:rsidRPr="00712B4D">
              <w:rPr>
                <w:rFonts w:ascii="Shonar Bangla" w:hAnsi="Shonar Bangla" w:cs="Shonar Bangla"/>
                <w:sz w:val="16"/>
                <w:szCs w:val="16"/>
              </w:rPr>
              <w:t>জীবন</w:t>
            </w:r>
            <w:proofErr w:type="spellEnd"/>
            <w:r w:rsidRPr="00712B4D">
              <w:rPr>
                <w:sz w:val="16"/>
                <w:szCs w:val="16"/>
              </w:rPr>
              <w:t xml:space="preserve">, </w:t>
            </w:r>
            <w:proofErr w:type="spellStart"/>
            <w:r w:rsidRPr="00712B4D">
              <w:rPr>
                <w:rFonts w:ascii="Shonar Bangla" w:hAnsi="Shonar Bangla" w:cs="Shonar Bangla"/>
                <w:sz w:val="16"/>
                <w:szCs w:val="16"/>
              </w:rPr>
              <w:t>জুলাই</w:t>
            </w:r>
            <w:proofErr w:type="spellEnd"/>
            <w:r w:rsidRPr="00712B4D">
              <w:rPr>
                <w:sz w:val="16"/>
                <w:szCs w:val="16"/>
              </w:rPr>
              <w:t xml:space="preserve"> </w:t>
            </w:r>
            <w:r w:rsidRPr="00712B4D">
              <w:rPr>
                <w:rFonts w:ascii="Shonar Bangla" w:hAnsi="Shonar Bangla" w:cs="Shonar Bangla"/>
                <w:sz w:val="16"/>
                <w:szCs w:val="16"/>
              </w:rPr>
              <w:t>১৯</w:t>
            </w:r>
            <w:r w:rsidRPr="00712B4D">
              <w:rPr>
                <w:sz w:val="16"/>
                <w:szCs w:val="16"/>
              </w:rPr>
              <w:t xml:space="preserve">, </w:t>
            </w:r>
            <w:r w:rsidRPr="00712B4D">
              <w:rPr>
                <w:rFonts w:ascii="Shonar Bangla" w:hAnsi="Shonar Bangla" w:cs="Shonar Bangla"/>
                <w:sz w:val="16"/>
                <w:szCs w:val="16"/>
              </w:rPr>
              <w:t>২০২০</w:t>
            </w:r>
            <w:r w:rsidRPr="00712B4D">
              <w:rPr>
                <w:sz w:val="16"/>
                <w:szCs w:val="16"/>
              </w:rPr>
              <w:t>. https://www.dailycnbangla.com/print?id=1080</w:t>
            </w:r>
          </w:p>
        </w:tc>
      </w:tr>
      <w:tr w:rsidR="00712B4D" w:rsidRPr="00712B4D" w14:paraId="081DB58C" w14:textId="77777777" w:rsidTr="00712B4D">
        <w:tc>
          <w:tcPr>
            <w:tcW w:w="482" w:type="dxa"/>
          </w:tcPr>
          <w:p w14:paraId="671B9F5A" w14:textId="5C7E2710" w:rsidR="00712B4D" w:rsidRPr="00712B4D" w:rsidRDefault="00712B4D" w:rsidP="00712B4D">
            <w:pPr>
              <w:spacing w:after="120"/>
              <w:rPr>
                <w:sz w:val="16"/>
                <w:szCs w:val="16"/>
              </w:rPr>
            </w:pPr>
            <w:r w:rsidRPr="00712B4D">
              <w:rPr>
                <w:sz w:val="16"/>
                <w:szCs w:val="16"/>
              </w:rPr>
              <w:t>2</w:t>
            </w:r>
          </w:p>
        </w:tc>
        <w:tc>
          <w:tcPr>
            <w:tcW w:w="2406" w:type="dxa"/>
          </w:tcPr>
          <w:p w14:paraId="29BD2633" w14:textId="12B562BC" w:rsidR="00712B4D" w:rsidRPr="00712B4D" w:rsidRDefault="00712B4D" w:rsidP="00712B4D">
            <w:pPr>
              <w:spacing w:after="120"/>
              <w:rPr>
                <w:sz w:val="16"/>
                <w:szCs w:val="16"/>
              </w:rPr>
            </w:pPr>
            <w:proofErr w:type="spellStart"/>
            <w:r w:rsidRPr="00712B4D">
              <w:rPr>
                <w:rFonts w:ascii="Shonar Bangla" w:hAnsi="Shonar Bangla" w:cs="Shonar Bangla"/>
                <w:sz w:val="16"/>
                <w:szCs w:val="16"/>
              </w:rPr>
              <w:t>কোভিড</w:t>
            </w:r>
            <w:proofErr w:type="spellEnd"/>
            <w:r w:rsidRPr="00712B4D">
              <w:rPr>
                <w:sz w:val="16"/>
                <w:szCs w:val="16"/>
              </w:rPr>
              <w:t xml:space="preserve"> -</w:t>
            </w:r>
            <w:r w:rsidRPr="00712B4D">
              <w:rPr>
                <w:rFonts w:ascii="Shonar Bangla" w:hAnsi="Shonar Bangla" w:cs="Shonar Bangla"/>
                <w:sz w:val="16"/>
                <w:szCs w:val="16"/>
              </w:rPr>
              <w:t>১৯</w:t>
            </w:r>
            <w:r w:rsidRPr="00712B4D">
              <w:rPr>
                <w:sz w:val="16"/>
                <w:szCs w:val="16"/>
              </w:rPr>
              <w:t xml:space="preserve"> </w:t>
            </w:r>
            <w:proofErr w:type="spellStart"/>
            <w:r w:rsidRPr="00712B4D">
              <w:rPr>
                <w:rFonts w:ascii="Shonar Bangla" w:hAnsi="Shonar Bangla" w:cs="Shonar Bangla"/>
                <w:sz w:val="16"/>
                <w:szCs w:val="16"/>
              </w:rPr>
              <w:t>এবং</w:t>
            </w:r>
            <w:proofErr w:type="spellEnd"/>
            <w:r w:rsidRPr="00712B4D">
              <w:rPr>
                <w:sz w:val="16"/>
                <w:szCs w:val="16"/>
              </w:rPr>
              <w:t xml:space="preserve"> </w:t>
            </w:r>
            <w:r w:rsidRPr="00712B4D">
              <w:rPr>
                <w:rFonts w:ascii="Shonar Bangla" w:hAnsi="Shonar Bangla" w:cs="Shonar Bangla"/>
                <w:sz w:val="16"/>
                <w:szCs w:val="16"/>
              </w:rPr>
              <w:t>২০টি</w:t>
            </w:r>
            <w:r w:rsidRPr="00712B4D">
              <w:rPr>
                <w:sz w:val="16"/>
                <w:szCs w:val="16"/>
              </w:rPr>
              <w:t xml:space="preserve"> </w:t>
            </w:r>
            <w:proofErr w:type="spellStart"/>
            <w:r w:rsidRPr="00712B4D">
              <w:rPr>
                <w:rFonts w:ascii="Shonar Bangla" w:hAnsi="Shonar Bangla" w:cs="Shonar Bangla"/>
                <w:sz w:val="16"/>
                <w:szCs w:val="16"/>
              </w:rPr>
              <w:t>সমাধান</w:t>
            </w:r>
            <w:proofErr w:type="spellEnd"/>
          </w:p>
        </w:tc>
        <w:tc>
          <w:tcPr>
            <w:tcW w:w="1933" w:type="dxa"/>
          </w:tcPr>
          <w:p w14:paraId="586F3896" w14:textId="40B6800D" w:rsidR="00712B4D" w:rsidRPr="00712B4D" w:rsidRDefault="00712B4D" w:rsidP="00712B4D">
            <w:pPr>
              <w:spacing w:after="120"/>
              <w:rPr>
                <w:sz w:val="16"/>
                <w:szCs w:val="16"/>
              </w:rPr>
            </w:pPr>
            <w:proofErr w:type="spellStart"/>
            <w:r w:rsidRPr="00712B4D">
              <w:rPr>
                <w:rFonts w:ascii="Shonar Bangla" w:hAnsi="Shonar Bangla" w:cs="Shonar Bangla"/>
                <w:sz w:val="16"/>
                <w:szCs w:val="16"/>
              </w:rPr>
              <w:t>আজ</w:t>
            </w:r>
            <w:proofErr w:type="spellEnd"/>
            <w:r w:rsidRPr="00712B4D">
              <w:rPr>
                <w:sz w:val="16"/>
                <w:szCs w:val="16"/>
              </w:rPr>
              <w:t xml:space="preserve"> </w:t>
            </w:r>
            <w:proofErr w:type="spellStart"/>
            <w:r w:rsidRPr="00712B4D">
              <w:rPr>
                <w:rFonts w:ascii="Shonar Bangla" w:hAnsi="Shonar Bangla" w:cs="Shonar Bangla"/>
                <w:sz w:val="16"/>
                <w:szCs w:val="16"/>
              </w:rPr>
              <w:t>সারাবেলা</w:t>
            </w:r>
            <w:proofErr w:type="spellEnd"/>
          </w:p>
        </w:tc>
        <w:tc>
          <w:tcPr>
            <w:tcW w:w="5249" w:type="dxa"/>
          </w:tcPr>
          <w:p w14:paraId="3DDAA5F6" w14:textId="2E80B762" w:rsidR="00712B4D" w:rsidRPr="00712B4D" w:rsidRDefault="00712B4D" w:rsidP="00712B4D">
            <w:pPr>
              <w:spacing w:after="120"/>
              <w:rPr>
                <w:sz w:val="16"/>
                <w:szCs w:val="16"/>
              </w:rPr>
            </w:pPr>
            <w:proofErr w:type="spellStart"/>
            <w:r w:rsidRPr="00712B4D">
              <w:rPr>
                <w:rFonts w:ascii="Shonar Bangla" w:hAnsi="Shonar Bangla" w:cs="Shonar Bangla"/>
                <w:sz w:val="16"/>
                <w:szCs w:val="16"/>
              </w:rPr>
              <w:t>আব্দুল</w:t>
            </w:r>
            <w:proofErr w:type="spellEnd"/>
            <w:r w:rsidRPr="00712B4D">
              <w:rPr>
                <w:sz w:val="16"/>
                <w:szCs w:val="16"/>
              </w:rPr>
              <w:t xml:space="preserve"> </w:t>
            </w:r>
            <w:proofErr w:type="spellStart"/>
            <w:r w:rsidRPr="00712B4D">
              <w:rPr>
                <w:rFonts w:ascii="Shonar Bangla" w:hAnsi="Shonar Bangla" w:cs="Shonar Bangla"/>
                <w:sz w:val="16"/>
                <w:szCs w:val="16"/>
              </w:rPr>
              <w:t>কাদের</w:t>
            </w:r>
            <w:proofErr w:type="spellEnd"/>
            <w:r w:rsidRPr="00712B4D">
              <w:rPr>
                <w:sz w:val="16"/>
                <w:szCs w:val="16"/>
              </w:rPr>
              <w:t xml:space="preserve"> </w:t>
            </w:r>
            <w:proofErr w:type="spellStart"/>
            <w:r w:rsidRPr="00712B4D">
              <w:rPr>
                <w:rFonts w:ascii="Shonar Bangla" w:hAnsi="Shonar Bangla" w:cs="Shonar Bangla"/>
                <w:sz w:val="16"/>
                <w:szCs w:val="16"/>
              </w:rPr>
              <w:t>মহিউদ্দিন</w:t>
            </w:r>
            <w:proofErr w:type="spellEnd"/>
            <w:r w:rsidRPr="00712B4D">
              <w:rPr>
                <w:sz w:val="16"/>
                <w:szCs w:val="16"/>
              </w:rPr>
              <w:t xml:space="preserve">. </w:t>
            </w:r>
            <w:proofErr w:type="spellStart"/>
            <w:r w:rsidRPr="00712B4D">
              <w:rPr>
                <w:rFonts w:ascii="Shonar Bangla" w:hAnsi="Shonar Bangla" w:cs="Shonar Bangla"/>
                <w:sz w:val="16"/>
                <w:szCs w:val="16"/>
              </w:rPr>
              <w:t>কোভিড</w:t>
            </w:r>
            <w:proofErr w:type="spellEnd"/>
            <w:r w:rsidRPr="00712B4D">
              <w:rPr>
                <w:sz w:val="16"/>
                <w:szCs w:val="16"/>
              </w:rPr>
              <w:t xml:space="preserve"> -</w:t>
            </w:r>
            <w:r w:rsidRPr="00712B4D">
              <w:rPr>
                <w:rFonts w:ascii="Shonar Bangla" w:hAnsi="Shonar Bangla" w:cs="Shonar Bangla"/>
                <w:sz w:val="16"/>
                <w:szCs w:val="16"/>
              </w:rPr>
              <w:t>১৯</w:t>
            </w:r>
            <w:r w:rsidRPr="00712B4D">
              <w:rPr>
                <w:sz w:val="16"/>
                <w:szCs w:val="16"/>
              </w:rPr>
              <w:t xml:space="preserve"> </w:t>
            </w:r>
            <w:proofErr w:type="spellStart"/>
            <w:r w:rsidRPr="00712B4D">
              <w:rPr>
                <w:rFonts w:ascii="Shonar Bangla" w:hAnsi="Shonar Bangla" w:cs="Shonar Bangla"/>
                <w:sz w:val="16"/>
                <w:szCs w:val="16"/>
              </w:rPr>
              <w:t>এবং</w:t>
            </w:r>
            <w:proofErr w:type="spellEnd"/>
            <w:r w:rsidRPr="00712B4D">
              <w:rPr>
                <w:sz w:val="16"/>
                <w:szCs w:val="16"/>
              </w:rPr>
              <w:t xml:space="preserve"> </w:t>
            </w:r>
            <w:r w:rsidRPr="00712B4D">
              <w:rPr>
                <w:rFonts w:ascii="Shonar Bangla" w:hAnsi="Shonar Bangla" w:cs="Shonar Bangla"/>
                <w:sz w:val="16"/>
                <w:szCs w:val="16"/>
              </w:rPr>
              <w:t>২০</w:t>
            </w:r>
            <w:r w:rsidRPr="00712B4D">
              <w:rPr>
                <w:sz w:val="16"/>
                <w:szCs w:val="16"/>
              </w:rPr>
              <w:t xml:space="preserve"> </w:t>
            </w:r>
            <w:proofErr w:type="spellStart"/>
            <w:r w:rsidRPr="00712B4D">
              <w:rPr>
                <w:rFonts w:ascii="Shonar Bangla" w:hAnsi="Shonar Bangla" w:cs="Shonar Bangla"/>
                <w:sz w:val="16"/>
                <w:szCs w:val="16"/>
              </w:rPr>
              <w:t>টি</w:t>
            </w:r>
            <w:proofErr w:type="spellEnd"/>
            <w:r w:rsidRPr="00712B4D">
              <w:rPr>
                <w:sz w:val="16"/>
                <w:szCs w:val="16"/>
              </w:rPr>
              <w:t xml:space="preserve"> </w:t>
            </w:r>
            <w:proofErr w:type="spellStart"/>
            <w:r w:rsidRPr="00712B4D">
              <w:rPr>
                <w:rFonts w:ascii="Shonar Bangla" w:hAnsi="Shonar Bangla" w:cs="Shonar Bangla"/>
                <w:sz w:val="16"/>
                <w:szCs w:val="16"/>
              </w:rPr>
              <w:t>সমাধান</w:t>
            </w:r>
            <w:proofErr w:type="spellEnd"/>
            <w:r w:rsidRPr="00712B4D">
              <w:rPr>
                <w:sz w:val="16"/>
                <w:szCs w:val="16"/>
              </w:rPr>
              <w:t xml:space="preserve">. </w:t>
            </w:r>
            <w:proofErr w:type="spellStart"/>
            <w:r w:rsidRPr="00712B4D">
              <w:rPr>
                <w:rFonts w:ascii="Shonar Bangla" w:hAnsi="Shonar Bangla" w:cs="Shonar Bangla"/>
                <w:sz w:val="16"/>
                <w:szCs w:val="16"/>
              </w:rPr>
              <w:t>আজ</w:t>
            </w:r>
            <w:proofErr w:type="spellEnd"/>
            <w:r w:rsidRPr="00712B4D">
              <w:rPr>
                <w:sz w:val="16"/>
                <w:szCs w:val="16"/>
              </w:rPr>
              <w:t xml:space="preserve"> </w:t>
            </w:r>
            <w:proofErr w:type="spellStart"/>
            <w:r w:rsidRPr="00712B4D">
              <w:rPr>
                <w:rFonts w:ascii="Shonar Bangla" w:hAnsi="Shonar Bangla" w:cs="Shonar Bangla"/>
                <w:sz w:val="16"/>
                <w:szCs w:val="16"/>
              </w:rPr>
              <w:t>সারাবেলা</w:t>
            </w:r>
            <w:proofErr w:type="spellEnd"/>
            <w:r w:rsidRPr="00712B4D">
              <w:rPr>
                <w:sz w:val="16"/>
                <w:szCs w:val="16"/>
              </w:rPr>
              <w:t xml:space="preserve">/ </w:t>
            </w:r>
            <w:proofErr w:type="spellStart"/>
            <w:r w:rsidRPr="00712B4D">
              <w:rPr>
                <w:rFonts w:ascii="Shonar Bangla" w:hAnsi="Shonar Bangla" w:cs="Shonar Bangla"/>
                <w:sz w:val="16"/>
                <w:szCs w:val="16"/>
              </w:rPr>
              <w:t>মত</w:t>
            </w:r>
            <w:proofErr w:type="spellEnd"/>
            <w:r w:rsidRPr="00712B4D">
              <w:rPr>
                <w:sz w:val="16"/>
                <w:szCs w:val="16"/>
              </w:rPr>
              <w:t xml:space="preserve"> </w:t>
            </w:r>
            <w:proofErr w:type="spellStart"/>
            <w:r w:rsidRPr="00712B4D">
              <w:rPr>
                <w:rFonts w:ascii="Shonar Bangla" w:hAnsi="Shonar Bangla" w:cs="Shonar Bangla"/>
                <w:sz w:val="16"/>
                <w:szCs w:val="16"/>
              </w:rPr>
              <w:t>প্রকাশ</w:t>
            </w:r>
            <w:proofErr w:type="spellEnd"/>
            <w:r w:rsidRPr="00712B4D">
              <w:rPr>
                <w:sz w:val="16"/>
                <w:szCs w:val="16"/>
              </w:rPr>
              <w:t xml:space="preserve">, </w:t>
            </w:r>
            <w:proofErr w:type="spellStart"/>
            <w:r w:rsidRPr="00712B4D">
              <w:rPr>
                <w:rFonts w:ascii="Shonar Bangla" w:hAnsi="Shonar Bangla" w:cs="Shonar Bangla"/>
                <w:sz w:val="16"/>
                <w:szCs w:val="16"/>
              </w:rPr>
              <w:t>জুন</w:t>
            </w:r>
            <w:proofErr w:type="spellEnd"/>
            <w:r w:rsidRPr="00712B4D">
              <w:rPr>
                <w:sz w:val="16"/>
                <w:szCs w:val="16"/>
              </w:rPr>
              <w:t xml:space="preserve"> </w:t>
            </w:r>
            <w:r w:rsidRPr="00712B4D">
              <w:rPr>
                <w:rFonts w:ascii="Shonar Bangla" w:hAnsi="Shonar Bangla" w:cs="Shonar Bangla"/>
                <w:sz w:val="16"/>
                <w:szCs w:val="16"/>
              </w:rPr>
              <w:t>১</w:t>
            </w:r>
            <w:r w:rsidRPr="00712B4D">
              <w:rPr>
                <w:sz w:val="16"/>
                <w:szCs w:val="16"/>
              </w:rPr>
              <w:t xml:space="preserve">, </w:t>
            </w:r>
            <w:r w:rsidRPr="00712B4D">
              <w:rPr>
                <w:rFonts w:ascii="Shonar Bangla" w:hAnsi="Shonar Bangla" w:cs="Shonar Bangla"/>
                <w:sz w:val="16"/>
                <w:szCs w:val="16"/>
              </w:rPr>
              <w:t>২০২০</w:t>
            </w:r>
            <w:r w:rsidRPr="00712B4D">
              <w:rPr>
                <w:sz w:val="16"/>
                <w:szCs w:val="16"/>
              </w:rPr>
              <w:t>. Available in: https://www.ajsarabela.com/2020/06/01/</w:t>
            </w:r>
            <w:r w:rsidRPr="00712B4D">
              <w:rPr>
                <w:rFonts w:ascii="Shonar Bangla" w:hAnsi="Shonar Bangla" w:cs="Shonar Bangla"/>
                <w:sz w:val="16"/>
                <w:szCs w:val="16"/>
              </w:rPr>
              <w:t>কোভিড</w:t>
            </w:r>
            <w:r w:rsidRPr="00712B4D">
              <w:rPr>
                <w:sz w:val="16"/>
                <w:szCs w:val="16"/>
              </w:rPr>
              <w:t>-</w:t>
            </w:r>
            <w:r w:rsidRPr="00712B4D">
              <w:rPr>
                <w:rFonts w:ascii="Shonar Bangla" w:hAnsi="Shonar Bangla" w:cs="Shonar Bangla"/>
                <w:sz w:val="16"/>
                <w:szCs w:val="16"/>
              </w:rPr>
              <w:t>১৯</w:t>
            </w:r>
            <w:r w:rsidRPr="00712B4D">
              <w:rPr>
                <w:sz w:val="16"/>
                <w:szCs w:val="16"/>
              </w:rPr>
              <w:t>-</w:t>
            </w:r>
            <w:r w:rsidRPr="00712B4D">
              <w:rPr>
                <w:rFonts w:ascii="Shonar Bangla" w:hAnsi="Shonar Bangla" w:cs="Shonar Bangla"/>
                <w:sz w:val="16"/>
                <w:szCs w:val="16"/>
              </w:rPr>
              <w:t>এবং</w:t>
            </w:r>
            <w:r w:rsidRPr="00712B4D">
              <w:rPr>
                <w:sz w:val="16"/>
                <w:szCs w:val="16"/>
              </w:rPr>
              <w:t>-</w:t>
            </w:r>
            <w:r w:rsidRPr="00712B4D">
              <w:rPr>
                <w:rFonts w:ascii="Shonar Bangla" w:hAnsi="Shonar Bangla" w:cs="Shonar Bangla"/>
                <w:sz w:val="16"/>
                <w:szCs w:val="16"/>
              </w:rPr>
              <w:t>২০</w:t>
            </w:r>
            <w:r w:rsidRPr="00712B4D">
              <w:rPr>
                <w:sz w:val="16"/>
                <w:szCs w:val="16"/>
              </w:rPr>
              <w:t>-</w:t>
            </w:r>
            <w:r w:rsidRPr="00712B4D">
              <w:rPr>
                <w:rFonts w:ascii="Shonar Bangla" w:hAnsi="Shonar Bangla" w:cs="Shonar Bangla"/>
                <w:sz w:val="16"/>
                <w:szCs w:val="16"/>
              </w:rPr>
              <w:t>টি</w:t>
            </w:r>
            <w:r w:rsidRPr="00712B4D">
              <w:rPr>
                <w:sz w:val="16"/>
                <w:szCs w:val="16"/>
              </w:rPr>
              <w:t>-</w:t>
            </w:r>
            <w:r w:rsidRPr="00712B4D">
              <w:rPr>
                <w:rFonts w:ascii="Shonar Bangla" w:hAnsi="Shonar Bangla" w:cs="Shonar Bangla"/>
                <w:sz w:val="16"/>
                <w:szCs w:val="16"/>
              </w:rPr>
              <w:t>সমাধান</w:t>
            </w:r>
            <w:r w:rsidRPr="00712B4D">
              <w:rPr>
                <w:sz w:val="16"/>
                <w:szCs w:val="16"/>
              </w:rPr>
              <w:t>.html</w:t>
            </w:r>
          </w:p>
        </w:tc>
      </w:tr>
      <w:tr w:rsidR="00712B4D" w:rsidRPr="00712B4D" w14:paraId="36BE894F" w14:textId="77777777" w:rsidTr="00712B4D">
        <w:tc>
          <w:tcPr>
            <w:tcW w:w="482" w:type="dxa"/>
          </w:tcPr>
          <w:p w14:paraId="76CA73E7" w14:textId="18E7EB0B" w:rsidR="00712B4D" w:rsidRPr="00712B4D" w:rsidRDefault="00712B4D" w:rsidP="00712B4D">
            <w:pPr>
              <w:spacing w:after="120"/>
              <w:rPr>
                <w:sz w:val="16"/>
                <w:szCs w:val="16"/>
              </w:rPr>
            </w:pPr>
            <w:r w:rsidRPr="00712B4D">
              <w:rPr>
                <w:sz w:val="16"/>
                <w:szCs w:val="16"/>
              </w:rPr>
              <w:t>3</w:t>
            </w:r>
          </w:p>
        </w:tc>
        <w:tc>
          <w:tcPr>
            <w:tcW w:w="2406" w:type="dxa"/>
          </w:tcPr>
          <w:p w14:paraId="4FCD6006" w14:textId="2CBD04A6" w:rsidR="00712B4D" w:rsidRPr="00712B4D" w:rsidRDefault="00712B4D" w:rsidP="00712B4D">
            <w:pPr>
              <w:spacing w:after="120"/>
              <w:rPr>
                <w:sz w:val="16"/>
                <w:szCs w:val="16"/>
              </w:rPr>
            </w:pPr>
            <w:proofErr w:type="spellStart"/>
            <w:r w:rsidRPr="00712B4D">
              <w:rPr>
                <w:rFonts w:ascii="Shonar Bangla" w:hAnsi="Shonar Bangla" w:cs="Shonar Bangla"/>
                <w:sz w:val="16"/>
                <w:szCs w:val="16"/>
              </w:rPr>
              <w:t>মহামারী</w:t>
            </w:r>
            <w:proofErr w:type="spellEnd"/>
            <w:r w:rsidRPr="00712B4D">
              <w:rPr>
                <w:sz w:val="16"/>
                <w:szCs w:val="16"/>
              </w:rPr>
              <w:t xml:space="preserve"> </w:t>
            </w:r>
            <w:proofErr w:type="spellStart"/>
            <w:r w:rsidRPr="00712B4D">
              <w:rPr>
                <w:rFonts w:ascii="Shonar Bangla" w:hAnsi="Shonar Bangla" w:cs="Shonar Bangla"/>
                <w:sz w:val="16"/>
                <w:szCs w:val="16"/>
              </w:rPr>
              <w:t>পরিস্থিতিতে</w:t>
            </w:r>
            <w:proofErr w:type="spellEnd"/>
            <w:r w:rsidRPr="00712B4D">
              <w:rPr>
                <w:sz w:val="16"/>
                <w:szCs w:val="16"/>
              </w:rPr>
              <w:t xml:space="preserve"> </w:t>
            </w:r>
            <w:proofErr w:type="spellStart"/>
            <w:r w:rsidRPr="00712B4D">
              <w:rPr>
                <w:rFonts w:ascii="Shonar Bangla" w:hAnsi="Shonar Bangla" w:cs="Shonar Bangla"/>
                <w:sz w:val="16"/>
                <w:szCs w:val="16"/>
              </w:rPr>
              <w:t>টেলিফার্মাসি</w:t>
            </w:r>
            <w:proofErr w:type="spellEnd"/>
          </w:p>
        </w:tc>
        <w:tc>
          <w:tcPr>
            <w:tcW w:w="1933" w:type="dxa"/>
          </w:tcPr>
          <w:p w14:paraId="14E9B0CE" w14:textId="351348EA" w:rsidR="00712B4D" w:rsidRPr="00712B4D" w:rsidRDefault="00712B4D" w:rsidP="00712B4D">
            <w:pPr>
              <w:spacing w:after="120"/>
              <w:rPr>
                <w:sz w:val="16"/>
                <w:szCs w:val="16"/>
              </w:rPr>
            </w:pPr>
            <w:proofErr w:type="spellStart"/>
            <w:r w:rsidRPr="00712B4D">
              <w:rPr>
                <w:rFonts w:ascii="Shonar Bangla" w:hAnsi="Shonar Bangla" w:cs="Shonar Bangla"/>
                <w:sz w:val="16"/>
                <w:szCs w:val="16"/>
              </w:rPr>
              <w:t>আজ</w:t>
            </w:r>
            <w:proofErr w:type="spellEnd"/>
            <w:r w:rsidRPr="00712B4D">
              <w:rPr>
                <w:sz w:val="16"/>
                <w:szCs w:val="16"/>
              </w:rPr>
              <w:t xml:space="preserve"> </w:t>
            </w:r>
            <w:proofErr w:type="spellStart"/>
            <w:r w:rsidRPr="00712B4D">
              <w:rPr>
                <w:rFonts w:ascii="Shonar Bangla" w:hAnsi="Shonar Bangla" w:cs="Shonar Bangla"/>
                <w:sz w:val="16"/>
                <w:szCs w:val="16"/>
              </w:rPr>
              <w:t>সারাবেলা</w:t>
            </w:r>
            <w:proofErr w:type="spellEnd"/>
          </w:p>
        </w:tc>
        <w:tc>
          <w:tcPr>
            <w:tcW w:w="5249" w:type="dxa"/>
          </w:tcPr>
          <w:p w14:paraId="64309484" w14:textId="36BFB5F9" w:rsidR="00712B4D" w:rsidRPr="00712B4D" w:rsidRDefault="00712B4D" w:rsidP="00712B4D">
            <w:pPr>
              <w:spacing w:after="120"/>
              <w:rPr>
                <w:sz w:val="16"/>
                <w:szCs w:val="16"/>
              </w:rPr>
            </w:pPr>
            <w:proofErr w:type="spellStart"/>
            <w:r w:rsidRPr="00712B4D">
              <w:rPr>
                <w:rFonts w:ascii="Shonar Bangla" w:hAnsi="Shonar Bangla" w:cs="Shonar Bangla"/>
                <w:sz w:val="16"/>
                <w:szCs w:val="16"/>
              </w:rPr>
              <w:t>আব্দুল</w:t>
            </w:r>
            <w:proofErr w:type="spellEnd"/>
            <w:r w:rsidRPr="00712B4D">
              <w:rPr>
                <w:sz w:val="16"/>
                <w:szCs w:val="16"/>
              </w:rPr>
              <w:t xml:space="preserve"> </w:t>
            </w:r>
            <w:proofErr w:type="spellStart"/>
            <w:r w:rsidRPr="00712B4D">
              <w:rPr>
                <w:rFonts w:ascii="Shonar Bangla" w:hAnsi="Shonar Bangla" w:cs="Shonar Bangla"/>
                <w:sz w:val="16"/>
                <w:szCs w:val="16"/>
              </w:rPr>
              <w:t>কাদের</w:t>
            </w:r>
            <w:proofErr w:type="spellEnd"/>
            <w:r w:rsidRPr="00712B4D">
              <w:rPr>
                <w:sz w:val="16"/>
                <w:szCs w:val="16"/>
              </w:rPr>
              <w:t xml:space="preserve"> </w:t>
            </w:r>
            <w:proofErr w:type="spellStart"/>
            <w:r w:rsidRPr="00712B4D">
              <w:rPr>
                <w:rFonts w:ascii="Shonar Bangla" w:hAnsi="Shonar Bangla" w:cs="Shonar Bangla"/>
                <w:sz w:val="16"/>
                <w:szCs w:val="16"/>
              </w:rPr>
              <w:t>মহিউদ্দিন</w:t>
            </w:r>
            <w:proofErr w:type="spellEnd"/>
            <w:r w:rsidRPr="00712B4D">
              <w:rPr>
                <w:sz w:val="16"/>
                <w:szCs w:val="16"/>
              </w:rPr>
              <w:t xml:space="preserve">. </w:t>
            </w:r>
            <w:proofErr w:type="spellStart"/>
            <w:r w:rsidRPr="00712B4D">
              <w:rPr>
                <w:rFonts w:ascii="Shonar Bangla" w:hAnsi="Shonar Bangla" w:cs="Shonar Bangla"/>
                <w:sz w:val="16"/>
                <w:szCs w:val="16"/>
              </w:rPr>
              <w:t>মহামারী</w:t>
            </w:r>
            <w:proofErr w:type="spellEnd"/>
            <w:r w:rsidRPr="00712B4D">
              <w:rPr>
                <w:sz w:val="16"/>
                <w:szCs w:val="16"/>
              </w:rPr>
              <w:t xml:space="preserve"> </w:t>
            </w:r>
            <w:proofErr w:type="spellStart"/>
            <w:r w:rsidRPr="00712B4D">
              <w:rPr>
                <w:rFonts w:ascii="Shonar Bangla" w:hAnsi="Shonar Bangla" w:cs="Shonar Bangla"/>
                <w:sz w:val="16"/>
                <w:szCs w:val="16"/>
              </w:rPr>
              <w:t>পরিস্থিতিতে</w:t>
            </w:r>
            <w:proofErr w:type="spellEnd"/>
            <w:r w:rsidRPr="00712B4D">
              <w:rPr>
                <w:sz w:val="16"/>
                <w:szCs w:val="16"/>
              </w:rPr>
              <w:t xml:space="preserve"> </w:t>
            </w:r>
            <w:proofErr w:type="spellStart"/>
            <w:r w:rsidRPr="00712B4D">
              <w:rPr>
                <w:rFonts w:ascii="Shonar Bangla" w:hAnsi="Shonar Bangla" w:cs="Shonar Bangla"/>
                <w:sz w:val="16"/>
                <w:szCs w:val="16"/>
              </w:rPr>
              <w:t>টেলিফার্মাসি</w:t>
            </w:r>
            <w:proofErr w:type="spellEnd"/>
            <w:r w:rsidRPr="00712B4D">
              <w:rPr>
                <w:sz w:val="16"/>
                <w:szCs w:val="16"/>
              </w:rPr>
              <w:t xml:space="preserve">. </w:t>
            </w:r>
            <w:proofErr w:type="spellStart"/>
            <w:r w:rsidRPr="00712B4D">
              <w:rPr>
                <w:rFonts w:ascii="Shonar Bangla" w:hAnsi="Shonar Bangla" w:cs="Shonar Bangla"/>
                <w:sz w:val="16"/>
                <w:szCs w:val="16"/>
              </w:rPr>
              <w:t>আজ</w:t>
            </w:r>
            <w:proofErr w:type="spellEnd"/>
            <w:r w:rsidRPr="00712B4D">
              <w:rPr>
                <w:sz w:val="16"/>
                <w:szCs w:val="16"/>
              </w:rPr>
              <w:t xml:space="preserve"> </w:t>
            </w:r>
            <w:proofErr w:type="spellStart"/>
            <w:r w:rsidRPr="00712B4D">
              <w:rPr>
                <w:rFonts w:ascii="Shonar Bangla" w:hAnsi="Shonar Bangla" w:cs="Shonar Bangla"/>
                <w:sz w:val="16"/>
                <w:szCs w:val="16"/>
              </w:rPr>
              <w:t>সারাবেলা</w:t>
            </w:r>
            <w:proofErr w:type="spellEnd"/>
            <w:r w:rsidRPr="00712B4D">
              <w:rPr>
                <w:sz w:val="16"/>
                <w:szCs w:val="16"/>
              </w:rPr>
              <w:t xml:space="preserve">/ </w:t>
            </w:r>
            <w:proofErr w:type="spellStart"/>
            <w:r w:rsidRPr="00712B4D">
              <w:rPr>
                <w:rFonts w:ascii="Shonar Bangla" w:hAnsi="Shonar Bangla" w:cs="Shonar Bangla"/>
                <w:sz w:val="16"/>
                <w:szCs w:val="16"/>
              </w:rPr>
              <w:t>মত</w:t>
            </w:r>
            <w:proofErr w:type="spellEnd"/>
            <w:r w:rsidRPr="00712B4D">
              <w:rPr>
                <w:sz w:val="16"/>
                <w:szCs w:val="16"/>
              </w:rPr>
              <w:t xml:space="preserve"> </w:t>
            </w:r>
            <w:proofErr w:type="spellStart"/>
            <w:r w:rsidRPr="00712B4D">
              <w:rPr>
                <w:rFonts w:ascii="Shonar Bangla" w:hAnsi="Shonar Bangla" w:cs="Shonar Bangla"/>
                <w:sz w:val="16"/>
                <w:szCs w:val="16"/>
              </w:rPr>
              <w:t>প্রকাশ</w:t>
            </w:r>
            <w:proofErr w:type="spellEnd"/>
            <w:r w:rsidRPr="00712B4D">
              <w:rPr>
                <w:sz w:val="16"/>
                <w:szCs w:val="16"/>
              </w:rPr>
              <w:t xml:space="preserve">, </w:t>
            </w:r>
            <w:proofErr w:type="spellStart"/>
            <w:r w:rsidRPr="00712B4D">
              <w:rPr>
                <w:rFonts w:ascii="Shonar Bangla" w:hAnsi="Shonar Bangla" w:cs="Shonar Bangla"/>
                <w:sz w:val="16"/>
                <w:szCs w:val="16"/>
              </w:rPr>
              <w:t>মে</w:t>
            </w:r>
            <w:proofErr w:type="spellEnd"/>
            <w:r w:rsidRPr="00712B4D">
              <w:rPr>
                <w:sz w:val="16"/>
                <w:szCs w:val="16"/>
              </w:rPr>
              <w:t xml:space="preserve"> </w:t>
            </w:r>
            <w:r w:rsidRPr="00712B4D">
              <w:rPr>
                <w:rFonts w:ascii="Shonar Bangla" w:hAnsi="Shonar Bangla" w:cs="Shonar Bangla"/>
                <w:sz w:val="16"/>
                <w:szCs w:val="16"/>
              </w:rPr>
              <w:t>১৫</w:t>
            </w:r>
            <w:r w:rsidRPr="00712B4D">
              <w:rPr>
                <w:sz w:val="16"/>
                <w:szCs w:val="16"/>
              </w:rPr>
              <w:t xml:space="preserve">, </w:t>
            </w:r>
            <w:r w:rsidRPr="00712B4D">
              <w:rPr>
                <w:rFonts w:ascii="Shonar Bangla" w:hAnsi="Shonar Bangla" w:cs="Shonar Bangla"/>
                <w:sz w:val="16"/>
                <w:szCs w:val="16"/>
              </w:rPr>
              <w:t>২০২০</w:t>
            </w:r>
            <w:r w:rsidRPr="00712B4D">
              <w:rPr>
                <w:sz w:val="16"/>
                <w:szCs w:val="16"/>
              </w:rPr>
              <w:t>. Available in: https://www.ajsarabela.com/2020/05/15/</w:t>
            </w:r>
            <w:r w:rsidRPr="00712B4D">
              <w:rPr>
                <w:rFonts w:ascii="Shonar Bangla" w:hAnsi="Shonar Bangla" w:cs="Shonar Bangla"/>
                <w:sz w:val="16"/>
                <w:szCs w:val="16"/>
              </w:rPr>
              <w:t>মহামারী</w:t>
            </w:r>
            <w:r w:rsidRPr="00712B4D">
              <w:rPr>
                <w:sz w:val="16"/>
                <w:szCs w:val="16"/>
              </w:rPr>
              <w:t>-</w:t>
            </w:r>
            <w:r w:rsidRPr="00712B4D">
              <w:rPr>
                <w:rFonts w:ascii="Shonar Bangla" w:hAnsi="Shonar Bangla" w:cs="Shonar Bangla"/>
                <w:sz w:val="16"/>
                <w:szCs w:val="16"/>
              </w:rPr>
              <w:t>পরিস্থিতিতে</w:t>
            </w:r>
            <w:r w:rsidRPr="00712B4D">
              <w:rPr>
                <w:sz w:val="16"/>
                <w:szCs w:val="16"/>
              </w:rPr>
              <w:t>-</w:t>
            </w:r>
            <w:r w:rsidRPr="00712B4D">
              <w:rPr>
                <w:rFonts w:ascii="Shonar Bangla" w:hAnsi="Shonar Bangla" w:cs="Shonar Bangla"/>
                <w:sz w:val="16"/>
                <w:szCs w:val="16"/>
              </w:rPr>
              <w:t>টেলি</w:t>
            </w:r>
            <w:r w:rsidRPr="00712B4D">
              <w:rPr>
                <w:sz w:val="16"/>
                <w:szCs w:val="16"/>
              </w:rPr>
              <w:t>.html</w:t>
            </w:r>
          </w:p>
        </w:tc>
      </w:tr>
      <w:tr w:rsidR="00712B4D" w:rsidRPr="00712B4D" w14:paraId="26B8E756" w14:textId="77777777" w:rsidTr="00712B4D">
        <w:tc>
          <w:tcPr>
            <w:tcW w:w="482" w:type="dxa"/>
          </w:tcPr>
          <w:p w14:paraId="46A6711E" w14:textId="7DAB202D" w:rsidR="00712B4D" w:rsidRPr="00712B4D" w:rsidRDefault="00712B4D" w:rsidP="00712B4D">
            <w:pPr>
              <w:spacing w:after="120"/>
              <w:rPr>
                <w:sz w:val="16"/>
                <w:szCs w:val="16"/>
              </w:rPr>
            </w:pPr>
            <w:r w:rsidRPr="00712B4D">
              <w:rPr>
                <w:sz w:val="16"/>
                <w:szCs w:val="16"/>
              </w:rPr>
              <w:t>4</w:t>
            </w:r>
          </w:p>
        </w:tc>
        <w:tc>
          <w:tcPr>
            <w:tcW w:w="2406" w:type="dxa"/>
          </w:tcPr>
          <w:p w14:paraId="7A4E686F" w14:textId="40C6213F" w:rsidR="00712B4D" w:rsidRPr="00712B4D" w:rsidRDefault="00712B4D" w:rsidP="00712B4D">
            <w:pPr>
              <w:spacing w:after="120"/>
              <w:rPr>
                <w:sz w:val="16"/>
                <w:szCs w:val="16"/>
              </w:rPr>
            </w:pPr>
            <w:r w:rsidRPr="00712B4D">
              <w:rPr>
                <w:sz w:val="16"/>
                <w:szCs w:val="16"/>
              </w:rPr>
              <w:t>Drug addiction, a consequence of social ills rather than individual flaws</w:t>
            </w:r>
          </w:p>
        </w:tc>
        <w:tc>
          <w:tcPr>
            <w:tcW w:w="1933" w:type="dxa"/>
          </w:tcPr>
          <w:p w14:paraId="2D0950AE" w14:textId="026C9946" w:rsidR="00712B4D" w:rsidRPr="00712B4D" w:rsidRDefault="00712B4D" w:rsidP="00712B4D">
            <w:pPr>
              <w:spacing w:after="120"/>
              <w:rPr>
                <w:sz w:val="16"/>
                <w:szCs w:val="16"/>
              </w:rPr>
            </w:pPr>
            <w:r w:rsidRPr="00712B4D">
              <w:rPr>
                <w:sz w:val="16"/>
                <w:szCs w:val="16"/>
              </w:rPr>
              <w:t>The Independent</w:t>
            </w:r>
          </w:p>
        </w:tc>
        <w:tc>
          <w:tcPr>
            <w:tcW w:w="5249" w:type="dxa"/>
          </w:tcPr>
          <w:p w14:paraId="5968DB7B" w14:textId="1C2F26E7" w:rsidR="00712B4D" w:rsidRPr="00712B4D" w:rsidRDefault="00712B4D" w:rsidP="00712B4D">
            <w:pPr>
              <w:spacing w:after="120"/>
              <w:rPr>
                <w:sz w:val="16"/>
                <w:szCs w:val="16"/>
              </w:rPr>
            </w:pPr>
            <w:r w:rsidRPr="00712B4D">
              <w:rPr>
                <w:sz w:val="16"/>
                <w:szCs w:val="16"/>
              </w:rPr>
              <w:t xml:space="preserve">Abdul </w:t>
            </w:r>
            <w:proofErr w:type="spellStart"/>
            <w:r w:rsidRPr="00712B4D">
              <w:rPr>
                <w:sz w:val="16"/>
                <w:szCs w:val="16"/>
              </w:rPr>
              <w:t>kader</w:t>
            </w:r>
            <w:proofErr w:type="spellEnd"/>
            <w:r w:rsidRPr="00712B4D">
              <w:rPr>
                <w:sz w:val="16"/>
                <w:szCs w:val="16"/>
              </w:rPr>
              <w:t xml:space="preserve"> Mohiuddin. Drug addiction, a consequence of social ills rather than individual flaws. The Independent/Editorial, 27 November, 2019.</w:t>
            </w:r>
          </w:p>
        </w:tc>
      </w:tr>
      <w:tr w:rsidR="00712B4D" w:rsidRPr="00712B4D" w14:paraId="241F2053" w14:textId="77777777" w:rsidTr="00712B4D">
        <w:tc>
          <w:tcPr>
            <w:tcW w:w="482" w:type="dxa"/>
          </w:tcPr>
          <w:p w14:paraId="1E8F8611" w14:textId="4C176F58" w:rsidR="00712B4D" w:rsidRPr="00712B4D" w:rsidRDefault="00712B4D" w:rsidP="00712B4D">
            <w:pPr>
              <w:spacing w:after="120"/>
              <w:rPr>
                <w:sz w:val="16"/>
                <w:szCs w:val="16"/>
              </w:rPr>
            </w:pPr>
            <w:r w:rsidRPr="00712B4D">
              <w:rPr>
                <w:sz w:val="16"/>
                <w:szCs w:val="16"/>
              </w:rPr>
              <w:t>5</w:t>
            </w:r>
          </w:p>
        </w:tc>
        <w:tc>
          <w:tcPr>
            <w:tcW w:w="2406" w:type="dxa"/>
          </w:tcPr>
          <w:p w14:paraId="0316FA05" w14:textId="2F332D25" w:rsidR="00712B4D" w:rsidRPr="00712B4D" w:rsidRDefault="00712B4D" w:rsidP="00712B4D">
            <w:pPr>
              <w:spacing w:after="120"/>
              <w:rPr>
                <w:sz w:val="16"/>
                <w:szCs w:val="16"/>
              </w:rPr>
            </w:pPr>
            <w:r w:rsidRPr="00712B4D">
              <w:rPr>
                <w:sz w:val="16"/>
                <w:szCs w:val="16"/>
              </w:rPr>
              <w:t>Drug addiction: Causes and consequences</w:t>
            </w:r>
          </w:p>
        </w:tc>
        <w:tc>
          <w:tcPr>
            <w:tcW w:w="1933" w:type="dxa"/>
          </w:tcPr>
          <w:p w14:paraId="23823C01" w14:textId="15D565B6" w:rsidR="00712B4D" w:rsidRPr="00712B4D" w:rsidRDefault="00712B4D" w:rsidP="00712B4D">
            <w:pPr>
              <w:spacing w:after="120"/>
              <w:rPr>
                <w:sz w:val="16"/>
                <w:szCs w:val="16"/>
              </w:rPr>
            </w:pPr>
            <w:r w:rsidRPr="00712B4D">
              <w:rPr>
                <w:sz w:val="16"/>
                <w:szCs w:val="16"/>
              </w:rPr>
              <w:t>The Independent</w:t>
            </w:r>
          </w:p>
        </w:tc>
        <w:tc>
          <w:tcPr>
            <w:tcW w:w="5249" w:type="dxa"/>
          </w:tcPr>
          <w:p w14:paraId="5644AFF5" w14:textId="73F2CCEC" w:rsidR="00712B4D" w:rsidRPr="00712B4D" w:rsidRDefault="00712B4D" w:rsidP="00712B4D">
            <w:pPr>
              <w:spacing w:after="120"/>
              <w:rPr>
                <w:sz w:val="16"/>
                <w:szCs w:val="16"/>
              </w:rPr>
            </w:pPr>
            <w:r w:rsidRPr="00712B4D">
              <w:rPr>
                <w:sz w:val="16"/>
                <w:szCs w:val="16"/>
              </w:rPr>
              <w:t xml:space="preserve">Abdul </w:t>
            </w:r>
            <w:proofErr w:type="spellStart"/>
            <w:r w:rsidRPr="00712B4D">
              <w:rPr>
                <w:sz w:val="16"/>
                <w:szCs w:val="16"/>
              </w:rPr>
              <w:t>kader</w:t>
            </w:r>
            <w:proofErr w:type="spellEnd"/>
            <w:r w:rsidRPr="00712B4D">
              <w:rPr>
                <w:sz w:val="16"/>
                <w:szCs w:val="16"/>
              </w:rPr>
              <w:t xml:space="preserve"> Mohiuddin. Drug addiction: Causes and consequences. The Independent/Editorial, 4 December, 2019.</w:t>
            </w:r>
          </w:p>
        </w:tc>
      </w:tr>
      <w:tr w:rsidR="00712B4D" w:rsidRPr="00712B4D" w14:paraId="168C7B60" w14:textId="77777777" w:rsidTr="00712B4D">
        <w:tc>
          <w:tcPr>
            <w:tcW w:w="482" w:type="dxa"/>
          </w:tcPr>
          <w:p w14:paraId="5927CD38" w14:textId="2448268B" w:rsidR="00712B4D" w:rsidRPr="00712B4D" w:rsidRDefault="00712B4D" w:rsidP="00712B4D">
            <w:pPr>
              <w:spacing w:after="120"/>
              <w:rPr>
                <w:sz w:val="16"/>
                <w:szCs w:val="16"/>
              </w:rPr>
            </w:pPr>
            <w:r w:rsidRPr="00712B4D">
              <w:rPr>
                <w:sz w:val="16"/>
                <w:szCs w:val="16"/>
              </w:rPr>
              <w:t>6</w:t>
            </w:r>
          </w:p>
        </w:tc>
        <w:tc>
          <w:tcPr>
            <w:tcW w:w="2406" w:type="dxa"/>
          </w:tcPr>
          <w:p w14:paraId="66F8B89B" w14:textId="104B2783" w:rsidR="00712B4D" w:rsidRPr="00712B4D" w:rsidRDefault="00712B4D" w:rsidP="00712B4D">
            <w:pPr>
              <w:spacing w:after="120"/>
              <w:rPr>
                <w:sz w:val="16"/>
                <w:szCs w:val="16"/>
              </w:rPr>
            </w:pPr>
            <w:r w:rsidRPr="00712B4D">
              <w:rPr>
                <w:sz w:val="16"/>
                <w:szCs w:val="16"/>
              </w:rPr>
              <w:t>Public health: Chemical residues in food grains</w:t>
            </w:r>
          </w:p>
        </w:tc>
        <w:tc>
          <w:tcPr>
            <w:tcW w:w="1933" w:type="dxa"/>
          </w:tcPr>
          <w:p w14:paraId="6ECEF549" w14:textId="24EABED0" w:rsidR="00712B4D" w:rsidRPr="00712B4D" w:rsidRDefault="00712B4D" w:rsidP="00712B4D">
            <w:pPr>
              <w:spacing w:after="120"/>
              <w:rPr>
                <w:sz w:val="16"/>
                <w:szCs w:val="16"/>
              </w:rPr>
            </w:pPr>
            <w:r w:rsidRPr="00712B4D">
              <w:rPr>
                <w:sz w:val="16"/>
                <w:szCs w:val="16"/>
              </w:rPr>
              <w:t>The Independent</w:t>
            </w:r>
          </w:p>
        </w:tc>
        <w:tc>
          <w:tcPr>
            <w:tcW w:w="5249" w:type="dxa"/>
          </w:tcPr>
          <w:p w14:paraId="14A4EFB4" w14:textId="0ADE349A" w:rsidR="00712B4D" w:rsidRPr="00712B4D" w:rsidRDefault="00712B4D" w:rsidP="00712B4D">
            <w:pPr>
              <w:spacing w:after="120"/>
              <w:rPr>
                <w:sz w:val="16"/>
                <w:szCs w:val="16"/>
              </w:rPr>
            </w:pPr>
            <w:r w:rsidRPr="00712B4D">
              <w:rPr>
                <w:sz w:val="16"/>
                <w:szCs w:val="16"/>
              </w:rPr>
              <w:t>Mohiuddin AK. Public health: Chemical residues in food grains. The Independent (OP-ED), 30 August, 2019.</w:t>
            </w:r>
          </w:p>
        </w:tc>
      </w:tr>
      <w:tr w:rsidR="00712B4D" w:rsidRPr="00712B4D" w14:paraId="3A41AF24" w14:textId="77777777" w:rsidTr="00712B4D">
        <w:tc>
          <w:tcPr>
            <w:tcW w:w="482" w:type="dxa"/>
          </w:tcPr>
          <w:p w14:paraId="2665C115" w14:textId="2536BA4A" w:rsidR="00712B4D" w:rsidRPr="00712B4D" w:rsidRDefault="00712B4D" w:rsidP="00712B4D">
            <w:pPr>
              <w:spacing w:after="120"/>
              <w:rPr>
                <w:sz w:val="16"/>
                <w:szCs w:val="16"/>
              </w:rPr>
            </w:pPr>
            <w:r w:rsidRPr="00712B4D">
              <w:rPr>
                <w:sz w:val="16"/>
                <w:szCs w:val="16"/>
              </w:rPr>
              <w:t>7</w:t>
            </w:r>
          </w:p>
        </w:tc>
        <w:tc>
          <w:tcPr>
            <w:tcW w:w="2406" w:type="dxa"/>
          </w:tcPr>
          <w:p w14:paraId="28AD06BE" w14:textId="65350B58" w:rsidR="00712B4D" w:rsidRPr="00712B4D" w:rsidRDefault="00712B4D" w:rsidP="00712B4D">
            <w:pPr>
              <w:spacing w:after="120"/>
              <w:rPr>
                <w:sz w:val="16"/>
                <w:szCs w:val="16"/>
              </w:rPr>
            </w:pPr>
            <w:r w:rsidRPr="00712B4D">
              <w:rPr>
                <w:sz w:val="16"/>
                <w:szCs w:val="16"/>
              </w:rPr>
              <w:t>Risk-benefit issues of seafood consumption</w:t>
            </w:r>
          </w:p>
        </w:tc>
        <w:tc>
          <w:tcPr>
            <w:tcW w:w="1933" w:type="dxa"/>
          </w:tcPr>
          <w:p w14:paraId="10E85EC6" w14:textId="27CCA714" w:rsidR="00712B4D" w:rsidRPr="00712B4D" w:rsidRDefault="00712B4D" w:rsidP="00712B4D">
            <w:pPr>
              <w:spacing w:after="120"/>
              <w:rPr>
                <w:sz w:val="16"/>
                <w:szCs w:val="16"/>
              </w:rPr>
            </w:pPr>
            <w:r w:rsidRPr="00712B4D">
              <w:rPr>
                <w:sz w:val="16"/>
                <w:szCs w:val="16"/>
              </w:rPr>
              <w:t>The Independent</w:t>
            </w:r>
          </w:p>
        </w:tc>
        <w:tc>
          <w:tcPr>
            <w:tcW w:w="5249" w:type="dxa"/>
          </w:tcPr>
          <w:p w14:paraId="3D888ACD" w14:textId="358AC4F4" w:rsidR="00712B4D" w:rsidRPr="00712B4D" w:rsidRDefault="00712B4D" w:rsidP="00712B4D">
            <w:pPr>
              <w:spacing w:after="120"/>
              <w:rPr>
                <w:sz w:val="16"/>
                <w:szCs w:val="16"/>
              </w:rPr>
            </w:pPr>
            <w:r w:rsidRPr="00712B4D">
              <w:rPr>
                <w:sz w:val="16"/>
                <w:szCs w:val="16"/>
              </w:rPr>
              <w:t>AK Mohiuddin. Risk-benefit issues of seafood consumption. The Independent, Op-ed, 19 September, 2019. Available in: http://www.theindependentbd.com/printversion/details/215966</w:t>
            </w:r>
          </w:p>
        </w:tc>
      </w:tr>
      <w:tr w:rsidR="00712B4D" w:rsidRPr="00712B4D" w14:paraId="676D7A64" w14:textId="77777777" w:rsidTr="00712B4D">
        <w:tc>
          <w:tcPr>
            <w:tcW w:w="482" w:type="dxa"/>
          </w:tcPr>
          <w:p w14:paraId="04E8DBA9" w14:textId="08FB376E" w:rsidR="00712B4D" w:rsidRPr="00712B4D" w:rsidRDefault="00712B4D" w:rsidP="00712B4D">
            <w:pPr>
              <w:spacing w:after="120"/>
              <w:rPr>
                <w:sz w:val="16"/>
                <w:szCs w:val="16"/>
              </w:rPr>
            </w:pPr>
            <w:r w:rsidRPr="00712B4D">
              <w:rPr>
                <w:sz w:val="16"/>
                <w:szCs w:val="16"/>
              </w:rPr>
              <w:t>8</w:t>
            </w:r>
          </w:p>
        </w:tc>
        <w:tc>
          <w:tcPr>
            <w:tcW w:w="2406" w:type="dxa"/>
          </w:tcPr>
          <w:p w14:paraId="743FA53A" w14:textId="5882113C" w:rsidR="00712B4D" w:rsidRPr="00712B4D" w:rsidRDefault="00712B4D" w:rsidP="00712B4D">
            <w:pPr>
              <w:spacing w:after="120"/>
              <w:rPr>
                <w:sz w:val="16"/>
                <w:szCs w:val="16"/>
              </w:rPr>
            </w:pPr>
            <w:r w:rsidRPr="00712B4D">
              <w:rPr>
                <w:sz w:val="16"/>
                <w:szCs w:val="16"/>
              </w:rPr>
              <w:t>The diabetes TRACK and the track records</w:t>
            </w:r>
          </w:p>
        </w:tc>
        <w:tc>
          <w:tcPr>
            <w:tcW w:w="1933" w:type="dxa"/>
          </w:tcPr>
          <w:p w14:paraId="48B2A32C" w14:textId="67FA8139" w:rsidR="00712B4D" w:rsidRPr="00712B4D" w:rsidRDefault="00712B4D" w:rsidP="00712B4D">
            <w:pPr>
              <w:spacing w:after="120"/>
              <w:rPr>
                <w:sz w:val="16"/>
                <w:szCs w:val="16"/>
              </w:rPr>
            </w:pPr>
            <w:r w:rsidRPr="00712B4D">
              <w:rPr>
                <w:sz w:val="16"/>
                <w:szCs w:val="16"/>
              </w:rPr>
              <w:t>The Independent</w:t>
            </w:r>
          </w:p>
        </w:tc>
        <w:tc>
          <w:tcPr>
            <w:tcW w:w="5249" w:type="dxa"/>
          </w:tcPr>
          <w:p w14:paraId="082AA7A1" w14:textId="76E9F8A5" w:rsidR="00712B4D" w:rsidRPr="00712B4D" w:rsidRDefault="00712B4D" w:rsidP="00712B4D">
            <w:pPr>
              <w:spacing w:after="120"/>
              <w:rPr>
                <w:sz w:val="16"/>
                <w:szCs w:val="16"/>
              </w:rPr>
            </w:pPr>
            <w:r w:rsidRPr="00712B4D">
              <w:rPr>
                <w:sz w:val="16"/>
                <w:szCs w:val="16"/>
              </w:rPr>
              <w:t>AK Mohiuddin. The diabetes TRACK and the track records. The Independent, Op-ed, 02 November, 2019. Available in: http://www.theindependentbd.com/printversion/details/222026</w:t>
            </w:r>
          </w:p>
        </w:tc>
      </w:tr>
      <w:tr w:rsidR="00712B4D" w:rsidRPr="00712B4D" w14:paraId="497BF261" w14:textId="77777777" w:rsidTr="00712B4D">
        <w:tc>
          <w:tcPr>
            <w:tcW w:w="482" w:type="dxa"/>
          </w:tcPr>
          <w:p w14:paraId="6DFD434A" w14:textId="2FA2500E" w:rsidR="00712B4D" w:rsidRPr="00712B4D" w:rsidRDefault="00712B4D" w:rsidP="00712B4D">
            <w:pPr>
              <w:spacing w:after="120"/>
              <w:rPr>
                <w:sz w:val="16"/>
                <w:szCs w:val="16"/>
              </w:rPr>
            </w:pPr>
            <w:r w:rsidRPr="00712B4D">
              <w:rPr>
                <w:sz w:val="16"/>
                <w:szCs w:val="16"/>
              </w:rPr>
              <w:t>9</w:t>
            </w:r>
          </w:p>
        </w:tc>
        <w:tc>
          <w:tcPr>
            <w:tcW w:w="2406" w:type="dxa"/>
          </w:tcPr>
          <w:p w14:paraId="280B5C7B" w14:textId="13B4A824" w:rsidR="00712B4D" w:rsidRPr="00712B4D" w:rsidRDefault="00712B4D" w:rsidP="00712B4D">
            <w:pPr>
              <w:spacing w:after="120"/>
              <w:rPr>
                <w:sz w:val="16"/>
                <w:szCs w:val="16"/>
              </w:rPr>
            </w:pPr>
            <w:r w:rsidRPr="00712B4D">
              <w:rPr>
                <w:sz w:val="16"/>
                <w:szCs w:val="16"/>
              </w:rPr>
              <w:t>Health hazards with adulterated spices: Save the ‘onion tears’</w:t>
            </w:r>
          </w:p>
        </w:tc>
        <w:tc>
          <w:tcPr>
            <w:tcW w:w="1933" w:type="dxa"/>
          </w:tcPr>
          <w:p w14:paraId="56E7920E" w14:textId="54E1F9B1" w:rsidR="00712B4D" w:rsidRPr="00712B4D" w:rsidRDefault="00712B4D" w:rsidP="00712B4D">
            <w:pPr>
              <w:spacing w:after="120"/>
              <w:rPr>
                <w:sz w:val="16"/>
                <w:szCs w:val="16"/>
              </w:rPr>
            </w:pPr>
            <w:r w:rsidRPr="00712B4D">
              <w:rPr>
                <w:sz w:val="16"/>
                <w:szCs w:val="16"/>
              </w:rPr>
              <w:t>The Independent</w:t>
            </w:r>
          </w:p>
        </w:tc>
        <w:tc>
          <w:tcPr>
            <w:tcW w:w="5249" w:type="dxa"/>
          </w:tcPr>
          <w:p w14:paraId="0CDB05D8" w14:textId="1552A014" w:rsidR="00712B4D" w:rsidRPr="00712B4D" w:rsidRDefault="00712B4D" w:rsidP="00712B4D">
            <w:pPr>
              <w:spacing w:after="120"/>
              <w:rPr>
                <w:sz w:val="16"/>
                <w:szCs w:val="16"/>
              </w:rPr>
            </w:pPr>
            <w:r w:rsidRPr="00712B4D">
              <w:rPr>
                <w:sz w:val="16"/>
                <w:szCs w:val="16"/>
              </w:rPr>
              <w:t>Abdul Kader Mohiuddin. Health hazards with adulterated spices: Save the ‘onion tears. The Independent (Op-ed), 22 November, 2019</w:t>
            </w:r>
          </w:p>
        </w:tc>
      </w:tr>
      <w:tr w:rsidR="00712B4D" w:rsidRPr="00712B4D" w14:paraId="547C9DC5" w14:textId="77777777" w:rsidTr="00712B4D">
        <w:tc>
          <w:tcPr>
            <w:tcW w:w="482" w:type="dxa"/>
          </w:tcPr>
          <w:p w14:paraId="330E54F2" w14:textId="6226163F" w:rsidR="00712B4D" w:rsidRPr="00712B4D" w:rsidRDefault="00712B4D" w:rsidP="00712B4D">
            <w:pPr>
              <w:spacing w:after="120"/>
              <w:rPr>
                <w:sz w:val="16"/>
                <w:szCs w:val="16"/>
              </w:rPr>
            </w:pPr>
            <w:r w:rsidRPr="00712B4D">
              <w:rPr>
                <w:sz w:val="16"/>
                <w:szCs w:val="16"/>
              </w:rPr>
              <w:t>10</w:t>
            </w:r>
          </w:p>
        </w:tc>
        <w:tc>
          <w:tcPr>
            <w:tcW w:w="2406" w:type="dxa"/>
          </w:tcPr>
          <w:p w14:paraId="47DD9C5C" w14:textId="5AFB06E0" w:rsidR="00712B4D" w:rsidRPr="00712B4D" w:rsidRDefault="00712B4D" w:rsidP="00712B4D">
            <w:pPr>
              <w:spacing w:after="120"/>
              <w:rPr>
                <w:sz w:val="16"/>
                <w:szCs w:val="16"/>
              </w:rPr>
            </w:pPr>
            <w:r w:rsidRPr="00712B4D">
              <w:rPr>
                <w:sz w:val="16"/>
                <w:szCs w:val="16"/>
              </w:rPr>
              <w:t>In search of an effective programme for dengue prevention</w:t>
            </w:r>
          </w:p>
        </w:tc>
        <w:tc>
          <w:tcPr>
            <w:tcW w:w="1933" w:type="dxa"/>
          </w:tcPr>
          <w:p w14:paraId="1BC44419" w14:textId="1F927407" w:rsidR="00712B4D" w:rsidRPr="00712B4D" w:rsidRDefault="00712B4D" w:rsidP="00712B4D">
            <w:pPr>
              <w:spacing w:after="120"/>
              <w:rPr>
                <w:sz w:val="16"/>
                <w:szCs w:val="16"/>
              </w:rPr>
            </w:pPr>
            <w:r w:rsidRPr="00712B4D">
              <w:rPr>
                <w:sz w:val="16"/>
                <w:szCs w:val="16"/>
              </w:rPr>
              <w:t>The Independent</w:t>
            </w:r>
          </w:p>
        </w:tc>
        <w:tc>
          <w:tcPr>
            <w:tcW w:w="5249" w:type="dxa"/>
          </w:tcPr>
          <w:p w14:paraId="53754248" w14:textId="72A2BDA7" w:rsidR="00712B4D" w:rsidRPr="00712B4D" w:rsidRDefault="00712B4D" w:rsidP="00712B4D">
            <w:pPr>
              <w:spacing w:after="120"/>
              <w:rPr>
                <w:sz w:val="16"/>
                <w:szCs w:val="16"/>
              </w:rPr>
            </w:pPr>
            <w:r w:rsidRPr="00712B4D">
              <w:rPr>
                <w:sz w:val="16"/>
                <w:szCs w:val="16"/>
              </w:rPr>
              <w:t>AK Mohiuddin. In search of an effective programme for dengue prevention. The Independent, 04 September, 2019.</w:t>
            </w:r>
          </w:p>
        </w:tc>
      </w:tr>
    </w:tbl>
    <w:p w14:paraId="550F1064" w14:textId="6FA7799C" w:rsidR="00712B4D" w:rsidRDefault="00712B4D" w:rsidP="00712B4D">
      <w:pPr>
        <w:spacing w:after="120"/>
        <w:rPr>
          <w:sz w:val="16"/>
          <w:szCs w:val="16"/>
        </w:rPr>
      </w:pPr>
    </w:p>
    <w:p w14:paraId="15806174" w14:textId="77777777" w:rsidR="00712B4D" w:rsidRDefault="00712B4D" w:rsidP="00712B4D">
      <w:pPr>
        <w:spacing w:after="120"/>
        <w:rPr>
          <w:b/>
          <w:bCs/>
        </w:rPr>
        <w:sectPr w:rsidR="00712B4D" w:rsidSect="00712B4D">
          <w:type w:val="continuous"/>
          <w:pgSz w:w="12240" w:h="15840"/>
          <w:pgMar w:top="1440" w:right="1080" w:bottom="1440" w:left="1080" w:header="720" w:footer="720" w:gutter="0"/>
          <w:pgNumType w:start="1"/>
          <w:cols w:space="288"/>
          <w:docGrid w:linePitch="326"/>
        </w:sectPr>
      </w:pPr>
    </w:p>
    <w:p w14:paraId="131C511F" w14:textId="0CADE1F3" w:rsidR="00217AF5" w:rsidRDefault="00217AF5" w:rsidP="00217AF5">
      <w:pPr>
        <w:spacing w:after="120"/>
        <w:rPr>
          <w:szCs w:val="20"/>
        </w:rPr>
        <w:sectPr w:rsidR="00217AF5" w:rsidSect="00B02835">
          <w:type w:val="continuous"/>
          <w:pgSz w:w="12240" w:h="15840"/>
          <w:pgMar w:top="1440" w:right="1080" w:bottom="1440" w:left="1080" w:header="720" w:footer="720" w:gutter="0"/>
          <w:pgNumType w:start="1"/>
          <w:cols w:num="2" w:space="288"/>
          <w:docGrid w:linePitch="326"/>
        </w:sectPr>
      </w:pPr>
      <w:bookmarkStart w:id="1" w:name="_Hlk65508690"/>
      <w:r w:rsidRPr="007000B2">
        <w:rPr>
          <w:b/>
          <w:bCs/>
        </w:rPr>
        <w:t>CONCLUSION</w:t>
      </w:r>
    </w:p>
    <w:p w14:paraId="67EEC884" w14:textId="4060D267" w:rsidR="00B02835" w:rsidRPr="00B02835" w:rsidRDefault="00217AF5" w:rsidP="00217AF5">
      <w:pPr>
        <w:spacing w:after="120"/>
        <w:rPr>
          <w:szCs w:val="20"/>
        </w:rPr>
      </w:pPr>
      <w:r w:rsidRPr="007000B2">
        <w:rPr>
          <w:szCs w:val="20"/>
        </w:rPr>
        <w:t xml:space="preserve">Universal-Publishers eagerly seeks prolific authors who correctly are leading experts in their chosen field, and whose work addresses a specialized audience. Their mission is to expose novel ideas and important scholarship. In exchange for distribution rights, they offer vital distribution, adequate compensation, multiple media editions, and personal attention. The esteem book was under editing and improvisation from the beginning of the year 2019, after copyright agreement signing. The published book is eligible to provide learning to both Pharmacy apprentices (mainstream and diploma pharmacists) for their established courses related to Hospital and Community Pharmacy, </w:t>
      </w:r>
      <w:r w:rsidR="00712B4D" w:rsidRPr="007000B2">
        <w:rPr>
          <w:szCs w:val="20"/>
        </w:rPr>
        <w:t xml:space="preserve">Pharmacy Compounding and Dispensing as well as to the allied health professionals who are close to ill patients in their day-to-day activities. Significant limitation of the book lies with the continuous improvement in various aspects of healthcare services around the world that cannot be detailed in a particular frame. However, further reading references are given so that an aware reader can have an idea of credible sources that can undoubtedly benefit their future learnings. Also, a comparison table is added in Annexure 26 of the said book </w:t>
      </w:r>
      <w:r w:rsidR="00712B4D" w:rsidRPr="007000B2">
        <w:rPr>
          <w:b/>
          <w:bCs/>
          <w:szCs w:val="20"/>
        </w:rPr>
        <w:t>(Table 2)</w:t>
      </w:r>
      <w:r w:rsidR="00712B4D" w:rsidRPr="007000B2">
        <w:rPr>
          <w:szCs w:val="20"/>
        </w:rPr>
        <w:t xml:space="preserve">, showing a few points that makes the book superior to similar other available books, which is further mentioned that those books obviously have their unique </w:t>
      </w:r>
      <w:r w:rsidR="00712B4D" w:rsidRPr="007000B2">
        <w:rPr>
          <w:szCs w:val="20"/>
        </w:rPr>
        <w:t>superiority over this book, The Role of the Pharmacist in Patient Care (Achieving High Quality, Cost-Effective and Accessible Healthcare Through a Team-Based, Patient-Centered Approach) in terms of their focus on respective subject matter(s). The book solely claims its superiority in terms of focus in detailing Pharmacists’ major roles and responsibilities in patient care.</w:t>
      </w:r>
      <w:bookmarkEnd w:id="1"/>
    </w:p>
    <w:p w14:paraId="7ACBBEDC" w14:textId="5FEED1AD" w:rsidR="00B02835" w:rsidRDefault="00B02835" w:rsidP="00B02835">
      <w:pPr>
        <w:spacing w:after="120"/>
        <w:rPr>
          <w:b/>
          <w:bCs/>
          <w:szCs w:val="20"/>
        </w:rPr>
      </w:pPr>
      <w:r w:rsidRPr="00781EA2">
        <w:rPr>
          <w:b/>
          <w:bCs/>
          <w:szCs w:val="20"/>
        </w:rPr>
        <w:t>Web</w:t>
      </w:r>
    </w:p>
    <w:p w14:paraId="6143AC71" w14:textId="1448BF8C" w:rsidR="00B02835" w:rsidRPr="000D3362" w:rsidRDefault="00B02835" w:rsidP="00B02835">
      <w:pPr>
        <w:spacing w:after="120"/>
        <w:rPr>
          <w:rStyle w:val="Hyperlink"/>
          <w:szCs w:val="20"/>
        </w:rPr>
      </w:pPr>
      <w:r w:rsidRPr="000544AC">
        <w:rPr>
          <w:szCs w:val="20"/>
        </w:rPr>
        <w:t>https://www.universal-publishers.com/m/book.php?method=ISBN&amp;book=1627343083</w:t>
      </w:r>
    </w:p>
    <w:p w14:paraId="7C3B5479" w14:textId="77777777" w:rsidR="00B02835" w:rsidRPr="00781EA2" w:rsidRDefault="00B02835" w:rsidP="00B02835">
      <w:pPr>
        <w:spacing w:after="120"/>
        <w:rPr>
          <w:b/>
          <w:bCs/>
          <w:szCs w:val="20"/>
        </w:rPr>
      </w:pPr>
      <w:r w:rsidRPr="00781EA2">
        <w:rPr>
          <w:b/>
          <w:bCs/>
          <w:szCs w:val="20"/>
        </w:rPr>
        <w:t>Amazon link</w:t>
      </w:r>
    </w:p>
    <w:p w14:paraId="158C014D" w14:textId="19C0BC9D" w:rsidR="00B02835" w:rsidRPr="00781EA2" w:rsidRDefault="00B02835" w:rsidP="00B02835">
      <w:pPr>
        <w:spacing w:after="120"/>
        <w:rPr>
          <w:szCs w:val="20"/>
        </w:rPr>
      </w:pPr>
      <w:r w:rsidRPr="000544AC">
        <w:rPr>
          <w:szCs w:val="20"/>
        </w:rPr>
        <w:t>https://www.amazon.com/exec/obidos/ASIN/1627343083/ref=nosim/dissertationcomd</w:t>
      </w:r>
    </w:p>
    <w:p w14:paraId="371A9DF9" w14:textId="77777777" w:rsidR="00B02835" w:rsidRPr="00781EA2" w:rsidRDefault="00B02835" w:rsidP="00B02835">
      <w:pPr>
        <w:spacing w:after="120"/>
        <w:rPr>
          <w:b/>
          <w:bCs/>
          <w:szCs w:val="20"/>
        </w:rPr>
      </w:pPr>
      <w:r w:rsidRPr="00781EA2">
        <w:rPr>
          <w:b/>
          <w:bCs/>
          <w:szCs w:val="20"/>
        </w:rPr>
        <w:t>Barnes &amp; Noble</w:t>
      </w:r>
    </w:p>
    <w:p w14:paraId="77792906" w14:textId="22609A98" w:rsidR="00B02835" w:rsidRPr="000D3362" w:rsidRDefault="00B02835" w:rsidP="00B02835">
      <w:pPr>
        <w:spacing w:after="120"/>
        <w:rPr>
          <w:rStyle w:val="Hyperlink"/>
          <w:szCs w:val="20"/>
        </w:rPr>
      </w:pPr>
      <w:r w:rsidRPr="000544AC">
        <w:rPr>
          <w:szCs w:val="20"/>
        </w:rPr>
        <w:t>https://www.barnesandnoble.com/w/the-role-of-the-pharmacist-in-patient-care-abdul-kader-mohiuddin/1137309577</w:t>
      </w:r>
    </w:p>
    <w:p w14:paraId="06568837" w14:textId="77777777" w:rsidR="008D62C2" w:rsidRDefault="008D62C2" w:rsidP="00B02835">
      <w:pPr>
        <w:spacing w:after="120"/>
        <w:rPr>
          <w:b/>
          <w:bCs/>
          <w:szCs w:val="20"/>
        </w:rPr>
      </w:pPr>
    </w:p>
    <w:p w14:paraId="614EB562" w14:textId="77777777" w:rsidR="008D62C2" w:rsidRDefault="008D62C2" w:rsidP="00B02835">
      <w:pPr>
        <w:spacing w:after="120"/>
        <w:rPr>
          <w:b/>
          <w:bCs/>
          <w:szCs w:val="20"/>
        </w:rPr>
      </w:pPr>
    </w:p>
    <w:p w14:paraId="7E27D15F" w14:textId="40B455DC" w:rsidR="00B02835" w:rsidRPr="00781EA2" w:rsidRDefault="00B02835" w:rsidP="00B02835">
      <w:pPr>
        <w:spacing w:after="120"/>
        <w:rPr>
          <w:b/>
          <w:bCs/>
          <w:szCs w:val="20"/>
        </w:rPr>
      </w:pPr>
      <w:r w:rsidRPr="00781EA2">
        <w:rPr>
          <w:b/>
          <w:bCs/>
          <w:szCs w:val="20"/>
        </w:rPr>
        <w:lastRenderedPageBreak/>
        <w:t>Sample Chapter</w:t>
      </w:r>
    </w:p>
    <w:p w14:paraId="625C8E04" w14:textId="75B0E0C8" w:rsidR="00B02835" w:rsidRPr="00781EA2" w:rsidRDefault="00B02835" w:rsidP="00B02835">
      <w:pPr>
        <w:spacing w:after="120"/>
        <w:rPr>
          <w:szCs w:val="20"/>
        </w:rPr>
      </w:pPr>
      <w:r w:rsidRPr="000544AC">
        <w:rPr>
          <w:szCs w:val="20"/>
        </w:rPr>
        <w:t>https://www.docdroid.net/HPCzPeD/sample-chapter-patient-care-pdf</w:t>
      </w:r>
    </w:p>
    <w:p w14:paraId="13C11E80" w14:textId="77777777" w:rsidR="00B02835" w:rsidRPr="00781EA2" w:rsidRDefault="00B02835" w:rsidP="00B02835">
      <w:pPr>
        <w:spacing w:after="120"/>
        <w:rPr>
          <w:b/>
          <w:bCs/>
          <w:szCs w:val="20"/>
        </w:rPr>
      </w:pPr>
      <w:r w:rsidRPr="00781EA2">
        <w:rPr>
          <w:b/>
          <w:bCs/>
          <w:szCs w:val="20"/>
        </w:rPr>
        <w:t>List of Contents (with sub-headings)</w:t>
      </w:r>
    </w:p>
    <w:p w14:paraId="2A0D46D2" w14:textId="78EDB540" w:rsidR="00B02835" w:rsidRPr="00781EA2" w:rsidRDefault="00B02835" w:rsidP="00B02835">
      <w:pPr>
        <w:spacing w:after="120"/>
        <w:rPr>
          <w:szCs w:val="20"/>
        </w:rPr>
      </w:pPr>
      <w:r w:rsidRPr="000544AC">
        <w:rPr>
          <w:szCs w:val="20"/>
        </w:rPr>
        <w:t>https://www.docdroid.net/WmUgghH/chapter-contents-docx</w:t>
      </w:r>
    </w:p>
    <w:p w14:paraId="5A62AB72" w14:textId="77777777" w:rsidR="00B02835" w:rsidRPr="00781EA2" w:rsidRDefault="00B02835" w:rsidP="00B02835">
      <w:pPr>
        <w:spacing w:after="120"/>
        <w:rPr>
          <w:b/>
          <w:bCs/>
          <w:szCs w:val="20"/>
        </w:rPr>
      </w:pPr>
      <w:r w:rsidRPr="00781EA2">
        <w:rPr>
          <w:b/>
          <w:bCs/>
          <w:szCs w:val="20"/>
        </w:rPr>
        <w:t>Author Profile</w:t>
      </w:r>
    </w:p>
    <w:p w14:paraId="4EEA99F6" w14:textId="482F5567" w:rsidR="00B02835" w:rsidRPr="00781EA2" w:rsidRDefault="00B02835" w:rsidP="00B02835">
      <w:pPr>
        <w:spacing w:after="120"/>
        <w:rPr>
          <w:szCs w:val="20"/>
        </w:rPr>
      </w:pPr>
      <w:r w:rsidRPr="000544AC">
        <w:rPr>
          <w:szCs w:val="20"/>
        </w:rPr>
        <w:t>https://www.researchgate.net/profile/Abdul_Kader_Mohiuddin</w:t>
      </w:r>
    </w:p>
    <w:p w14:paraId="19214C49" w14:textId="77777777" w:rsidR="00B02835" w:rsidRPr="00781EA2" w:rsidRDefault="00B02835" w:rsidP="00B02835">
      <w:pPr>
        <w:spacing w:after="120"/>
        <w:rPr>
          <w:b/>
          <w:bCs/>
          <w:szCs w:val="20"/>
        </w:rPr>
      </w:pPr>
      <w:r w:rsidRPr="00781EA2">
        <w:rPr>
          <w:b/>
          <w:bCs/>
          <w:szCs w:val="20"/>
        </w:rPr>
        <w:t xml:space="preserve">PubMed Link </w:t>
      </w:r>
    </w:p>
    <w:p w14:paraId="790DED60" w14:textId="323A8AD9" w:rsidR="00B02835" w:rsidRPr="007000B2" w:rsidRDefault="00B02835" w:rsidP="00B02835">
      <w:pPr>
        <w:spacing w:after="120"/>
        <w:rPr>
          <w:rStyle w:val="Hyperlink"/>
          <w:szCs w:val="20"/>
        </w:rPr>
      </w:pPr>
      <w:r w:rsidRPr="000544AC">
        <w:rPr>
          <w:szCs w:val="20"/>
        </w:rPr>
        <w:t>https://www.ncbi.nlm.nih.gov/nlmcatalog/101766397</w:t>
      </w:r>
    </w:p>
    <w:p w14:paraId="265870D7" w14:textId="77777777" w:rsidR="00B02835" w:rsidRPr="007000B2" w:rsidRDefault="00B02835" w:rsidP="00B02835">
      <w:pPr>
        <w:spacing w:after="120"/>
        <w:rPr>
          <w:szCs w:val="20"/>
        </w:rPr>
      </w:pPr>
      <w:r w:rsidRPr="007000B2">
        <w:rPr>
          <w:b/>
          <w:bCs/>
          <w:szCs w:val="20"/>
        </w:rPr>
        <w:t xml:space="preserve">NLM ID: </w:t>
      </w:r>
      <w:r w:rsidRPr="007000B2">
        <w:rPr>
          <w:szCs w:val="20"/>
        </w:rPr>
        <w:t>101766397 [Book]</w:t>
      </w:r>
    </w:p>
    <w:p w14:paraId="27940F19" w14:textId="4A911270" w:rsidR="00B02835" w:rsidRPr="007000B2" w:rsidRDefault="00B02835" w:rsidP="00B02835">
      <w:pPr>
        <w:spacing w:after="120"/>
        <w:rPr>
          <w:b/>
          <w:bCs/>
          <w:szCs w:val="20"/>
        </w:rPr>
      </w:pPr>
      <w:r w:rsidRPr="007000B2">
        <w:rPr>
          <w:b/>
          <w:bCs/>
          <w:szCs w:val="20"/>
        </w:rPr>
        <w:t>CITATION</w:t>
      </w:r>
    </w:p>
    <w:p w14:paraId="71359340" w14:textId="6B6EF97E" w:rsidR="00712B4D" w:rsidRDefault="00B02835" w:rsidP="00B02835">
      <w:pPr>
        <w:spacing w:after="120"/>
        <w:rPr>
          <w:szCs w:val="20"/>
        </w:rPr>
      </w:pPr>
      <w:r w:rsidRPr="007000B2">
        <w:rPr>
          <w:szCs w:val="20"/>
        </w:rPr>
        <w:t>Mohiuddin, Abdul Kader. The Role of the Pharmacist in Patient Care: Achieving High Quality, Cost-Effective and Accessible Healthcare through a Team-Based, Patient-Centered Approach. Universal-Publishers, 2020. ISBN: 9781627343084</w:t>
      </w:r>
    </w:p>
    <w:p w14:paraId="496B1B62" w14:textId="3B85C2B4" w:rsidR="00B02835" w:rsidRDefault="00B02835" w:rsidP="00B02835">
      <w:pPr>
        <w:spacing w:after="120"/>
        <w:rPr>
          <w:b/>
          <w:bCs/>
        </w:rPr>
      </w:pPr>
      <w:r w:rsidRPr="007000B2">
        <w:rPr>
          <w:b/>
          <w:bCs/>
        </w:rPr>
        <w:t>ACKNOWLEDGEMENT</w:t>
      </w:r>
    </w:p>
    <w:p w14:paraId="2237BFE0" w14:textId="044BE3DD" w:rsidR="00B02835" w:rsidRDefault="00B02835" w:rsidP="00B02835">
      <w:pPr>
        <w:spacing w:after="120"/>
        <w:rPr>
          <w:szCs w:val="20"/>
        </w:rPr>
      </w:pPr>
      <w:r w:rsidRPr="007000B2">
        <w:rPr>
          <w:szCs w:val="20"/>
        </w:rPr>
        <w:t xml:space="preserve">I am obliged to the whole team of Universal Publishers, including Dr. Jeff Young (publisher and CEO) who undoubtedly helped &amp;amp; guided with their team members for all their support to the critical work in this project and make this book project a success. I would genuinely like to pay regardless thanks to Dr. Arinze </w:t>
      </w:r>
      <w:proofErr w:type="spellStart"/>
      <w:r w:rsidRPr="007000B2">
        <w:rPr>
          <w:szCs w:val="20"/>
        </w:rPr>
        <w:t>Nkemdirim</w:t>
      </w:r>
      <w:proofErr w:type="spellEnd"/>
      <w:r w:rsidRPr="007000B2">
        <w:rPr>
          <w:szCs w:val="20"/>
        </w:rPr>
        <w:t xml:space="preserve"> </w:t>
      </w:r>
      <w:proofErr w:type="spellStart"/>
      <w:r w:rsidRPr="007000B2">
        <w:rPr>
          <w:szCs w:val="20"/>
        </w:rPr>
        <w:t>Okere</w:t>
      </w:r>
      <w:proofErr w:type="spellEnd"/>
      <w:r w:rsidRPr="007000B2">
        <w:rPr>
          <w:szCs w:val="20"/>
        </w:rPr>
        <w:t>, Associate Professor of Pharmacy, Clinical and Administrative Sciences, Florida A&amp;M University, USA, and Dr. Mamun Rashid of Appalachian College of Pharmacy, Oakwood, Virginia, USA, for their precious time to review my manuscript and continued inspiration.</w:t>
      </w:r>
    </w:p>
    <w:p w14:paraId="11455610" w14:textId="25ACCD26" w:rsidR="00B02835" w:rsidRDefault="00B02835" w:rsidP="00B02835">
      <w:pPr>
        <w:spacing w:after="120"/>
        <w:rPr>
          <w:b/>
          <w:bCs/>
        </w:rPr>
      </w:pPr>
      <w:r w:rsidRPr="007000B2">
        <w:rPr>
          <w:b/>
          <w:bCs/>
        </w:rPr>
        <w:t>REFERENCES</w:t>
      </w:r>
    </w:p>
    <w:p w14:paraId="78E7DF3D" w14:textId="77777777" w:rsidR="00B02835" w:rsidRPr="00B02835" w:rsidRDefault="00B02835" w:rsidP="00EF43A9">
      <w:pPr>
        <w:pStyle w:val="ListParagraph"/>
        <w:numPr>
          <w:ilvl w:val="0"/>
          <w:numId w:val="31"/>
        </w:numPr>
        <w:spacing w:after="120" w:line="240" w:lineRule="auto"/>
        <w:ind w:left="567" w:hanging="357"/>
        <w:contextualSpacing w:val="0"/>
        <w:rPr>
          <w:rFonts w:ascii="Times New Roman" w:hAnsi="Times New Roman" w:cs="Times New Roman"/>
          <w:sz w:val="20"/>
          <w:szCs w:val="20"/>
        </w:rPr>
      </w:pPr>
      <w:r w:rsidRPr="00B02835">
        <w:rPr>
          <w:rFonts w:ascii="Times New Roman" w:hAnsi="Times New Roman" w:cs="Times New Roman"/>
          <w:sz w:val="20"/>
          <w:szCs w:val="18"/>
        </w:rPr>
        <w:t>Boyce EG (2017) The Pharmacists' Patient Care Process and More. Am J Pharm Educ 81(4): 62.</w:t>
      </w:r>
    </w:p>
    <w:p w14:paraId="636D209B" w14:textId="4B8643E7" w:rsidR="00B02835" w:rsidRPr="00B02835" w:rsidRDefault="00B02835" w:rsidP="00EF43A9">
      <w:pPr>
        <w:pStyle w:val="ListParagraph"/>
        <w:numPr>
          <w:ilvl w:val="0"/>
          <w:numId w:val="31"/>
        </w:numPr>
        <w:spacing w:after="120" w:line="240" w:lineRule="auto"/>
        <w:ind w:left="567" w:hanging="357"/>
        <w:contextualSpacing w:val="0"/>
        <w:rPr>
          <w:rFonts w:ascii="Times New Roman" w:hAnsi="Times New Roman" w:cs="Times New Roman"/>
          <w:sz w:val="20"/>
          <w:szCs w:val="20"/>
        </w:rPr>
      </w:pPr>
      <w:r w:rsidRPr="00B02835">
        <w:rPr>
          <w:rFonts w:ascii="Times New Roman" w:hAnsi="Times New Roman" w:cs="Times New Roman"/>
          <w:sz w:val="20"/>
          <w:szCs w:val="20"/>
        </w:rPr>
        <w:t xml:space="preserve">Dalton K, Byrne S (2017) Role of the pharmacist in reducing healthcare costs: Current insights. </w:t>
      </w:r>
      <w:proofErr w:type="spellStart"/>
      <w:r w:rsidRPr="00B02835">
        <w:rPr>
          <w:rFonts w:ascii="Times New Roman" w:hAnsi="Times New Roman" w:cs="Times New Roman"/>
          <w:sz w:val="20"/>
          <w:szCs w:val="20"/>
        </w:rPr>
        <w:t>Integr</w:t>
      </w:r>
      <w:proofErr w:type="spellEnd"/>
      <w:r w:rsidRPr="00B02835">
        <w:rPr>
          <w:rFonts w:ascii="Times New Roman" w:hAnsi="Times New Roman" w:cs="Times New Roman"/>
          <w:sz w:val="20"/>
          <w:szCs w:val="20"/>
        </w:rPr>
        <w:t xml:space="preserve"> Pharm Res </w:t>
      </w:r>
      <w:proofErr w:type="spellStart"/>
      <w:r w:rsidRPr="00B02835">
        <w:rPr>
          <w:rFonts w:ascii="Times New Roman" w:hAnsi="Times New Roman" w:cs="Times New Roman"/>
          <w:sz w:val="20"/>
          <w:szCs w:val="20"/>
        </w:rPr>
        <w:t>Pract</w:t>
      </w:r>
      <w:proofErr w:type="spellEnd"/>
      <w:r w:rsidRPr="00B02835">
        <w:rPr>
          <w:rFonts w:ascii="Times New Roman" w:hAnsi="Times New Roman" w:cs="Times New Roman"/>
          <w:sz w:val="20"/>
          <w:szCs w:val="20"/>
        </w:rPr>
        <w:t xml:space="preserve"> 6: 37-46.</w:t>
      </w:r>
    </w:p>
    <w:p w14:paraId="6C88B9C4" w14:textId="094CAD4E" w:rsidR="00B02835" w:rsidRPr="00B02835" w:rsidRDefault="00B02835" w:rsidP="00B02835">
      <w:pPr>
        <w:pStyle w:val="ListParagraph"/>
        <w:numPr>
          <w:ilvl w:val="0"/>
          <w:numId w:val="31"/>
        </w:numPr>
        <w:spacing w:after="120" w:line="240" w:lineRule="auto"/>
        <w:ind w:left="567" w:hanging="357"/>
        <w:contextualSpacing w:val="0"/>
        <w:rPr>
          <w:rFonts w:ascii="Times New Roman" w:hAnsi="Times New Roman" w:cs="Times New Roman"/>
          <w:sz w:val="20"/>
          <w:szCs w:val="20"/>
        </w:rPr>
      </w:pPr>
      <w:r w:rsidRPr="00B02835">
        <w:rPr>
          <w:rFonts w:ascii="Times New Roman" w:hAnsi="Times New Roman" w:cs="Times New Roman"/>
          <w:sz w:val="20"/>
          <w:szCs w:val="20"/>
        </w:rPr>
        <w:t xml:space="preserve">Mohiuddin AK (2019) Clinical Pharmacists in Chronic Care Management. Academic Publications, India. E-BOOK ISBN: 978-81-943354-0-5. Available online at: </w:t>
      </w:r>
      <w:r w:rsidRPr="000544AC">
        <w:rPr>
          <w:rFonts w:ascii="Times New Roman" w:hAnsi="Times New Roman" w:cs="Times New Roman"/>
          <w:sz w:val="20"/>
          <w:szCs w:val="20"/>
        </w:rPr>
        <w:t>http://www.publishbookonline.com/archives/2019/vol1/issue1/1-1-11</w:t>
      </w:r>
    </w:p>
    <w:p w14:paraId="544B7DC7" w14:textId="77777777" w:rsidR="00B02835" w:rsidRPr="00B02835" w:rsidRDefault="00B02835" w:rsidP="00B02835">
      <w:pPr>
        <w:pStyle w:val="ListParagraph"/>
        <w:numPr>
          <w:ilvl w:val="0"/>
          <w:numId w:val="31"/>
        </w:numPr>
        <w:spacing w:after="120" w:line="240" w:lineRule="auto"/>
        <w:ind w:left="567" w:hanging="357"/>
        <w:contextualSpacing w:val="0"/>
        <w:rPr>
          <w:rFonts w:ascii="Times New Roman" w:hAnsi="Times New Roman" w:cs="Times New Roman"/>
          <w:sz w:val="20"/>
          <w:szCs w:val="20"/>
        </w:rPr>
      </w:pPr>
      <w:r w:rsidRPr="00B02835">
        <w:rPr>
          <w:rFonts w:ascii="Times New Roman" w:hAnsi="Times New Roman" w:cs="Times New Roman"/>
          <w:sz w:val="20"/>
          <w:szCs w:val="20"/>
        </w:rPr>
        <w:t xml:space="preserve">Mohiuddin AK (2019) </w:t>
      </w:r>
      <w:proofErr w:type="spellStart"/>
      <w:r w:rsidRPr="00B02835">
        <w:rPr>
          <w:rFonts w:ascii="Times New Roman" w:hAnsi="Times New Roman" w:cs="Times New Roman"/>
          <w:sz w:val="20"/>
          <w:szCs w:val="20"/>
        </w:rPr>
        <w:t>Telepharmacy</w:t>
      </w:r>
      <w:proofErr w:type="spellEnd"/>
      <w:r w:rsidRPr="00B02835">
        <w:rPr>
          <w:rFonts w:ascii="Times New Roman" w:hAnsi="Times New Roman" w:cs="Times New Roman"/>
          <w:sz w:val="20"/>
          <w:szCs w:val="20"/>
        </w:rPr>
        <w:t xml:space="preserve"> Service: Contributions and Controversies. J Public Health Dis </w:t>
      </w:r>
      <w:proofErr w:type="spellStart"/>
      <w:r w:rsidRPr="00B02835">
        <w:rPr>
          <w:rFonts w:ascii="Times New Roman" w:hAnsi="Times New Roman" w:cs="Times New Roman"/>
          <w:sz w:val="20"/>
          <w:szCs w:val="20"/>
        </w:rPr>
        <w:t>Prev</w:t>
      </w:r>
      <w:proofErr w:type="spellEnd"/>
      <w:r w:rsidRPr="00B02835">
        <w:rPr>
          <w:rFonts w:ascii="Times New Roman" w:hAnsi="Times New Roman" w:cs="Times New Roman"/>
          <w:sz w:val="20"/>
          <w:szCs w:val="20"/>
        </w:rPr>
        <w:t xml:space="preserve"> 2: 201.</w:t>
      </w:r>
    </w:p>
    <w:p w14:paraId="6F251295" w14:textId="53570082" w:rsidR="00B02835" w:rsidRDefault="00B02835" w:rsidP="00B02835">
      <w:pPr>
        <w:pStyle w:val="ListParagraph"/>
        <w:numPr>
          <w:ilvl w:val="0"/>
          <w:numId w:val="31"/>
        </w:numPr>
        <w:spacing w:after="120" w:line="240" w:lineRule="auto"/>
        <w:ind w:left="567" w:hanging="357"/>
        <w:contextualSpacing w:val="0"/>
        <w:rPr>
          <w:rFonts w:ascii="Times New Roman" w:hAnsi="Times New Roman" w:cs="Times New Roman"/>
          <w:sz w:val="20"/>
          <w:szCs w:val="20"/>
        </w:rPr>
      </w:pPr>
      <w:r w:rsidRPr="00B02835">
        <w:rPr>
          <w:rFonts w:ascii="Times New Roman" w:hAnsi="Times New Roman" w:cs="Times New Roman"/>
          <w:sz w:val="20"/>
          <w:szCs w:val="20"/>
        </w:rPr>
        <w:t>Mohiuddin AK (2019) ADRs and Clinical Toxicology. Acta Sci Dent Sci 1: 3-4.</w:t>
      </w:r>
    </w:p>
    <w:p w14:paraId="7C46CF6B" w14:textId="77777777" w:rsidR="00B02835" w:rsidRPr="00B02835" w:rsidRDefault="00B02835" w:rsidP="00B02835">
      <w:pPr>
        <w:pStyle w:val="ListParagraph"/>
        <w:numPr>
          <w:ilvl w:val="0"/>
          <w:numId w:val="31"/>
        </w:numPr>
        <w:spacing w:after="120" w:line="240" w:lineRule="auto"/>
        <w:ind w:left="567" w:hanging="357"/>
        <w:contextualSpacing w:val="0"/>
        <w:rPr>
          <w:rFonts w:ascii="Times New Roman" w:hAnsi="Times New Roman" w:cs="Times New Roman"/>
          <w:sz w:val="20"/>
          <w:szCs w:val="20"/>
        </w:rPr>
      </w:pPr>
      <w:proofErr w:type="spellStart"/>
      <w:r w:rsidRPr="00B02835">
        <w:rPr>
          <w:rFonts w:ascii="Times New Roman" w:hAnsi="Times New Roman" w:cs="Times New Roman"/>
          <w:sz w:val="20"/>
          <w:szCs w:val="20"/>
        </w:rPr>
        <w:t>Tsuyuki</w:t>
      </w:r>
      <w:proofErr w:type="spellEnd"/>
      <w:r w:rsidRPr="00B02835">
        <w:rPr>
          <w:rFonts w:ascii="Times New Roman" w:hAnsi="Times New Roman" w:cs="Times New Roman"/>
          <w:sz w:val="20"/>
          <w:szCs w:val="20"/>
        </w:rPr>
        <w:t xml:space="preserve"> RT, </w:t>
      </w:r>
      <w:proofErr w:type="spellStart"/>
      <w:r w:rsidRPr="00B02835">
        <w:rPr>
          <w:rFonts w:ascii="Times New Roman" w:hAnsi="Times New Roman" w:cs="Times New Roman"/>
          <w:sz w:val="20"/>
          <w:szCs w:val="20"/>
        </w:rPr>
        <w:t>Beahm</w:t>
      </w:r>
      <w:proofErr w:type="spellEnd"/>
      <w:r w:rsidRPr="00B02835">
        <w:rPr>
          <w:rFonts w:ascii="Times New Roman" w:hAnsi="Times New Roman" w:cs="Times New Roman"/>
          <w:sz w:val="20"/>
          <w:szCs w:val="20"/>
        </w:rPr>
        <w:t xml:space="preserve"> NP, Okada H, Al </w:t>
      </w:r>
      <w:proofErr w:type="spellStart"/>
      <w:r w:rsidRPr="00B02835">
        <w:rPr>
          <w:rFonts w:ascii="Times New Roman" w:hAnsi="Times New Roman" w:cs="Times New Roman"/>
          <w:sz w:val="20"/>
          <w:szCs w:val="20"/>
        </w:rPr>
        <w:t>Hamarneh</w:t>
      </w:r>
      <w:proofErr w:type="spellEnd"/>
      <w:r w:rsidRPr="00B02835">
        <w:rPr>
          <w:rFonts w:ascii="Times New Roman" w:hAnsi="Times New Roman" w:cs="Times New Roman"/>
          <w:sz w:val="20"/>
          <w:szCs w:val="20"/>
        </w:rPr>
        <w:t xml:space="preserve"> YN (2018) Pharmacists as accessible primary health care providers: Review of the evidence. Can Pharm J (Ott) 151(1): 4-5.</w:t>
      </w:r>
    </w:p>
    <w:p w14:paraId="43902E49" w14:textId="77777777" w:rsidR="00B02835" w:rsidRPr="00B02835" w:rsidRDefault="00B02835" w:rsidP="00B02835">
      <w:pPr>
        <w:pStyle w:val="ListParagraph"/>
        <w:numPr>
          <w:ilvl w:val="0"/>
          <w:numId w:val="31"/>
        </w:numPr>
        <w:spacing w:after="120" w:line="240" w:lineRule="auto"/>
        <w:ind w:left="567" w:hanging="357"/>
        <w:contextualSpacing w:val="0"/>
        <w:rPr>
          <w:rFonts w:ascii="Times New Roman" w:hAnsi="Times New Roman" w:cs="Times New Roman"/>
          <w:sz w:val="20"/>
          <w:szCs w:val="20"/>
        </w:rPr>
      </w:pPr>
      <w:r w:rsidRPr="00B02835">
        <w:rPr>
          <w:rFonts w:ascii="Times New Roman" w:hAnsi="Times New Roman" w:cs="Times New Roman"/>
          <w:sz w:val="20"/>
          <w:szCs w:val="20"/>
        </w:rPr>
        <w:t>Mohiuddin AK (2019) Pharmacist-Patient Relationship:  Commitment to Care. Biomed J Sci Tech Res 21(1): 15588-15589.</w:t>
      </w:r>
    </w:p>
    <w:p w14:paraId="0D4C8E73" w14:textId="77777777" w:rsidR="00B02835" w:rsidRPr="00B02835" w:rsidRDefault="00B02835" w:rsidP="00B02835">
      <w:pPr>
        <w:pStyle w:val="ListParagraph"/>
        <w:numPr>
          <w:ilvl w:val="0"/>
          <w:numId w:val="31"/>
        </w:numPr>
        <w:spacing w:after="120" w:line="240" w:lineRule="auto"/>
        <w:ind w:left="567" w:hanging="357"/>
        <w:contextualSpacing w:val="0"/>
        <w:rPr>
          <w:rFonts w:ascii="Times New Roman" w:hAnsi="Times New Roman" w:cs="Times New Roman"/>
          <w:sz w:val="20"/>
          <w:szCs w:val="20"/>
        </w:rPr>
      </w:pPr>
      <w:r w:rsidRPr="00B02835">
        <w:rPr>
          <w:rFonts w:ascii="Times New Roman" w:hAnsi="Times New Roman" w:cs="Times New Roman"/>
          <w:sz w:val="20"/>
          <w:szCs w:val="20"/>
        </w:rPr>
        <w:t xml:space="preserve">Mohiuddin AK (2019) Psychiatric Pharmacy: New Role of Pharmacists in Mental Health. J Psychiatry Mental </w:t>
      </w:r>
      <w:proofErr w:type="spellStart"/>
      <w:r w:rsidRPr="00B02835">
        <w:rPr>
          <w:rFonts w:ascii="Times New Roman" w:hAnsi="Times New Roman" w:cs="Times New Roman"/>
          <w:sz w:val="20"/>
          <w:szCs w:val="20"/>
        </w:rPr>
        <w:t>Disord</w:t>
      </w:r>
      <w:proofErr w:type="spellEnd"/>
      <w:r w:rsidRPr="00B02835">
        <w:rPr>
          <w:rFonts w:ascii="Times New Roman" w:hAnsi="Times New Roman" w:cs="Times New Roman"/>
          <w:sz w:val="20"/>
          <w:szCs w:val="20"/>
        </w:rPr>
        <w:t xml:space="preserve"> 4(1): 1010.</w:t>
      </w:r>
    </w:p>
    <w:p w14:paraId="4D0182C8" w14:textId="77777777" w:rsidR="00B02835" w:rsidRPr="00B02835" w:rsidRDefault="00B02835" w:rsidP="00B02835">
      <w:pPr>
        <w:pStyle w:val="ListParagraph"/>
        <w:numPr>
          <w:ilvl w:val="0"/>
          <w:numId w:val="31"/>
        </w:numPr>
        <w:spacing w:after="120" w:line="240" w:lineRule="auto"/>
        <w:ind w:left="567" w:hanging="357"/>
        <w:contextualSpacing w:val="0"/>
        <w:rPr>
          <w:rFonts w:ascii="Times New Roman" w:hAnsi="Times New Roman" w:cs="Times New Roman"/>
          <w:sz w:val="20"/>
          <w:szCs w:val="20"/>
        </w:rPr>
      </w:pPr>
      <w:proofErr w:type="spellStart"/>
      <w:r w:rsidRPr="00B02835">
        <w:rPr>
          <w:rFonts w:ascii="Times New Roman" w:hAnsi="Times New Roman" w:cs="Times New Roman"/>
          <w:sz w:val="20"/>
          <w:szCs w:val="20"/>
        </w:rPr>
        <w:t>Karampatakis</w:t>
      </w:r>
      <w:proofErr w:type="spellEnd"/>
      <w:r w:rsidRPr="00B02835">
        <w:rPr>
          <w:rFonts w:ascii="Times New Roman" w:hAnsi="Times New Roman" w:cs="Times New Roman"/>
          <w:sz w:val="20"/>
          <w:szCs w:val="20"/>
        </w:rPr>
        <w:t xml:space="preserve"> GD, Ryan K, Patel N, Stretch G (2019) Capturing pharmacists' impact in general practice: An e-Delphi study to attempt to reach consensus amongst experts about what activities to record. BMC Fam </w:t>
      </w:r>
      <w:proofErr w:type="spellStart"/>
      <w:r w:rsidRPr="00B02835">
        <w:rPr>
          <w:rFonts w:ascii="Times New Roman" w:hAnsi="Times New Roman" w:cs="Times New Roman"/>
          <w:sz w:val="20"/>
          <w:szCs w:val="20"/>
        </w:rPr>
        <w:t>Pract</w:t>
      </w:r>
      <w:proofErr w:type="spellEnd"/>
      <w:r w:rsidRPr="00B02835">
        <w:rPr>
          <w:rFonts w:ascii="Times New Roman" w:hAnsi="Times New Roman" w:cs="Times New Roman"/>
          <w:sz w:val="20"/>
          <w:szCs w:val="20"/>
        </w:rPr>
        <w:t xml:space="preserve"> 20(1): 126.</w:t>
      </w:r>
    </w:p>
    <w:p w14:paraId="4E03048D" w14:textId="77777777" w:rsidR="00B02835" w:rsidRPr="00B02835" w:rsidRDefault="00B02835" w:rsidP="00B02835">
      <w:pPr>
        <w:pStyle w:val="ListParagraph"/>
        <w:numPr>
          <w:ilvl w:val="0"/>
          <w:numId w:val="31"/>
        </w:numPr>
        <w:spacing w:after="120" w:line="240" w:lineRule="auto"/>
        <w:ind w:left="567" w:hanging="357"/>
        <w:contextualSpacing w:val="0"/>
        <w:rPr>
          <w:rFonts w:ascii="Times New Roman" w:hAnsi="Times New Roman" w:cs="Times New Roman"/>
          <w:sz w:val="20"/>
          <w:szCs w:val="20"/>
        </w:rPr>
      </w:pPr>
      <w:r w:rsidRPr="00B02835">
        <w:rPr>
          <w:rFonts w:ascii="Times New Roman" w:hAnsi="Times New Roman" w:cs="Times New Roman"/>
          <w:sz w:val="20"/>
          <w:szCs w:val="20"/>
        </w:rPr>
        <w:t>Mohiuddin AK (2018) An In-depth of Pharmacist in Prescribing. J Appl Pharm Sci Res 1(4): 11-18.</w:t>
      </w:r>
    </w:p>
    <w:p w14:paraId="7146FF65" w14:textId="77777777" w:rsidR="00B02835" w:rsidRPr="00B02835" w:rsidRDefault="00B02835" w:rsidP="00B02835">
      <w:pPr>
        <w:spacing w:after="120"/>
        <w:ind w:left="567" w:hanging="357"/>
        <w:rPr>
          <w:b/>
          <w:bCs/>
          <w:szCs w:val="20"/>
        </w:rPr>
      </w:pPr>
    </w:p>
    <w:p w14:paraId="6E7137AD" w14:textId="77777777" w:rsidR="00B02835" w:rsidRPr="007000B2" w:rsidRDefault="00B02835" w:rsidP="00B02835">
      <w:pPr>
        <w:spacing w:after="120"/>
        <w:rPr>
          <w:szCs w:val="20"/>
        </w:rPr>
      </w:pPr>
    </w:p>
    <w:p w14:paraId="158B4B0F" w14:textId="77777777" w:rsidR="00B02835" w:rsidRPr="00B02835" w:rsidRDefault="00B02835" w:rsidP="00B02835">
      <w:pPr>
        <w:spacing w:after="120"/>
      </w:pPr>
    </w:p>
    <w:bookmarkEnd w:id="0"/>
    <w:p w14:paraId="1B664A3E" w14:textId="77777777" w:rsidR="00B02835" w:rsidRDefault="00B02835" w:rsidP="00712B4D">
      <w:pPr>
        <w:spacing w:after="120"/>
        <w:rPr>
          <w:b/>
          <w:bCs/>
        </w:rPr>
      </w:pPr>
    </w:p>
    <w:sectPr w:rsidR="00B02835" w:rsidSect="00B02835">
      <w:type w:val="continuous"/>
      <w:pgSz w:w="12240" w:h="15840"/>
      <w:pgMar w:top="1440" w:right="1080" w:bottom="1440" w:left="1080" w:header="720" w:footer="720" w:gutter="0"/>
      <w:pgNumType w:start="1"/>
      <w:cols w:num="2"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D79B" w14:textId="77777777" w:rsidR="004A1523" w:rsidRDefault="004A1523">
      <w:r>
        <w:separator/>
      </w:r>
    </w:p>
  </w:endnote>
  <w:endnote w:type="continuationSeparator" w:id="0">
    <w:p w14:paraId="7EC2B9B5" w14:textId="77777777" w:rsidR="004A1523" w:rsidRDefault="004A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honar Bangla">
    <w:charset w:val="00"/>
    <w:family w:val="roman"/>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1E1B4" w14:textId="77777777" w:rsidR="00EF43A9" w:rsidRDefault="00EF43A9" w:rsidP="00091961">
    <w:pPr>
      <w:pStyle w:val="Footer"/>
      <w:pBdr>
        <w:top w:val="thinThickSmallGap" w:sz="24" w:space="1" w:color="622423"/>
      </w:pBdr>
      <w:tabs>
        <w:tab w:val="clear" w:pos="4320"/>
        <w:tab w:val="clear" w:pos="8640"/>
        <w:tab w:val="right" w:pos="9990"/>
      </w:tabs>
      <w:rPr>
        <w:i/>
        <w:iCs/>
        <w:sz w:val="16"/>
        <w:szCs w:val="16"/>
      </w:rPr>
    </w:pPr>
    <w:r w:rsidRPr="00EA2821">
      <w:rPr>
        <w:sz w:val="16"/>
        <w:szCs w:val="16"/>
      </w:rPr>
      <w:t>SciTech Central Inc</w:t>
    </w:r>
    <w:r w:rsidRPr="00EA2821">
      <w:rPr>
        <w:i/>
        <w:iCs/>
        <w:sz w:val="16"/>
        <w:szCs w:val="16"/>
      </w:rPr>
      <w:t>.</w:t>
    </w:r>
  </w:p>
  <w:p w14:paraId="60EC903A" w14:textId="77777777" w:rsidR="00EF43A9" w:rsidRDefault="00EF43A9" w:rsidP="00091961">
    <w:pPr>
      <w:pStyle w:val="Footer"/>
      <w:pBdr>
        <w:top w:val="thinThickSmallGap" w:sz="24" w:space="1" w:color="622423"/>
      </w:pBdr>
      <w:tabs>
        <w:tab w:val="clear" w:pos="4320"/>
        <w:tab w:val="clear" w:pos="8640"/>
        <w:tab w:val="right" w:pos="9990"/>
      </w:tabs>
    </w:pPr>
    <w:proofErr w:type="spellStart"/>
    <w:proofErr w:type="gramStart"/>
    <w:r>
      <w:rPr>
        <w:i/>
        <w:iCs/>
        <w:sz w:val="16"/>
        <w:szCs w:val="16"/>
      </w:rPr>
      <w:t>DermatolClinRes</w:t>
    </w:r>
    <w:proofErr w:type="spellEnd"/>
    <w:r>
      <w:rPr>
        <w:i/>
        <w:iCs/>
        <w:sz w:val="16"/>
        <w:szCs w:val="16"/>
      </w:rPr>
      <w:t>(</w:t>
    </w:r>
    <w:proofErr w:type="gramEnd"/>
    <w:r>
      <w:rPr>
        <w:i/>
        <w:iCs/>
        <w:sz w:val="16"/>
        <w:szCs w:val="16"/>
      </w:rPr>
      <w:t>DCR )</w:t>
    </w:r>
    <w:r w:rsidRPr="00103B19">
      <w:rPr>
        <w:rFonts w:ascii="Cambria" w:hAnsi="Cambria"/>
        <w:i/>
        <w:iCs/>
      </w:rPr>
      <w:tab/>
    </w:r>
    <w:r>
      <w:rPr>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BBBB7" w14:textId="35759051" w:rsidR="00EF43A9" w:rsidRDefault="00EF43A9" w:rsidP="00130D44">
    <w:pPr>
      <w:pStyle w:val="Footer"/>
      <w:pBdr>
        <w:top w:val="thinThickSmallGap" w:sz="24" w:space="1" w:color="622423"/>
      </w:pBdr>
      <w:tabs>
        <w:tab w:val="clear" w:pos="4320"/>
        <w:tab w:val="clear" w:pos="8640"/>
        <w:tab w:val="right" w:pos="9990"/>
      </w:tabs>
      <w:rPr>
        <w:i/>
        <w:iCs/>
        <w:sz w:val="16"/>
        <w:szCs w:val="16"/>
      </w:rPr>
    </w:pPr>
    <w:r>
      <w:rPr>
        <w:sz w:val="16"/>
        <w:szCs w:val="16"/>
      </w:rPr>
      <w:t>Manuscript Scientific Services</w:t>
    </w:r>
  </w:p>
  <w:p w14:paraId="674CCE9C" w14:textId="307D7DDA" w:rsidR="00EF43A9" w:rsidRPr="00D6335C" w:rsidRDefault="00EF43A9" w:rsidP="00130D44">
    <w:pPr>
      <w:pStyle w:val="Footer"/>
      <w:pBdr>
        <w:top w:val="thinThickSmallGap" w:sz="24" w:space="1" w:color="622423"/>
      </w:pBdr>
      <w:tabs>
        <w:tab w:val="clear" w:pos="4320"/>
        <w:tab w:val="clear" w:pos="8640"/>
        <w:tab w:val="right" w:pos="9990"/>
      </w:tabs>
    </w:pPr>
    <w:r w:rsidRPr="00B02835">
      <w:rPr>
        <w:bCs/>
        <w:i/>
        <w:iCs/>
        <w:sz w:val="16"/>
        <w:szCs w:val="16"/>
      </w:rPr>
      <w:t xml:space="preserve">Journal of Nursing &amp; Midwifery Research </w:t>
    </w:r>
    <w:r>
      <w:rPr>
        <w:i/>
        <w:iCs/>
        <w:sz w:val="16"/>
        <w:szCs w:val="16"/>
      </w:rPr>
      <w:t>(JNMR)</w:t>
    </w:r>
    <w:r w:rsidRPr="00103B19">
      <w:rPr>
        <w:rFonts w:ascii="Cambria" w:hAnsi="Cambria"/>
        <w:i/>
        <w:iCs/>
      </w:rPr>
      <w:tab/>
    </w:r>
    <w:r>
      <w:rPr>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915AD" w14:textId="77777777" w:rsidR="00EF43A9" w:rsidRPr="00B02835" w:rsidRDefault="00EF43A9" w:rsidP="00B02835">
    <w:pPr>
      <w:pStyle w:val="Footer"/>
      <w:pBdr>
        <w:top w:val="thinThickSmallGap" w:sz="24" w:space="1" w:color="622423"/>
      </w:pBdr>
      <w:tabs>
        <w:tab w:val="right" w:pos="9990"/>
      </w:tabs>
      <w:rPr>
        <w:sz w:val="16"/>
        <w:szCs w:val="16"/>
      </w:rPr>
    </w:pPr>
    <w:r w:rsidRPr="00B02835">
      <w:rPr>
        <w:sz w:val="16"/>
        <w:szCs w:val="16"/>
      </w:rPr>
      <w:t>Manuscript Scientific Services</w:t>
    </w:r>
  </w:p>
  <w:p w14:paraId="13C01438" w14:textId="52757A34" w:rsidR="00EF43A9" w:rsidRPr="0085349F" w:rsidRDefault="00EF43A9" w:rsidP="00B02835">
    <w:pPr>
      <w:pStyle w:val="Footer"/>
      <w:pBdr>
        <w:top w:val="thinThickSmallGap" w:sz="24" w:space="1" w:color="622423"/>
      </w:pBdr>
      <w:tabs>
        <w:tab w:val="clear" w:pos="4320"/>
        <w:tab w:val="clear" w:pos="8640"/>
        <w:tab w:val="right" w:pos="9990"/>
      </w:tabs>
    </w:pPr>
    <w:r w:rsidRPr="00B02835">
      <w:rPr>
        <w:bCs/>
        <w:i/>
        <w:iCs/>
        <w:sz w:val="16"/>
        <w:szCs w:val="16"/>
      </w:rPr>
      <w:t xml:space="preserve">Journal of Nursing &amp; Midwifery Research </w:t>
    </w:r>
    <w:r>
      <w:rPr>
        <w:i/>
        <w:iCs/>
        <w:sz w:val="16"/>
        <w:szCs w:val="16"/>
      </w:rPr>
      <w:t>(JNMR)</w:t>
    </w:r>
    <w:r w:rsidRPr="00103B19">
      <w:rPr>
        <w:rFonts w:ascii="Cambria" w:hAnsi="Cambria"/>
        <w:i/>
        <w:iCs/>
      </w:rPr>
      <w:tab/>
    </w:r>
    <w:r w:rsidR="0085349F">
      <w:rPr>
        <w:rFonts w:ascii="Cambria" w:hAnsi="Cambria"/>
      </w:rPr>
      <w:t>2</w:t>
    </w:r>
  </w:p>
  <w:p w14:paraId="42E98685" w14:textId="6AF35E0A" w:rsidR="00EF43A9" w:rsidRPr="00D6335C" w:rsidRDefault="00EF43A9" w:rsidP="00D63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9A5C8" w14:textId="77777777" w:rsidR="004A1523" w:rsidRDefault="004A1523">
      <w:r>
        <w:separator/>
      </w:r>
    </w:p>
  </w:footnote>
  <w:footnote w:type="continuationSeparator" w:id="0">
    <w:p w14:paraId="68108C6D" w14:textId="77777777" w:rsidR="004A1523" w:rsidRDefault="004A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F2ECA" w14:textId="77777777" w:rsidR="00EF43A9" w:rsidRPr="00D41929" w:rsidRDefault="00EF43A9" w:rsidP="00D41929">
    <w:pPr>
      <w:pStyle w:val="Header"/>
      <w:rPr>
        <w:i/>
        <w:iCs/>
      </w:rPr>
    </w:pPr>
    <w:r>
      <w:rPr>
        <w:b/>
        <w:noProof/>
        <w:szCs w:val="20"/>
      </w:rPr>
      <mc:AlternateContent>
        <mc:Choice Requires="wps">
          <w:drawing>
            <wp:anchor distT="0" distB="0" distL="114300" distR="114300" simplePos="0" relativeHeight="251659264" behindDoc="0" locked="0" layoutInCell="1" allowOverlap="1" wp14:anchorId="783AFF86" wp14:editId="15D09A11">
              <wp:simplePos x="0" y="0"/>
              <wp:positionH relativeFrom="margin">
                <wp:posOffset>0</wp:posOffset>
              </wp:positionH>
              <wp:positionV relativeFrom="paragraph">
                <wp:posOffset>-635</wp:posOffset>
              </wp:positionV>
              <wp:extent cx="6438900" cy="257175"/>
              <wp:effectExtent l="0" t="0" r="19050" b="285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5717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4B0D0ABD" w14:textId="55FD24BB" w:rsidR="00EF43A9" w:rsidRPr="00026852" w:rsidRDefault="00EF43A9" w:rsidP="00785B6A">
                          <w:pPr>
                            <w:rPr>
                              <w:b/>
                              <w:i/>
                              <w:sz w:val="18"/>
                              <w:szCs w:val="20"/>
                            </w:rPr>
                          </w:pPr>
                          <w:r w:rsidRPr="00B02835">
                            <w:rPr>
                              <w:b/>
                              <w:bCs/>
                              <w:i/>
                              <w:iCs/>
                              <w:sz w:val="18"/>
                              <w:szCs w:val="20"/>
                            </w:rPr>
                            <w:t xml:space="preserve">J </w:t>
                          </w:r>
                          <w:proofErr w:type="spellStart"/>
                          <w:r w:rsidRPr="00B02835">
                            <w:rPr>
                              <w:b/>
                              <w:bCs/>
                              <w:i/>
                              <w:iCs/>
                              <w:sz w:val="18"/>
                              <w:szCs w:val="20"/>
                            </w:rPr>
                            <w:t>Nurs</w:t>
                          </w:r>
                          <w:proofErr w:type="spellEnd"/>
                          <w:r w:rsidRPr="00B02835">
                            <w:rPr>
                              <w:b/>
                              <w:bCs/>
                              <w:i/>
                              <w:iCs/>
                              <w:sz w:val="18"/>
                              <w:szCs w:val="20"/>
                            </w:rPr>
                            <w:t xml:space="preserve"> Midwifery Res, </w:t>
                          </w:r>
                          <w:r w:rsidRPr="00FC70B1">
                            <w:rPr>
                              <w:b/>
                              <w:bCs/>
                              <w:i/>
                              <w:iCs/>
                              <w:sz w:val="18"/>
                              <w:szCs w:val="20"/>
                            </w:rPr>
                            <w:t>1(1)</w:t>
                          </w:r>
                          <w:r>
                            <w:rPr>
                              <w:b/>
                              <w:i/>
                              <w:sz w:val="18"/>
                              <w:szCs w:val="20"/>
                            </w:rPr>
                            <w:t xml:space="preserve">: 2021   </w:t>
                          </w:r>
                          <w:r w:rsidRPr="00026852">
                            <w:rPr>
                              <w:b/>
                              <w:i/>
                              <w:sz w:val="18"/>
                              <w:szCs w:val="20"/>
                            </w:rPr>
                            <w:t xml:space="preserve">                                      </w:t>
                          </w:r>
                          <w:r>
                            <w:rPr>
                              <w:b/>
                              <w:i/>
                              <w:sz w:val="18"/>
                              <w:szCs w:val="20"/>
                            </w:rPr>
                            <w:t xml:space="preserve">                     </w:t>
                          </w:r>
                          <w:r w:rsidRPr="00026852">
                            <w:rPr>
                              <w:b/>
                              <w:i/>
                              <w:sz w:val="18"/>
                              <w:szCs w:val="20"/>
                            </w:rPr>
                            <w:t xml:space="preserve">            </w:t>
                          </w:r>
                          <w:r>
                            <w:rPr>
                              <w:b/>
                              <w:i/>
                              <w:sz w:val="18"/>
                              <w:szCs w:val="20"/>
                            </w:rPr>
                            <w:t xml:space="preserve">   </w:t>
                          </w:r>
                          <w:r w:rsidRPr="00026852">
                            <w:rPr>
                              <w:b/>
                              <w:i/>
                              <w:sz w:val="18"/>
                              <w:szCs w:val="20"/>
                            </w:rPr>
                            <w:t xml:space="preserve"> </w:t>
                          </w:r>
                          <w:r>
                            <w:rPr>
                              <w:b/>
                              <w:i/>
                              <w:sz w:val="18"/>
                              <w:szCs w:val="20"/>
                            </w:rPr>
                            <w:t xml:space="preserve">                                                                </w:t>
                          </w:r>
                          <w:r w:rsidRPr="00B02835">
                            <w:rPr>
                              <w:b/>
                              <w:i/>
                              <w:sz w:val="18"/>
                              <w:szCs w:val="20"/>
                            </w:rPr>
                            <w:t>Khanam BK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AFF86" id="Rectangle 4" o:spid="_x0000_s1026" style="position:absolute;left:0;text-align:left;margin-left:0;margin-top:-.05pt;width:507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9OAIAAKAEAAAOAAAAZHJzL2Uyb0RvYy54bWysVMFu2zAMvQ/YPwi6L7azpGmNOEWRYsOA&#10;biva7QMUWY6NyqJGKbGzrx8lJ1665TTsIogm+fjIJ3p527ea7RW6BkzBs0nKmTISysZsC/7924d3&#10;15w5L0wpNBhV8INy/Hb19s2ys7maQg26VMgIxLi8swWvvbd5kjhZq1a4CVhlyFkBtsKTidukRNER&#10;equTaZpeJR1gaRGkco6+3g9Ovor4VaWk/1pVTnmmC07cfDwxnptwJqulyLcobN3IIw3xDyxa0Rgq&#10;OkLdCy/YDpu/oNpGIjio/ERCm0BVNVLFHqibLP2jm+daWBV7oeE4O47J/T9Y+WX/iKwpC77gzIiW&#10;JHqioQmz1YrNwng663KKeraPGBp09gHki2MG1jVFqTtE6GolSiKVhfjkVUIwHKWyTfcZSkIXOw9x&#10;Un2FbQCkGbA+CnIYBVG9Z5I+Xs3eX9+kpJsk33S+yBbzWELkp2yLzn9U0LJwKTgS94gu9g/OBzYi&#10;P4WEYtqcGAZSQ3POH7QanE+qollQ4WkEia9QrTWyvaD3I6RUxsehEKw2FB3SqkbrMTG7lKj9MJkx&#10;NqSp+DrHxPRS4uuKY0asCsaPyW1jAC8BlC9j5SH+qM+x56CO7zf9UeYNlAeSCmFYE1prutSAPznr&#10;aEUK7n7sBCrO9CdDct9ks1nYqWjM5ospGXju2Zx7hJEEVXDP2XBd+2EPdxabbU2VhtkZuKMnUjVR&#10;vUBwYHUkTmsQRT2ubNizcztG/f6xrH4BAAD//wMAUEsDBBQABgAIAAAAIQBoGBZ92wAAAAYBAAAP&#10;AAAAZHJzL2Rvd25yZXYueG1sTI9BS8QwEIXvgv8hjOBFdpNKEamdLiKIsAhqXfCabcam2ExKk3bb&#10;f2/2pMd57/HeN+Vucb2YaQydZ4Rsq0AQN9503CIcPp839yBC1Gx075kQVgqwqy4vSl0Yf+IPmuvY&#10;ilTCodAINsahkDI0lpwOWz8QJ+/bj07HdI6tNKM+pXLXy1ul7qTTHacFqwd6stT81JNDmF4p27/Z&#10;/ddq3g882Jf1Zp5rxOur5fEBRKQl/oXhjJ/QoUpMRz+xCaJHSI9EhE0G4myqLE/CESFXOciqlP/x&#10;q18AAAD//wMAUEsBAi0AFAAGAAgAAAAhALaDOJL+AAAA4QEAABMAAAAAAAAAAAAAAAAAAAAAAFtD&#10;b250ZW50X1R5cGVzXS54bWxQSwECLQAUAAYACAAAACEAOP0h/9YAAACUAQAACwAAAAAAAAAAAAAA&#10;AAAvAQAAX3JlbHMvLnJlbHNQSwECLQAUAAYACAAAACEA/pmBPTgCAACgBAAADgAAAAAAAAAAAAAA&#10;AAAuAgAAZHJzL2Uyb0RvYy54bWxQSwECLQAUAAYACAAAACEAaBgWfdsAAAAGAQAADwAAAAAAAAAA&#10;AAAAAACSBAAAZHJzL2Rvd25yZXYueG1sUEsFBgAAAAAEAAQA8wAAAJoFAAAAAA==&#10;" fillcolor="white [3201]" strokecolor="#8064a2 [3207]" strokeweight="2pt">
              <v:textbox>
                <w:txbxContent>
                  <w:p w14:paraId="4B0D0ABD" w14:textId="55FD24BB" w:rsidR="00EF43A9" w:rsidRPr="00026852" w:rsidRDefault="00EF43A9" w:rsidP="00785B6A">
                    <w:pPr>
                      <w:rPr>
                        <w:b/>
                        <w:i/>
                        <w:sz w:val="18"/>
                        <w:szCs w:val="20"/>
                      </w:rPr>
                    </w:pPr>
                    <w:r w:rsidRPr="00B02835">
                      <w:rPr>
                        <w:b/>
                        <w:bCs/>
                        <w:i/>
                        <w:iCs/>
                        <w:sz w:val="18"/>
                        <w:szCs w:val="20"/>
                      </w:rPr>
                      <w:t xml:space="preserve">J </w:t>
                    </w:r>
                    <w:proofErr w:type="spellStart"/>
                    <w:r w:rsidRPr="00B02835">
                      <w:rPr>
                        <w:b/>
                        <w:bCs/>
                        <w:i/>
                        <w:iCs/>
                        <w:sz w:val="18"/>
                        <w:szCs w:val="20"/>
                      </w:rPr>
                      <w:t>Nurs</w:t>
                    </w:r>
                    <w:proofErr w:type="spellEnd"/>
                    <w:r w:rsidRPr="00B02835">
                      <w:rPr>
                        <w:b/>
                        <w:bCs/>
                        <w:i/>
                        <w:iCs/>
                        <w:sz w:val="18"/>
                        <w:szCs w:val="20"/>
                      </w:rPr>
                      <w:t xml:space="preserve"> Midwifery Res, </w:t>
                    </w:r>
                    <w:r w:rsidRPr="00FC70B1">
                      <w:rPr>
                        <w:b/>
                        <w:bCs/>
                        <w:i/>
                        <w:iCs/>
                        <w:sz w:val="18"/>
                        <w:szCs w:val="20"/>
                      </w:rPr>
                      <w:t>1(1)</w:t>
                    </w:r>
                    <w:r>
                      <w:rPr>
                        <w:b/>
                        <w:i/>
                        <w:sz w:val="18"/>
                        <w:szCs w:val="20"/>
                      </w:rPr>
                      <w:t xml:space="preserve">: 2021   </w:t>
                    </w:r>
                    <w:r w:rsidRPr="00026852">
                      <w:rPr>
                        <w:b/>
                        <w:i/>
                        <w:sz w:val="18"/>
                        <w:szCs w:val="20"/>
                      </w:rPr>
                      <w:t xml:space="preserve">                                      </w:t>
                    </w:r>
                    <w:r>
                      <w:rPr>
                        <w:b/>
                        <w:i/>
                        <w:sz w:val="18"/>
                        <w:szCs w:val="20"/>
                      </w:rPr>
                      <w:t xml:space="preserve">                     </w:t>
                    </w:r>
                    <w:r w:rsidRPr="00026852">
                      <w:rPr>
                        <w:b/>
                        <w:i/>
                        <w:sz w:val="18"/>
                        <w:szCs w:val="20"/>
                      </w:rPr>
                      <w:t xml:space="preserve">            </w:t>
                    </w:r>
                    <w:r>
                      <w:rPr>
                        <w:b/>
                        <w:i/>
                        <w:sz w:val="18"/>
                        <w:szCs w:val="20"/>
                      </w:rPr>
                      <w:t xml:space="preserve">   </w:t>
                    </w:r>
                    <w:r w:rsidRPr="00026852">
                      <w:rPr>
                        <w:b/>
                        <w:i/>
                        <w:sz w:val="18"/>
                        <w:szCs w:val="20"/>
                      </w:rPr>
                      <w:t xml:space="preserve"> </w:t>
                    </w:r>
                    <w:r>
                      <w:rPr>
                        <w:b/>
                        <w:i/>
                        <w:sz w:val="18"/>
                        <w:szCs w:val="20"/>
                      </w:rPr>
                      <w:t xml:space="preserve">                                                                </w:t>
                    </w:r>
                    <w:r w:rsidRPr="00B02835">
                      <w:rPr>
                        <w:b/>
                        <w:i/>
                        <w:sz w:val="18"/>
                        <w:szCs w:val="20"/>
                      </w:rPr>
                      <w:t>Khanam BK</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3034"/>
      <w:gridCol w:w="7046"/>
    </w:tblGrid>
    <w:tr w:rsidR="00EF43A9" w14:paraId="4E105E36" w14:textId="77777777" w:rsidTr="003A2C62">
      <w:trPr>
        <w:trHeight w:val="288"/>
      </w:trPr>
      <w:tc>
        <w:tcPr>
          <w:tcW w:w="2835" w:type="dxa"/>
        </w:tcPr>
        <w:p w14:paraId="59125A32" w14:textId="1AAD7C07" w:rsidR="00EF43A9" w:rsidRPr="009E5C5A" w:rsidRDefault="00EF43A9" w:rsidP="00F57748">
          <w:pPr>
            <w:pStyle w:val="Header"/>
            <w:jc w:val="center"/>
            <w:rPr>
              <w:b/>
              <w:sz w:val="36"/>
              <w:szCs w:val="36"/>
            </w:rPr>
          </w:pPr>
          <w:r>
            <w:rPr>
              <w:noProof/>
            </w:rPr>
            <w:drawing>
              <wp:inline distT="0" distB="0" distL="0" distR="0" wp14:anchorId="647C444A" wp14:editId="7BAE8C1B">
                <wp:extent cx="1781092" cy="5944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915" cy="599436"/>
                        </a:xfrm>
                        <a:prstGeom prst="rect">
                          <a:avLst/>
                        </a:prstGeom>
                        <a:noFill/>
                        <a:ln>
                          <a:noFill/>
                        </a:ln>
                      </pic:spPr>
                    </pic:pic>
                  </a:graphicData>
                </a:graphic>
              </wp:inline>
            </w:drawing>
          </w:r>
        </w:p>
        <w:p w14:paraId="1C60ABBD" w14:textId="42141A68" w:rsidR="00EF43A9" w:rsidRPr="00521B47" w:rsidRDefault="00EF43A9" w:rsidP="00F57748">
          <w:pPr>
            <w:tabs>
              <w:tab w:val="left" w:pos="2229"/>
            </w:tabs>
            <w:jc w:val="center"/>
            <w:rPr>
              <w:szCs w:val="20"/>
            </w:rPr>
          </w:pPr>
          <w:r w:rsidRPr="00521B47">
            <w:rPr>
              <w:szCs w:val="20"/>
            </w:rPr>
            <w:t>www.</w:t>
          </w:r>
          <w:r>
            <w:rPr>
              <w:szCs w:val="20"/>
            </w:rPr>
            <w:t>manuscriptscientific</w:t>
          </w:r>
          <w:r w:rsidRPr="00521B47">
            <w:rPr>
              <w:szCs w:val="20"/>
            </w:rPr>
            <w:t>.com</w:t>
          </w:r>
        </w:p>
      </w:tc>
      <w:tc>
        <w:tcPr>
          <w:tcW w:w="7245" w:type="dxa"/>
        </w:tcPr>
        <w:p w14:paraId="43A93984" w14:textId="1AD43B7A" w:rsidR="00EF43A9" w:rsidRPr="00943E25" w:rsidRDefault="00EF43A9" w:rsidP="00CF08E8">
          <w:pPr>
            <w:jc w:val="center"/>
          </w:pPr>
          <w:r w:rsidRPr="00CF08E8">
            <w:rPr>
              <w:b/>
              <w:sz w:val="36"/>
              <w:szCs w:val="36"/>
            </w:rPr>
            <w:t>Journal of Nursing &amp; Midwifery Research</w:t>
          </w:r>
        </w:p>
      </w:tc>
    </w:tr>
  </w:tbl>
  <w:p w14:paraId="64FB0E9D" w14:textId="0D95DCCE" w:rsidR="00EF43A9" w:rsidRPr="00270392" w:rsidRDefault="00EF43A9" w:rsidP="003A2C62">
    <w:pPr>
      <w:pStyle w:val="Header"/>
      <w:shd w:val="clear" w:color="auto" w:fill="7030A0"/>
      <w:tabs>
        <w:tab w:val="left" w:pos="3368"/>
        <w:tab w:val="center" w:pos="5040"/>
      </w:tabs>
      <w:jc w:val="center"/>
      <w:rPr>
        <w:b/>
        <w:bCs/>
        <w:sz w:val="22"/>
        <w:szCs w:val="22"/>
      </w:rPr>
    </w:pPr>
    <w:r>
      <w:rPr>
        <w:b/>
        <w:bCs/>
        <w:color w:val="FFFFFF" w:themeColor="background1"/>
        <w:sz w:val="22"/>
        <w:szCs w:val="22"/>
      </w:rPr>
      <w:t>Book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2F4"/>
    <w:multiLevelType w:val="hybridMultilevel"/>
    <w:tmpl w:val="0824B9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144EC1"/>
    <w:multiLevelType w:val="hybridMultilevel"/>
    <w:tmpl w:val="F4E0BD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D7AFE"/>
    <w:multiLevelType w:val="hybridMultilevel"/>
    <w:tmpl w:val="6212DD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032F4"/>
    <w:multiLevelType w:val="hybridMultilevel"/>
    <w:tmpl w:val="11565262"/>
    <w:lvl w:ilvl="0" w:tplc="0409000F">
      <w:start w:val="1"/>
      <w:numFmt w:val="decimal"/>
      <w:lvlText w:val="%1."/>
      <w:lvlJc w:val="left"/>
      <w:pPr>
        <w:ind w:left="720" w:hanging="360"/>
      </w:pPr>
    </w:lvl>
    <w:lvl w:ilvl="1" w:tplc="FEB40B3A">
      <w:start w:val="1"/>
      <w:numFmt w:val="decimal"/>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A38FF"/>
    <w:multiLevelType w:val="hybridMultilevel"/>
    <w:tmpl w:val="8B862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2C5E97"/>
    <w:multiLevelType w:val="hybridMultilevel"/>
    <w:tmpl w:val="4D9234A0"/>
    <w:lvl w:ilvl="0" w:tplc="0409000F">
      <w:start w:val="1"/>
      <w:numFmt w:val="decimal"/>
      <w:lvlText w:val="%1."/>
      <w:lvlJc w:val="left"/>
      <w:pPr>
        <w:ind w:left="720" w:hanging="360"/>
      </w:pPr>
    </w:lvl>
    <w:lvl w:ilvl="1" w:tplc="24DC95AE">
      <w:start w:val="1"/>
      <w:numFmt w:val="decimal"/>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51E99"/>
    <w:multiLevelType w:val="hybridMultilevel"/>
    <w:tmpl w:val="F202F1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D5937"/>
    <w:multiLevelType w:val="hybridMultilevel"/>
    <w:tmpl w:val="9976DE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6E78"/>
    <w:multiLevelType w:val="hybridMultilevel"/>
    <w:tmpl w:val="FFE451B4"/>
    <w:lvl w:ilvl="0" w:tplc="B432594A">
      <w:start w:val="1"/>
      <w:numFmt w:val="decimal"/>
      <w:lvlText w:val="%1."/>
      <w:lvlJc w:val="left"/>
      <w:pPr>
        <w:ind w:left="720" w:hanging="360"/>
      </w:pPr>
      <w:rPr>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1090378"/>
    <w:multiLevelType w:val="hybridMultilevel"/>
    <w:tmpl w:val="CC2C2EEC"/>
    <w:lvl w:ilvl="0" w:tplc="0409000F">
      <w:start w:val="1"/>
      <w:numFmt w:val="decimal"/>
      <w:lvlText w:val="%1."/>
      <w:lvlJc w:val="left"/>
      <w:pPr>
        <w:ind w:left="720" w:hanging="360"/>
      </w:pPr>
    </w:lvl>
    <w:lvl w:ilvl="1" w:tplc="930A5DA8">
      <w:start w:val="1"/>
      <w:numFmt w:val="decimal"/>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1054B"/>
    <w:multiLevelType w:val="hybridMultilevel"/>
    <w:tmpl w:val="C81EE39E"/>
    <w:lvl w:ilvl="0" w:tplc="BDCE3FA8">
      <w:start w:val="1"/>
      <w:numFmt w:val="decimal"/>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101F03"/>
    <w:multiLevelType w:val="hybridMultilevel"/>
    <w:tmpl w:val="20D63E46"/>
    <w:lvl w:ilvl="0" w:tplc="04090001">
      <w:start w:val="1"/>
      <w:numFmt w:val="bullet"/>
      <w:lvlText w:val=""/>
      <w:lvlJc w:val="left"/>
      <w:pPr>
        <w:ind w:left="720" w:hanging="360"/>
      </w:pPr>
      <w:rPr>
        <w:rFonts w:ascii="Symbol" w:hAnsi="Symbol" w:hint="default"/>
      </w:rPr>
    </w:lvl>
    <w:lvl w:ilvl="1" w:tplc="52C4AACA">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55ACD"/>
    <w:multiLevelType w:val="hybridMultilevel"/>
    <w:tmpl w:val="24C636A6"/>
    <w:lvl w:ilvl="0" w:tplc="E04EA37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57A73"/>
    <w:multiLevelType w:val="hybridMultilevel"/>
    <w:tmpl w:val="A1A24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9044A"/>
    <w:multiLevelType w:val="hybridMultilevel"/>
    <w:tmpl w:val="9B023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05CAA"/>
    <w:multiLevelType w:val="hybridMultilevel"/>
    <w:tmpl w:val="632ACD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B54426A"/>
    <w:multiLevelType w:val="hybridMultilevel"/>
    <w:tmpl w:val="2FA062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64710"/>
    <w:multiLevelType w:val="hybridMultilevel"/>
    <w:tmpl w:val="B7500378"/>
    <w:lvl w:ilvl="0" w:tplc="0409000F">
      <w:start w:val="1"/>
      <w:numFmt w:val="decimal"/>
      <w:lvlText w:val="%1."/>
      <w:lvlJc w:val="left"/>
      <w:pPr>
        <w:ind w:left="720" w:hanging="360"/>
      </w:pPr>
    </w:lvl>
    <w:lvl w:ilvl="1" w:tplc="690A0D88">
      <w:start w:val="1"/>
      <w:numFmt w:val="decimal"/>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362C0"/>
    <w:multiLevelType w:val="hybridMultilevel"/>
    <w:tmpl w:val="6F50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472E4"/>
    <w:multiLevelType w:val="hybridMultilevel"/>
    <w:tmpl w:val="56020990"/>
    <w:lvl w:ilvl="0" w:tplc="0409000F">
      <w:start w:val="1"/>
      <w:numFmt w:val="decimal"/>
      <w:lvlText w:val="%1."/>
      <w:lvlJc w:val="left"/>
      <w:pPr>
        <w:ind w:left="720" w:hanging="360"/>
      </w:pPr>
    </w:lvl>
    <w:lvl w:ilvl="1" w:tplc="12DAB978">
      <w:start w:val="1"/>
      <w:numFmt w:val="decimal"/>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C7DE5"/>
    <w:multiLevelType w:val="hybridMultilevel"/>
    <w:tmpl w:val="40461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345A4"/>
    <w:multiLevelType w:val="hybridMultilevel"/>
    <w:tmpl w:val="F50A34E6"/>
    <w:lvl w:ilvl="0" w:tplc="0409000F">
      <w:start w:val="1"/>
      <w:numFmt w:val="decimal"/>
      <w:lvlText w:val="%1."/>
      <w:lvlJc w:val="left"/>
      <w:pPr>
        <w:ind w:left="720" w:hanging="360"/>
      </w:pPr>
    </w:lvl>
    <w:lvl w:ilvl="1" w:tplc="E550CE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94FB0"/>
    <w:multiLevelType w:val="hybridMultilevel"/>
    <w:tmpl w:val="FAE4C312"/>
    <w:lvl w:ilvl="0" w:tplc="3E860248">
      <w:start w:val="1"/>
      <w:numFmt w:val="lowerRoman"/>
      <w:lvlText w:val="%1."/>
      <w:lvlJc w:val="righ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764FBF"/>
    <w:multiLevelType w:val="hybridMultilevel"/>
    <w:tmpl w:val="152EC4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9777BCB"/>
    <w:multiLevelType w:val="hybridMultilevel"/>
    <w:tmpl w:val="D24096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157BF"/>
    <w:multiLevelType w:val="hybridMultilevel"/>
    <w:tmpl w:val="F8F0B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260C1"/>
    <w:multiLevelType w:val="hybridMultilevel"/>
    <w:tmpl w:val="329262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A1027"/>
    <w:multiLevelType w:val="hybridMultilevel"/>
    <w:tmpl w:val="AF721A34"/>
    <w:lvl w:ilvl="0" w:tplc="0409001B">
      <w:start w:val="1"/>
      <w:numFmt w:val="lowerRoman"/>
      <w:lvlText w:val="%1."/>
      <w:lvlJc w:val="right"/>
      <w:pPr>
        <w:ind w:left="720" w:hanging="360"/>
      </w:pPr>
    </w:lvl>
    <w:lvl w:ilvl="1" w:tplc="B5A2B1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42071"/>
    <w:multiLevelType w:val="hybridMultilevel"/>
    <w:tmpl w:val="F06E56D4"/>
    <w:lvl w:ilvl="0" w:tplc="9B1045BA">
      <w:start w:val="1"/>
      <w:numFmt w:val="decimal"/>
      <w:lvlText w:val="%1."/>
      <w:lvlJc w:val="left"/>
      <w:pPr>
        <w:ind w:left="360"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2D20D4"/>
    <w:multiLevelType w:val="hybridMultilevel"/>
    <w:tmpl w:val="1DA0D6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90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A592F"/>
    <w:multiLevelType w:val="hybridMultilevel"/>
    <w:tmpl w:val="3B9669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0317F"/>
    <w:multiLevelType w:val="hybridMultilevel"/>
    <w:tmpl w:val="88B0735C"/>
    <w:lvl w:ilvl="0" w:tplc="04090001">
      <w:start w:val="1"/>
      <w:numFmt w:val="bullet"/>
      <w:lvlText w:val=""/>
      <w:lvlJc w:val="left"/>
      <w:pPr>
        <w:ind w:left="720" w:hanging="360"/>
      </w:pPr>
      <w:rPr>
        <w:rFonts w:ascii="Symbol" w:hAnsi="Symbol" w:hint="default"/>
      </w:rPr>
    </w:lvl>
    <w:lvl w:ilvl="1" w:tplc="1598DCA4">
      <w:numFmt w:val="bullet"/>
      <w:lvlText w:val="•"/>
      <w:lvlJc w:val="left"/>
      <w:pPr>
        <w:ind w:left="1980" w:hanging="90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18"/>
  </w:num>
  <w:num w:numId="4">
    <w:abstractNumId w:val="29"/>
  </w:num>
  <w:num w:numId="5">
    <w:abstractNumId w:val="7"/>
  </w:num>
  <w:num w:numId="6">
    <w:abstractNumId w:val="6"/>
  </w:num>
  <w:num w:numId="7">
    <w:abstractNumId w:val="13"/>
  </w:num>
  <w:num w:numId="8">
    <w:abstractNumId w:val="12"/>
  </w:num>
  <w:num w:numId="9">
    <w:abstractNumId w:val="22"/>
  </w:num>
  <w:num w:numId="10">
    <w:abstractNumId w:val="24"/>
  </w:num>
  <w:num w:numId="11">
    <w:abstractNumId w:val="16"/>
  </w:num>
  <w:num w:numId="12">
    <w:abstractNumId w:val="25"/>
  </w:num>
  <w:num w:numId="13">
    <w:abstractNumId w:val="11"/>
  </w:num>
  <w:num w:numId="14">
    <w:abstractNumId w:val="20"/>
  </w:num>
  <w:num w:numId="15">
    <w:abstractNumId w:val="27"/>
  </w:num>
  <w:num w:numId="16">
    <w:abstractNumId w:val="17"/>
  </w:num>
  <w:num w:numId="17">
    <w:abstractNumId w:val="19"/>
  </w:num>
  <w:num w:numId="18">
    <w:abstractNumId w:val="1"/>
  </w:num>
  <w:num w:numId="19">
    <w:abstractNumId w:val="26"/>
  </w:num>
  <w:num w:numId="20">
    <w:abstractNumId w:val="30"/>
  </w:num>
  <w:num w:numId="21">
    <w:abstractNumId w:val="9"/>
  </w:num>
  <w:num w:numId="22">
    <w:abstractNumId w:val="2"/>
  </w:num>
  <w:num w:numId="23">
    <w:abstractNumId w:val="5"/>
  </w:num>
  <w:num w:numId="24">
    <w:abstractNumId w:val="3"/>
  </w:num>
  <w:num w:numId="25">
    <w:abstractNumId w:val="14"/>
  </w:num>
  <w:num w:numId="26">
    <w:abstractNumId w:val="0"/>
  </w:num>
  <w:num w:numId="27">
    <w:abstractNumId w:val="28"/>
  </w:num>
  <w:num w:numId="28">
    <w:abstractNumId w:val="8"/>
  </w:num>
  <w:num w:numId="29">
    <w:abstractNumId w:val="15"/>
  </w:num>
  <w:num w:numId="30">
    <w:abstractNumId w:val="4"/>
  </w:num>
  <w:num w:numId="31">
    <w:abstractNumId w:val="10"/>
  </w:num>
  <w:num w:numId="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9D"/>
    <w:rsid w:val="00000B1F"/>
    <w:rsid w:val="00001B6C"/>
    <w:rsid w:val="0000249B"/>
    <w:rsid w:val="00002841"/>
    <w:rsid w:val="00004DBB"/>
    <w:rsid w:val="000051B9"/>
    <w:rsid w:val="00005A41"/>
    <w:rsid w:val="00005EB3"/>
    <w:rsid w:val="00005FBB"/>
    <w:rsid w:val="00006603"/>
    <w:rsid w:val="00006BE8"/>
    <w:rsid w:val="00006ED9"/>
    <w:rsid w:val="000102F3"/>
    <w:rsid w:val="00012F98"/>
    <w:rsid w:val="00013B93"/>
    <w:rsid w:val="0001569A"/>
    <w:rsid w:val="00015B48"/>
    <w:rsid w:val="000163F5"/>
    <w:rsid w:val="00017649"/>
    <w:rsid w:val="000179A4"/>
    <w:rsid w:val="0002016A"/>
    <w:rsid w:val="000214D4"/>
    <w:rsid w:val="00021ACD"/>
    <w:rsid w:val="0002273D"/>
    <w:rsid w:val="00023A63"/>
    <w:rsid w:val="00023F8E"/>
    <w:rsid w:val="00026852"/>
    <w:rsid w:val="0002714D"/>
    <w:rsid w:val="0002732E"/>
    <w:rsid w:val="000277B8"/>
    <w:rsid w:val="00027F91"/>
    <w:rsid w:val="0003060C"/>
    <w:rsid w:val="00032116"/>
    <w:rsid w:val="00032560"/>
    <w:rsid w:val="00032833"/>
    <w:rsid w:val="00032ABB"/>
    <w:rsid w:val="00033952"/>
    <w:rsid w:val="00034604"/>
    <w:rsid w:val="00036868"/>
    <w:rsid w:val="00037950"/>
    <w:rsid w:val="0004007C"/>
    <w:rsid w:val="00040117"/>
    <w:rsid w:val="000410A5"/>
    <w:rsid w:val="0004235A"/>
    <w:rsid w:val="00042BD2"/>
    <w:rsid w:val="00043AB3"/>
    <w:rsid w:val="00043DB8"/>
    <w:rsid w:val="00045169"/>
    <w:rsid w:val="000453F5"/>
    <w:rsid w:val="0004714E"/>
    <w:rsid w:val="00050C45"/>
    <w:rsid w:val="0005102D"/>
    <w:rsid w:val="00052086"/>
    <w:rsid w:val="0005215A"/>
    <w:rsid w:val="00052209"/>
    <w:rsid w:val="000524A8"/>
    <w:rsid w:val="000534C1"/>
    <w:rsid w:val="000534F5"/>
    <w:rsid w:val="000536F8"/>
    <w:rsid w:val="000544AC"/>
    <w:rsid w:val="000544B3"/>
    <w:rsid w:val="00054590"/>
    <w:rsid w:val="00054A06"/>
    <w:rsid w:val="00055549"/>
    <w:rsid w:val="00055E0E"/>
    <w:rsid w:val="00057B40"/>
    <w:rsid w:val="00060339"/>
    <w:rsid w:val="0006047E"/>
    <w:rsid w:val="00060D32"/>
    <w:rsid w:val="0006134F"/>
    <w:rsid w:val="00065159"/>
    <w:rsid w:val="0006541E"/>
    <w:rsid w:val="00067927"/>
    <w:rsid w:val="00067CCE"/>
    <w:rsid w:val="00072912"/>
    <w:rsid w:val="00072E73"/>
    <w:rsid w:val="00073156"/>
    <w:rsid w:val="0007328C"/>
    <w:rsid w:val="00073536"/>
    <w:rsid w:val="00073B1E"/>
    <w:rsid w:val="00074973"/>
    <w:rsid w:val="00074DC3"/>
    <w:rsid w:val="00080DBD"/>
    <w:rsid w:val="00080DF2"/>
    <w:rsid w:val="000814D8"/>
    <w:rsid w:val="00081D8C"/>
    <w:rsid w:val="00081F2F"/>
    <w:rsid w:val="00082840"/>
    <w:rsid w:val="00083175"/>
    <w:rsid w:val="00084A91"/>
    <w:rsid w:val="00085E2F"/>
    <w:rsid w:val="00086828"/>
    <w:rsid w:val="0008698B"/>
    <w:rsid w:val="00087319"/>
    <w:rsid w:val="0008745B"/>
    <w:rsid w:val="00087FFC"/>
    <w:rsid w:val="0009004D"/>
    <w:rsid w:val="000901C0"/>
    <w:rsid w:val="00090D40"/>
    <w:rsid w:val="00090E66"/>
    <w:rsid w:val="000914ED"/>
    <w:rsid w:val="00091961"/>
    <w:rsid w:val="000919CB"/>
    <w:rsid w:val="00091C92"/>
    <w:rsid w:val="00092606"/>
    <w:rsid w:val="00092803"/>
    <w:rsid w:val="00092CDA"/>
    <w:rsid w:val="00093562"/>
    <w:rsid w:val="00093965"/>
    <w:rsid w:val="00093EB6"/>
    <w:rsid w:val="000951F4"/>
    <w:rsid w:val="000961B9"/>
    <w:rsid w:val="00096B7A"/>
    <w:rsid w:val="00097821"/>
    <w:rsid w:val="0009788B"/>
    <w:rsid w:val="00097909"/>
    <w:rsid w:val="00097E5F"/>
    <w:rsid w:val="00097FCF"/>
    <w:rsid w:val="000A0EA8"/>
    <w:rsid w:val="000A12F3"/>
    <w:rsid w:val="000A1C27"/>
    <w:rsid w:val="000A1E64"/>
    <w:rsid w:val="000A26BE"/>
    <w:rsid w:val="000A2A55"/>
    <w:rsid w:val="000A3179"/>
    <w:rsid w:val="000A39E1"/>
    <w:rsid w:val="000A41C5"/>
    <w:rsid w:val="000A6E40"/>
    <w:rsid w:val="000A731E"/>
    <w:rsid w:val="000A7586"/>
    <w:rsid w:val="000A7CDD"/>
    <w:rsid w:val="000A7FE2"/>
    <w:rsid w:val="000B151D"/>
    <w:rsid w:val="000B1D21"/>
    <w:rsid w:val="000B216E"/>
    <w:rsid w:val="000B2D37"/>
    <w:rsid w:val="000B3442"/>
    <w:rsid w:val="000B42D7"/>
    <w:rsid w:val="000B47D7"/>
    <w:rsid w:val="000B4A5E"/>
    <w:rsid w:val="000B5B4F"/>
    <w:rsid w:val="000B5DDC"/>
    <w:rsid w:val="000B7243"/>
    <w:rsid w:val="000B76DE"/>
    <w:rsid w:val="000B7F81"/>
    <w:rsid w:val="000C1786"/>
    <w:rsid w:val="000C1881"/>
    <w:rsid w:val="000C2157"/>
    <w:rsid w:val="000C2742"/>
    <w:rsid w:val="000C2D5E"/>
    <w:rsid w:val="000C3D3C"/>
    <w:rsid w:val="000C3F83"/>
    <w:rsid w:val="000C5558"/>
    <w:rsid w:val="000C5ADB"/>
    <w:rsid w:val="000C5EE5"/>
    <w:rsid w:val="000C69F2"/>
    <w:rsid w:val="000C6B2D"/>
    <w:rsid w:val="000C7244"/>
    <w:rsid w:val="000D000D"/>
    <w:rsid w:val="000D0B79"/>
    <w:rsid w:val="000D21A6"/>
    <w:rsid w:val="000D2A57"/>
    <w:rsid w:val="000D3026"/>
    <w:rsid w:val="000D3952"/>
    <w:rsid w:val="000D437C"/>
    <w:rsid w:val="000D44FA"/>
    <w:rsid w:val="000D465A"/>
    <w:rsid w:val="000D4C1F"/>
    <w:rsid w:val="000D7027"/>
    <w:rsid w:val="000D70BD"/>
    <w:rsid w:val="000E07D9"/>
    <w:rsid w:val="000E1341"/>
    <w:rsid w:val="000E1E9E"/>
    <w:rsid w:val="000E7694"/>
    <w:rsid w:val="000E78D7"/>
    <w:rsid w:val="000F0916"/>
    <w:rsid w:val="000F20F6"/>
    <w:rsid w:val="000F21D7"/>
    <w:rsid w:val="000F2B3D"/>
    <w:rsid w:val="000F2ECA"/>
    <w:rsid w:val="000F3965"/>
    <w:rsid w:val="000F4865"/>
    <w:rsid w:val="000F4AC3"/>
    <w:rsid w:val="000F5374"/>
    <w:rsid w:val="000F65DA"/>
    <w:rsid w:val="000F72FD"/>
    <w:rsid w:val="001019C6"/>
    <w:rsid w:val="001029D4"/>
    <w:rsid w:val="00103B19"/>
    <w:rsid w:val="001046C0"/>
    <w:rsid w:val="00104709"/>
    <w:rsid w:val="00104A6D"/>
    <w:rsid w:val="00104F8A"/>
    <w:rsid w:val="001075B9"/>
    <w:rsid w:val="00107E7D"/>
    <w:rsid w:val="00110125"/>
    <w:rsid w:val="00110605"/>
    <w:rsid w:val="0011230F"/>
    <w:rsid w:val="00112C71"/>
    <w:rsid w:val="00113763"/>
    <w:rsid w:val="0011432E"/>
    <w:rsid w:val="0011536B"/>
    <w:rsid w:val="001155DD"/>
    <w:rsid w:val="00116FCD"/>
    <w:rsid w:val="00117744"/>
    <w:rsid w:val="00117C4E"/>
    <w:rsid w:val="0012001C"/>
    <w:rsid w:val="001218BD"/>
    <w:rsid w:val="00121E35"/>
    <w:rsid w:val="00123B59"/>
    <w:rsid w:val="00124012"/>
    <w:rsid w:val="00124830"/>
    <w:rsid w:val="0012487C"/>
    <w:rsid w:val="00125382"/>
    <w:rsid w:val="00125D48"/>
    <w:rsid w:val="00125EEA"/>
    <w:rsid w:val="001262E3"/>
    <w:rsid w:val="00127A28"/>
    <w:rsid w:val="00130D44"/>
    <w:rsid w:val="00130E0F"/>
    <w:rsid w:val="00131550"/>
    <w:rsid w:val="0013190F"/>
    <w:rsid w:val="001321B1"/>
    <w:rsid w:val="0013232B"/>
    <w:rsid w:val="001325F5"/>
    <w:rsid w:val="001339EA"/>
    <w:rsid w:val="0013473A"/>
    <w:rsid w:val="00135362"/>
    <w:rsid w:val="0013550A"/>
    <w:rsid w:val="00135D7F"/>
    <w:rsid w:val="001368B3"/>
    <w:rsid w:val="001373BB"/>
    <w:rsid w:val="00141A21"/>
    <w:rsid w:val="0014219C"/>
    <w:rsid w:val="001431EE"/>
    <w:rsid w:val="00143E6E"/>
    <w:rsid w:val="00144530"/>
    <w:rsid w:val="00145139"/>
    <w:rsid w:val="001452A1"/>
    <w:rsid w:val="00145CD9"/>
    <w:rsid w:val="001474F7"/>
    <w:rsid w:val="001500C7"/>
    <w:rsid w:val="0015506E"/>
    <w:rsid w:val="001559E5"/>
    <w:rsid w:val="0015612A"/>
    <w:rsid w:val="001564A8"/>
    <w:rsid w:val="00156D8F"/>
    <w:rsid w:val="001573BD"/>
    <w:rsid w:val="00157408"/>
    <w:rsid w:val="001578AE"/>
    <w:rsid w:val="00157C57"/>
    <w:rsid w:val="00160C23"/>
    <w:rsid w:val="00160E16"/>
    <w:rsid w:val="0016233A"/>
    <w:rsid w:val="001624D6"/>
    <w:rsid w:val="00163A1B"/>
    <w:rsid w:val="00164FF8"/>
    <w:rsid w:val="0016666F"/>
    <w:rsid w:val="0016729C"/>
    <w:rsid w:val="001678DD"/>
    <w:rsid w:val="0017090A"/>
    <w:rsid w:val="0017153C"/>
    <w:rsid w:val="0017168F"/>
    <w:rsid w:val="001729F0"/>
    <w:rsid w:val="00172B00"/>
    <w:rsid w:val="00176A45"/>
    <w:rsid w:val="001775DC"/>
    <w:rsid w:val="0018033B"/>
    <w:rsid w:val="0018095A"/>
    <w:rsid w:val="00180E6F"/>
    <w:rsid w:val="001813C3"/>
    <w:rsid w:val="00181507"/>
    <w:rsid w:val="00182A7B"/>
    <w:rsid w:val="00183D27"/>
    <w:rsid w:val="001840BE"/>
    <w:rsid w:val="0018464C"/>
    <w:rsid w:val="00184979"/>
    <w:rsid w:val="00184F22"/>
    <w:rsid w:val="00185127"/>
    <w:rsid w:val="001855EE"/>
    <w:rsid w:val="00186A93"/>
    <w:rsid w:val="00187345"/>
    <w:rsid w:val="0018779F"/>
    <w:rsid w:val="00190D3E"/>
    <w:rsid w:val="001910B1"/>
    <w:rsid w:val="001927C5"/>
    <w:rsid w:val="00192E37"/>
    <w:rsid w:val="00193607"/>
    <w:rsid w:val="001941F7"/>
    <w:rsid w:val="00194E32"/>
    <w:rsid w:val="001951F7"/>
    <w:rsid w:val="00195340"/>
    <w:rsid w:val="00195AAB"/>
    <w:rsid w:val="00195FFE"/>
    <w:rsid w:val="00196BE4"/>
    <w:rsid w:val="001974E9"/>
    <w:rsid w:val="001A02AB"/>
    <w:rsid w:val="001A1F3E"/>
    <w:rsid w:val="001A2109"/>
    <w:rsid w:val="001A3CC9"/>
    <w:rsid w:val="001A3F22"/>
    <w:rsid w:val="001A44F5"/>
    <w:rsid w:val="001A5195"/>
    <w:rsid w:val="001A589D"/>
    <w:rsid w:val="001A5B5A"/>
    <w:rsid w:val="001A665A"/>
    <w:rsid w:val="001A6974"/>
    <w:rsid w:val="001B01A6"/>
    <w:rsid w:val="001B0881"/>
    <w:rsid w:val="001B0F95"/>
    <w:rsid w:val="001B2A0C"/>
    <w:rsid w:val="001B3423"/>
    <w:rsid w:val="001B3944"/>
    <w:rsid w:val="001B4F7D"/>
    <w:rsid w:val="001B546E"/>
    <w:rsid w:val="001B7447"/>
    <w:rsid w:val="001B76FA"/>
    <w:rsid w:val="001B78D1"/>
    <w:rsid w:val="001B7E0A"/>
    <w:rsid w:val="001C0ED2"/>
    <w:rsid w:val="001C1239"/>
    <w:rsid w:val="001C1483"/>
    <w:rsid w:val="001C174D"/>
    <w:rsid w:val="001C2436"/>
    <w:rsid w:val="001C287C"/>
    <w:rsid w:val="001C3A5F"/>
    <w:rsid w:val="001C3E11"/>
    <w:rsid w:val="001C5445"/>
    <w:rsid w:val="001D0630"/>
    <w:rsid w:val="001D0DD9"/>
    <w:rsid w:val="001D1770"/>
    <w:rsid w:val="001D17A1"/>
    <w:rsid w:val="001D22C7"/>
    <w:rsid w:val="001D4848"/>
    <w:rsid w:val="001D75DB"/>
    <w:rsid w:val="001E059A"/>
    <w:rsid w:val="001E1AA4"/>
    <w:rsid w:val="001E1EC9"/>
    <w:rsid w:val="001E2145"/>
    <w:rsid w:val="001E2B40"/>
    <w:rsid w:val="001E3169"/>
    <w:rsid w:val="001E3E50"/>
    <w:rsid w:val="001E456D"/>
    <w:rsid w:val="001E576C"/>
    <w:rsid w:val="001E5FC1"/>
    <w:rsid w:val="001E68C8"/>
    <w:rsid w:val="001E79E3"/>
    <w:rsid w:val="001F1B51"/>
    <w:rsid w:val="001F23BB"/>
    <w:rsid w:val="001F46FD"/>
    <w:rsid w:val="001F5C06"/>
    <w:rsid w:val="001F5EA8"/>
    <w:rsid w:val="001F6974"/>
    <w:rsid w:val="001F6B6C"/>
    <w:rsid w:val="001F76CF"/>
    <w:rsid w:val="001F7818"/>
    <w:rsid w:val="00200120"/>
    <w:rsid w:val="00200834"/>
    <w:rsid w:val="00200C9A"/>
    <w:rsid w:val="0020301D"/>
    <w:rsid w:val="0020389E"/>
    <w:rsid w:val="00205A4B"/>
    <w:rsid w:val="00206C37"/>
    <w:rsid w:val="00210387"/>
    <w:rsid w:val="002130FF"/>
    <w:rsid w:val="00213568"/>
    <w:rsid w:val="00213C72"/>
    <w:rsid w:val="002143CF"/>
    <w:rsid w:val="0021458A"/>
    <w:rsid w:val="00214813"/>
    <w:rsid w:val="002148B9"/>
    <w:rsid w:val="002159AC"/>
    <w:rsid w:val="00215CEF"/>
    <w:rsid w:val="0021754F"/>
    <w:rsid w:val="00217AF5"/>
    <w:rsid w:val="00220F89"/>
    <w:rsid w:val="002212C8"/>
    <w:rsid w:val="00222466"/>
    <w:rsid w:val="002230D3"/>
    <w:rsid w:val="002237B4"/>
    <w:rsid w:val="00224817"/>
    <w:rsid w:val="00226B4E"/>
    <w:rsid w:val="00226CE4"/>
    <w:rsid w:val="0022728D"/>
    <w:rsid w:val="00227843"/>
    <w:rsid w:val="00227ED3"/>
    <w:rsid w:val="00233FBE"/>
    <w:rsid w:val="002341B3"/>
    <w:rsid w:val="002352B6"/>
    <w:rsid w:val="0023562F"/>
    <w:rsid w:val="00235C1D"/>
    <w:rsid w:val="002360AB"/>
    <w:rsid w:val="00237317"/>
    <w:rsid w:val="002400EB"/>
    <w:rsid w:val="002409E0"/>
    <w:rsid w:val="00240D3E"/>
    <w:rsid w:val="00241A64"/>
    <w:rsid w:val="00242E29"/>
    <w:rsid w:val="00244499"/>
    <w:rsid w:val="00246762"/>
    <w:rsid w:val="00246B44"/>
    <w:rsid w:val="00247162"/>
    <w:rsid w:val="00247438"/>
    <w:rsid w:val="0025014C"/>
    <w:rsid w:val="00251F0E"/>
    <w:rsid w:val="00253465"/>
    <w:rsid w:val="00254C45"/>
    <w:rsid w:val="00254ED7"/>
    <w:rsid w:val="00255492"/>
    <w:rsid w:val="00255D64"/>
    <w:rsid w:val="002562A4"/>
    <w:rsid w:val="00256606"/>
    <w:rsid w:val="00257060"/>
    <w:rsid w:val="00257B60"/>
    <w:rsid w:val="00260F89"/>
    <w:rsid w:val="00260FB6"/>
    <w:rsid w:val="002611A3"/>
    <w:rsid w:val="00261C79"/>
    <w:rsid w:val="00261CD8"/>
    <w:rsid w:val="00262BCE"/>
    <w:rsid w:val="002633B7"/>
    <w:rsid w:val="002643A6"/>
    <w:rsid w:val="002666FC"/>
    <w:rsid w:val="00266780"/>
    <w:rsid w:val="00270392"/>
    <w:rsid w:val="002703C8"/>
    <w:rsid w:val="00270819"/>
    <w:rsid w:val="00271727"/>
    <w:rsid w:val="00272DDC"/>
    <w:rsid w:val="00272FF4"/>
    <w:rsid w:val="00274E4F"/>
    <w:rsid w:val="002757F7"/>
    <w:rsid w:val="00276997"/>
    <w:rsid w:val="002769D3"/>
    <w:rsid w:val="00276E03"/>
    <w:rsid w:val="0027784B"/>
    <w:rsid w:val="002809C4"/>
    <w:rsid w:val="00280D1D"/>
    <w:rsid w:val="00284184"/>
    <w:rsid w:val="0028656B"/>
    <w:rsid w:val="002903CD"/>
    <w:rsid w:val="002905E7"/>
    <w:rsid w:val="00290BDC"/>
    <w:rsid w:val="00291C39"/>
    <w:rsid w:val="00292764"/>
    <w:rsid w:val="00293C47"/>
    <w:rsid w:val="00294B60"/>
    <w:rsid w:val="00294BA4"/>
    <w:rsid w:val="00295B84"/>
    <w:rsid w:val="0029673F"/>
    <w:rsid w:val="00296CF1"/>
    <w:rsid w:val="00296F0C"/>
    <w:rsid w:val="00297C4A"/>
    <w:rsid w:val="002A020D"/>
    <w:rsid w:val="002A05B2"/>
    <w:rsid w:val="002A1435"/>
    <w:rsid w:val="002A1576"/>
    <w:rsid w:val="002A19D5"/>
    <w:rsid w:val="002A22C3"/>
    <w:rsid w:val="002A253C"/>
    <w:rsid w:val="002A26D2"/>
    <w:rsid w:val="002A2EC6"/>
    <w:rsid w:val="002A4227"/>
    <w:rsid w:val="002A489E"/>
    <w:rsid w:val="002A4A33"/>
    <w:rsid w:val="002A4B86"/>
    <w:rsid w:val="002A5704"/>
    <w:rsid w:val="002A5873"/>
    <w:rsid w:val="002A5E5B"/>
    <w:rsid w:val="002A5F5E"/>
    <w:rsid w:val="002A73E5"/>
    <w:rsid w:val="002B03E8"/>
    <w:rsid w:val="002B261F"/>
    <w:rsid w:val="002B29EE"/>
    <w:rsid w:val="002B2A0E"/>
    <w:rsid w:val="002B2C43"/>
    <w:rsid w:val="002B399B"/>
    <w:rsid w:val="002B6365"/>
    <w:rsid w:val="002B6D74"/>
    <w:rsid w:val="002C08D3"/>
    <w:rsid w:val="002C1B52"/>
    <w:rsid w:val="002C1FC5"/>
    <w:rsid w:val="002C423A"/>
    <w:rsid w:val="002C47DF"/>
    <w:rsid w:val="002C4AD5"/>
    <w:rsid w:val="002C5342"/>
    <w:rsid w:val="002C57B6"/>
    <w:rsid w:val="002C5A96"/>
    <w:rsid w:val="002C5F7F"/>
    <w:rsid w:val="002C62EA"/>
    <w:rsid w:val="002C6439"/>
    <w:rsid w:val="002C6E90"/>
    <w:rsid w:val="002D140E"/>
    <w:rsid w:val="002D1BDE"/>
    <w:rsid w:val="002D30E6"/>
    <w:rsid w:val="002D313E"/>
    <w:rsid w:val="002D32E9"/>
    <w:rsid w:val="002D3C2F"/>
    <w:rsid w:val="002D4095"/>
    <w:rsid w:val="002D4B52"/>
    <w:rsid w:val="002D5862"/>
    <w:rsid w:val="002D58A7"/>
    <w:rsid w:val="002D62D2"/>
    <w:rsid w:val="002E0054"/>
    <w:rsid w:val="002E13B4"/>
    <w:rsid w:val="002E2EDF"/>
    <w:rsid w:val="002E539F"/>
    <w:rsid w:val="002E6761"/>
    <w:rsid w:val="002E6D44"/>
    <w:rsid w:val="002E762C"/>
    <w:rsid w:val="002E77D7"/>
    <w:rsid w:val="002F2317"/>
    <w:rsid w:val="002F2760"/>
    <w:rsid w:val="002F3468"/>
    <w:rsid w:val="002F3FEA"/>
    <w:rsid w:val="002F4C01"/>
    <w:rsid w:val="002F4E1E"/>
    <w:rsid w:val="002F6CCF"/>
    <w:rsid w:val="002F6CF0"/>
    <w:rsid w:val="003007D7"/>
    <w:rsid w:val="00302D86"/>
    <w:rsid w:val="003035EE"/>
    <w:rsid w:val="00304969"/>
    <w:rsid w:val="003062AF"/>
    <w:rsid w:val="0030693D"/>
    <w:rsid w:val="00306D0E"/>
    <w:rsid w:val="00307157"/>
    <w:rsid w:val="00307570"/>
    <w:rsid w:val="003078E5"/>
    <w:rsid w:val="00307B62"/>
    <w:rsid w:val="003115EB"/>
    <w:rsid w:val="00311CA9"/>
    <w:rsid w:val="00312C0D"/>
    <w:rsid w:val="00313076"/>
    <w:rsid w:val="0031311F"/>
    <w:rsid w:val="00313AF8"/>
    <w:rsid w:val="003141DE"/>
    <w:rsid w:val="00314575"/>
    <w:rsid w:val="00315523"/>
    <w:rsid w:val="003155E8"/>
    <w:rsid w:val="003159ED"/>
    <w:rsid w:val="00315AFD"/>
    <w:rsid w:val="00315CF4"/>
    <w:rsid w:val="00316191"/>
    <w:rsid w:val="00316D50"/>
    <w:rsid w:val="00317233"/>
    <w:rsid w:val="003201A3"/>
    <w:rsid w:val="00320921"/>
    <w:rsid w:val="00322A08"/>
    <w:rsid w:val="00323223"/>
    <w:rsid w:val="003244F1"/>
    <w:rsid w:val="0032473B"/>
    <w:rsid w:val="003251DB"/>
    <w:rsid w:val="00326CA0"/>
    <w:rsid w:val="00327222"/>
    <w:rsid w:val="00330C5D"/>
    <w:rsid w:val="00331484"/>
    <w:rsid w:val="00331FF6"/>
    <w:rsid w:val="00334845"/>
    <w:rsid w:val="00334BC1"/>
    <w:rsid w:val="0033613E"/>
    <w:rsid w:val="0034009B"/>
    <w:rsid w:val="003408CA"/>
    <w:rsid w:val="003409A6"/>
    <w:rsid w:val="00340C31"/>
    <w:rsid w:val="00342496"/>
    <w:rsid w:val="003435E8"/>
    <w:rsid w:val="003435F1"/>
    <w:rsid w:val="00343CC9"/>
    <w:rsid w:val="00344339"/>
    <w:rsid w:val="0034440F"/>
    <w:rsid w:val="003447A3"/>
    <w:rsid w:val="00344919"/>
    <w:rsid w:val="00344AC8"/>
    <w:rsid w:val="00346751"/>
    <w:rsid w:val="003468F6"/>
    <w:rsid w:val="0034732E"/>
    <w:rsid w:val="0034791D"/>
    <w:rsid w:val="00350051"/>
    <w:rsid w:val="00350A24"/>
    <w:rsid w:val="003513E3"/>
    <w:rsid w:val="00351A4A"/>
    <w:rsid w:val="003529CD"/>
    <w:rsid w:val="003537BD"/>
    <w:rsid w:val="003579C5"/>
    <w:rsid w:val="00360F37"/>
    <w:rsid w:val="003628C8"/>
    <w:rsid w:val="00362B47"/>
    <w:rsid w:val="00362B52"/>
    <w:rsid w:val="0036476E"/>
    <w:rsid w:val="00364CA6"/>
    <w:rsid w:val="003656E6"/>
    <w:rsid w:val="00366A85"/>
    <w:rsid w:val="00366B9C"/>
    <w:rsid w:val="00366FD3"/>
    <w:rsid w:val="00367623"/>
    <w:rsid w:val="00367C9A"/>
    <w:rsid w:val="00370641"/>
    <w:rsid w:val="0037086A"/>
    <w:rsid w:val="003734E1"/>
    <w:rsid w:val="003746F3"/>
    <w:rsid w:val="00375359"/>
    <w:rsid w:val="00375732"/>
    <w:rsid w:val="00375980"/>
    <w:rsid w:val="00376992"/>
    <w:rsid w:val="0038098F"/>
    <w:rsid w:val="00380CA6"/>
    <w:rsid w:val="00380FA6"/>
    <w:rsid w:val="00381A6A"/>
    <w:rsid w:val="00381BF6"/>
    <w:rsid w:val="00382032"/>
    <w:rsid w:val="003828FC"/>
    <w:rsid w:val="003831B5"/>
    <w:rsid w:val="00383D62"/>
    <w:rsid w:val="00384E32"/>
    <w:rsid w:val="0038600A"/>
    <w:rsid w:val="003860B6"/>
    <w:rsid w:val="003874D1"/>
    <w:rsid w:val="00391B2A"/>
    <w:rsid w:val="00391BBB"/>
    <w:rsid w:val="00392015"/>
    <w:rsid w:val="00392A3B"/>
    <w:rsid w:val="00392AC1"/>
    <w:rsid w:val="00392DFB"/>
    <w:rsid w:val="00393479"/>
    <w:rsid w:val="003934E4"/>
    <w:rsid w:val="0039377B"/>
    <w:rsid w:val="0039460F"/>
    <w:rsid w:val="00397105"/>
    <w:rsid w:val="0039762D"/>
    <w:rsid w:val="003978C0"/>
    <w:rsid w:val="003A00FB"/>
    <w:rsid w:val="003A0A92"/>
    <w:rsid w:val="003A0E9F"/>
    <w:rsid w:val="003A1A89"/>
    <w:rsid w:val="003A2C62"/>
    <w:rsid w:val="003A2E25"/>
    <w:rsid w:val="003A3316"/>
    <w:rsid w:val="003A3AF6"/>
    <w:rsid w:val="003A3CF0"/>
    <w:rsid w:val="003A46A6"/>
    <w:rsid w:val="003A49FC"/>
    <w:rsid w:val="003A504A"/>
    <w:rsid w:val="003A5F3D"/>
    <w:rsid w:val="003A7166"/>
    <w:rsid w:val="003A7650"/>
    <w:rsid w:val="003B0058"/>
    <w:rsid w:val="003B0327"/>
    <w:rsid w:val="003B1263"/>
    <w:rsid w:val="003B1C2E"/>
    <w:rsid w:val="003B1E1E"/>
    <w:rsid w:val="003B1FB4"/>
    <w:rsid w:val="003B21B9"/>
    <w:rsid w:val="003B2307"/>
    <w:rsid w:val="003B36B1"/>
    <w:rsid w:val="003B3E0F"/>
    <w:rsid w:val="003B44C2"/>
    <w:rsid w:val="003B4ADC"/>
    <w:rsid w:val="003B4EB1"/>
    <w:rsid w:val="003B5D89"/>
    <w:rsid w:val="003C086B"/>
    <w:rsid w:val="003C1D54"/>
    <w:rsid w:val="003C2C52"/>
    <w:rsid w:val="003C41B9"/>
    <w:rsid w:val="003C4ABC"/>
    <w:rsid w:val="003C50FD"/>
    <w:rsid w:val="003C521D"/>
    <w:rsid w:val="003C5901"/>
    <w:rsid w:val="003C5C33"/>
    <w:rsid w:val="003C5D29"/>
    <w:rsid w:val="003C6B8B"/>
    <w:rsid w:val="003C7072"/>
    <w:rsid w:val="003C71A6"/>
    <w:rsid w:val="003D1812"/>
    <w:rsid w:val="003D2D22"/>
    <w:rsid w:val="003D50AD"/>
    <w:rsid w:val="003D703C"/>
    <w:rsid w:val="003D77FA"/>
    <w:rsid w:val="003D7B6A"/>
    <w:rsid w:val="003E0360"/>
    <w:rsid w:val="003E0E09"/>
    <w:rsid w:val="003E0F8F"/>
    <w:rsid w:val="003E20A3"/>
    <w:rsid w:val="003E25BB"/>
    <w:rsid w:val="003E5386"/>
    <w:rsid w:val="003E61C2"/>
    <w:rsid w:val="003E63C1"/>
    <w:rsid w:val="003E68CF"/>
    <w:rsid w:val="003E6C47"/>
    <w:rsid w:val="003E78B0"/>
    <w:rsid w:val="003F064B"/>
    <w:rsid w:val="003F0848"/>
    <w:rsid w:val="003F125E"/>
    <w:rsid w:val="003F161E"/>
    <w:rsid w:val="003F1731"/>
    <w:rsid w:val="003F3271"/>
    <w:rsid w:val="003F3A66"/>
    <w:rsid w:val="003F3E6B"/>
    <w:rsid w:val="003F42FC"/>
    <w:rsid w:val="003F646C"/>
    <w:rsid w:val="003F7151"/>
    <w:rsid w:val="003F7AA2"/>
    <w:rsid w:val="00400133"/>
    <w:rsid w:val="004009A8"/>
    <w:rsid w:val="00401206"/>
    <w:rsid w:val="00401657"/>
    <w:rsid w:val="00401667"/>
    <w:rsid w:val="0040231D"/>
    <w:rsid w:val="00402A53"/>
    <w:rsid w:val="00403144"/>
    <w:rsid w:val="004039EC"/>
    <w:rsid w:val="00403BE0"/>
    <w:rsid w:val="00404595"/>
    <w:rsid w:val="00404637"/>
    <w:rsid w:val="00406AB6"/>
    <w:rsid w:val="0040721A"/>
    <w:rsid w:val="00407B5D"/>
    <w:rsid w:val="00410903"/>
    <w:rsid w:val="00410F9C"/>
    <w:rsid w:val="00412D48"/>
    <w:rsid w:val="0041430C"/>
    <w:rsid w:val="00414E89"/>
    <w:rsid w:val="00415888"/>
    <w:rsid w:val="00415F26"/>
    <w:rsid w:val="004163CC"/>
    <w:rsid w:val="00417B1C"/>
    <w:rsid w:val="00420373"/>
    <w:rsid w:val="004212BF"/>
    <w:rsid w:val="004219B7"/>
    <w:rsid w:val="0042201C"/>
    <w:rsid w:val="00422495"/>
    <w:rsid w:val="00423DB4"/>
    <w:rsid w:val="0042581D"/>
    <w:rsid w:val="00425924"/>
    <w:rsid w:val="00425F04"/>
    <w:rsid w:val="004267D8"/>
    <w:rsid w:val="00426A88"/>
    <w:rsid w:val="00426DB4"/>
    <w:rsid w:val="0042789E"/>
    <w:rsid w:val="00427CBA"/>
    <w:rsid w:val="00430965"/>
    <w:rsid w:val="00430A38"/>
    <w:rsid w:val="00430F5A"/>
    <w:rsid w:val="00430FF2"/>
    <w:rsid w:val="00431312"/>
    <w:rsid w:val="0043184D"/>
    <w:rsid w:val="00432101"/>
    <w:rsid w:val="00432FE4"/>
    <w:rsid w:val="00433B8C"/>
    <w:rsid w:val="00434661"/>
    <w:rsid w:val="00434D01"/>
    <w:rsid w:val="0043665D"/>
    <w:rsid w:val="00436A2A"/>
    <w:rsid w:val="00436A81"/>
    <w:rsid w:val="00440AD6"/>
    <w:rsid w:val="00441B04"/>
    <w:rsid w:val="0044283D"/>
    <w:rsid w:val="00443A47"/>
    <w:rsid w:val="0044403F"/>
    <w:rsid w:val="00444457"/>
    <w:rsid w:val="00445433"/>
    <w:rsid w:val="0044553A"/>
    <w:rsid w:val="00445FBC"/>
    <w:rsid w:val="004474B2"/>
    <w:rsid w:val="004478E5"/>
    <w:rsid w:val="00450020"/>
    <w:rsid w:val="00450C25"/>
    <w:rsid w:val="00450C52"/>
    <w:rsid w:val="00450EA2"/>
    <w:rsid w:val="004516B8"/>
    <w:rsid w:val="00451A58"/>
    <w:rsid w:val="00452349"/>
    <w:rsid w:val="0045247F"/>
    <w:rsid w:val="00452BD0"/>
    <w:rsid w:val="004543E2"/>
    <w:rsid w:val="00454511"/>
    <w:rsid w:val="004559B4"/>
    <w:rsid w:val="00456249"/>
    <w:rsid w:val="00456C24"/>
    <w:rsid w:val="00460DE1"/>
    <w:rsid w:val="0046158C"/>
    <w:rsid w:val="00461F83"/>
    <w:rsid w:val="00462711"/>
    <w:rsid w:val="00463DCD"/>
    <w:rsid w:val="00465A02"/>
    <w:rsid w:val="00466671"/>
    <w:rsid w:val="0046690F"/>
    <w:rsid w:val="00466C18"/>
    <w:rsid w:val="00467138"/>
    <w:rsid w:val="00470151"/>
    <w:rsid w:val="00471F9F"/>
    <w:rsid w:val="004722B5"/>
    <w:rsid w:val="00472D52"/>
    <w:rsid w:val="00472E02"/>
    <w:rsid w:val="004747E6"/>
    <w:rsid w:val="004756AF"/>
    <w:rsid w:val="00475830"/>
    <w:rsid w:val="004759C3"/>
    <w:rsid w:val="00476011"/>
    <w:rsid w:val="00476E6C"/>
    <w:rsid w:val="00477E35"/>
    <w:rsid w:val="00481908"/>
    <w:rsid w:val="004820FE"/>
    <w:rsid w:val="0048230B"/>
    <w:rsid w:val="00482776"/>
    <w:rsid w:val="00483B1A"/>
    <w:rsid w:val="00484A10"/>
    <w:rsid w:val="004854BD"/>
    <w:rsid w:val="00485C34"/>
    <w:rsid w:val="00486ADB"/>
    <w:rsid w:val="004872A1"/>
    <w:rsid w:val="00491375"/>
    <w:rsid w:val="00491AC5"/>
    <w:rsid w:val="0049226E"/>
    <w:rsid w:val="004930FA"/>
    <w:rsid w:val="004945FF"/>
    <w:rsid w:val="0049685B"/>
    <w:rsid w:val="00497180"/>
    <w:rsid w:val="00497BE1"/>
    <w:rsid w:val="004A0363"/>
    <w:rsid w:val="004A112B"/>
    <w:rsid w:val="004A1523"/>
    <w:rsid w:val="004A1C8D"/>
    <w:rsid w:val="004A1DAC"/>
    <w:rsid w:val="004A2536"/>
    <w:rsid w:val="004A32A4"/>
    <w:rsid w:val="004A48A1"/>
    <w:rsid w:val="004A4C15"/>
    <w:rsid w:val="004A4D0E"/>
    <w:rsid w:val="004A57B4"/>
    <w:rsid w:val="004A5C39"/>
    <w:rsid w:val="004A60AC"/>
    <w:rsid w:val="004A77B8"/>
    <w:rsid w:val="004A7CF5"/>
    <w:rsid w:val="004B0686"/>
    <w:rsid w:val="004B0BE2"/>
    <w:rsid w:val="004B0C72"/>
    <w:rsid w:val="004B1AB7"/>
    <w:rsid w:val="004B292C"/>
    <w:rsid w:val="004B2D94"/>
    <w:rsid w:val="004B471A"/>
    <w:rsid w:val="004B5869"/>
    <w:rsid w:val="004B7C5D"/>
    <w:rsid w:val="004B7CCB"/>
    <w:rsid w:val="004C097A"/>
    <w:rsid w:val="004C0ABD"/>
    <w:rsid w:val="004C10AB"/>
    <w:rsid w:val="004C11AF"/>
    <w:rsid w:val="004C1B18"/>
    <w:rsid w:val="004C2B1B"/>
    <w:rsid w:val="004C53AE"/>
    <w:rsid w:val="004C5C97"/>
    <w:rsid w:val="004C69AA"/>
    <w:rsid w:val="004D0536"/>
    <w:rsid w:val="004D0C33"/>
    <w:rsid w:val="004D109B"/>
    <w:rsid w:val="004D1642"/>
    <w:rsid w:val="004D179F"/>
    <w:rsid w:val="004D19F5"/>
    <w:rsid w:val="004D21C0"/>
    <w:rsid w:val="004D3705"/>
    <w:rsid w:val="004D3DEB"/>
    <w:rsid w:val="004D5945"/>
    <w:rsid w:val="004D6A3A"/>
    <w:rsid w:val="004D7C55"/>
    <w:rsid w:val="004E1D72"/>
    <w:rsid w:val="004E1E6C"/>
    <w:rsid w:val="004E3440"/>
    <w:rsid w:val="004E3A5E"/>
    <w:rsid w:val="004E5F41"/>
    <w:rsid w:val="004E6533"/>
    <w:rsid w:val="004E686F"/>
    <w:rsid w:val="004F04EA"/>
    <w:rsid w:val="004F0513"/>
    <w:rsid w:val="004F1DEE"/>
    <w:rsid w:val="004F3DC1"/>
    <w:rsid w:val="004F3EEC"/>
    <w:rsid w:val="004F41AA"/>
    <w:rsid w:val="004F4AAA"/>
    <w:rsid w:val="004F557B"/>
    <w:rsid w:val="004F558B"/>
    <w:rsid w:val="004F63BA"/>
    <w:rsid w:val="004F6B83"/>
    <w:rsid w:val="004F78A2"/>
    <w:rsid w:val="0050025B"/>
    <w:rsid w:val="0050183D"/>
    <w:rsid w:val="0050286E"/>
    <w:rsid w:val="00503DAC"/>
    <w:rsid w:val="005043C1"/>
    <w:rsid w:val="00505531"/>
    <w:rsid w:val="00505BCB"/>
    <w:rsid w:val="00506CB9"/>
    <w:rsid w:val="00506FB1"/>
    <w:rsid w:val="00506FDE"/>
    <w:rsid w:val="005102FC"/>
    <w:rsid w:val="00510822"/>
    <w:rsid w:val="00511718"/>
    <w:rsid w:val="005119C0"/>
    <w:rsid w:val="00512D14"/>
    <w:rsid w:val="00512DE3"/>
    <w:rsid w:val="005134D6"/>
    <w:rsid w:val="00514621"/>
    <w:rsid w:val="00514A5A"/>
    <w:rsid w:val="00514DAF"/>
    <w:rsid w:val="005150A8"/>
    <w:rsid w:val="0051716A"/>
    <w:rsid w:val="00520CD3"/>
    <w:rsid w:val="00521B47"/>
    <w:rsid w:val="00522309"/>
    <w:rsid w:val="00522FC6"/>
    <w:rsid w:val="005240B1"/>
    <w:rsid w:val="005245E8"/>
    <w:rsid w:val="0052467A"/>
    <w:rsid w:val="00524BC5"/>
    <w:rsid w:val="005251B5"/>
    <w:rsid w:val="00525814"/>
    <w:rsid w:val="00526105"/>
    <w:rsid w:val="00527298"/>
    <w:rsid w:val="00527356"/>
    <w:rsid w:val="00531A65"/>
    <w:rsid w:val="0053300B"/>
    <w:rsid w:val="00533B9B"/>
    <w:rsid w:val="00533F8E"/>
    <w:rsid w:val="00534BCE"/>
    <w:rsid w:val="00535664"/>
    <w:rsid w:val="0053572C"/>
    <w:rsid w:val="00535EA7"/>
    <w:rsid w:val="00542FA9"/>
    <w:rsid w:val="00543022"/>
    <w:rsid w:val="0054305B"/>
    <w:rsid w:val="00543268"/>
    <w:rsid w:val="005441BA"/>
    <w:rsid w:val="005445AF"/>
    <w:rsid w:val="0054522B"/>
    <w:rsid w:val="00545CF6"/>
    <w:rsid w:val="00547339"/>
    <w:rsid w:val="00547BDC"/>
    <w:rsid w:val="00547E90"/>
    <w:rsid w:val="00551378"/>
    <w:rsid w:val="00553258"/>
    <w:rsid w:val="005545F6"/>
    <w:rsid w:val="00554B37"/>
    <w:rsid w:val="005563E6"/>
    <w:rsid w:val="00556524"/>
    <w:rsid w:val="00556642"/>
    <w:rsid w:val="00556A00"/>
    <w:rsid w:val="00556BD1"/>
    <w:rsid w:val="00556C53"/>
    <w:rsid w:val="00560259"/>
    <w:rsid w:val="00560EAF"/>
    <w:rsid w:val="00561E00"/>
    <w:rsid w:val="00562344"/>
    <w:rsid w:val="00563D5E"/>
    <w:rsid w:val="0056457F"/>
    <w:rsid w:val="005648C6"/>
    <w:rsid w:val="005649AE"/>
    <w:rsid w:val="00565155"/>
    <w:rsid w:val="005657D2"/>
    <w:rsid w:val="0056599E"/>
    <w:rsid w:val="005663FA"/>
    <w:rsid w:val="005667FC"/>
    <w:rsid w:val="00570D35"/>
    <w:rsid w:val="0057380F"/>
    <w:rsid w:val="0057398A"/>
    <w:rsid w:val="00573A5B"/>
    <w:rsid w:val="0057494B"/>
    <w:rsid w:val="00574B8A"/>
    <w:rsid w:val="00576261"/>
    <w:rsid w:val="005768C5"/>
    <w:rsid w:val="00577A2D"/>
    <w:rsid w:val="00577BE4"/>
    <w:rsid w:val="00577D6C"/>
    <w:rsid w:val="00581822"/>
    <w:rsid w:val="005823FD"/>
    <w:rsid w:val="0058337E"/>
    <w:rsid w:val="005835F0"/>
    <w:rsid w:val="00583BAD"/>
    <w:rsid w:val="005846E3"/>
    <w:rsid w:val="005848A9"/>
    <w:rsid w:val="005862BE"/>
    <w:rsid w:val="005864A6"/>
    <w:rsid w:val="005870EB"/>
    <w:rsid w:val="00587180"/>
    <w:rsid w:val="005915BB"/>
    <w:rsid w:val="005918E6"/>
    <w:rsid w:val="0059242B"/>
    <w:rsid w:val="005934EA"/>
    <w:rsid w:val="00594D83"/>
    <w:rsid w:val="00595587"/>
    <w:rsid w:val="005958D4"/>
    <w:rsid w:val="00595AB2"/>
    <w:rsid w:val="00596EFA"/>
    <w:rsid w:val="0059717C"/>
    <w:rsid w:val="0059738D"/>
    <w:rsid w:val="005A0A41"/>
    <w:rsid w:val="005A0F79"/>
    <w:rsid w:val="005A15C6"/>
    <w:rsid w:val="005A19E5"/>
    <w:rsid w:val="005A4375"/>
    <w:rsid w:val="005A4389"/>
    <w:rsid w:val="005A47FD"/>
    <w:rsid w:val="005A5B6C"/>
    <w:rsid w:val="005A5BF9"/>
    <w:rsid w:val="005A5FE5"/>
    <w:rsid w:val="005A721B"/>
    <w:rsid w:val="005A7301"/>
    <w:rsid w:val="005A7599"/>
    <w:rsid w:val="005A7F09"/>
    <w:rsid w:val="005B02B8"/>
    <w:rsid w:val="005B04CC"/>
    <w:rsid w:val="005B1B34"/>
    <w:rsid w:val="005B1D06"/>
    <w:rsid w:val="005B3487"/>
    <w:rsid w:val="005B4075"/>
    <w:rsid w:val="005B6636"/>
    <w:rsid w:val="005B7319"/>
    <w:rsid w:val="005B76E0"/>
    <w:rsid w:val="005B7928"/>
    <w:rsid w:val="005C29A9"/>
    <w:rsid w:val="005C3303"/>
    <w:rsid w:val="005C3F06"/>
    <w:rsid w:val="005C4117"/>
    <w:rsid w:val="005C49D8"/>
    <w:rsid w:val="005C5324"/>
    <w:rsid w:val="005C5AA6"/>
    <w:rsid w:val="005C716D"/>
    <w:rsid w:val="005C739F"/>
    <w:rsid w:val="005C7A6C"/>
    <w:rsid w:val="005D06F1"/>
    <w:rsid w:val="005D105B"/>
    <w:rsid w:val="005D246C"/>
    <w:rsid w:val="005D25EA"/>
    <w:rsid w:val="005D287C"/>
    <w:rsid w:val="005D2923"/>
    <w:rsid w:val="005D29E2"/>
    <w:rsid w:val="005D3C1F"/>
    <w:rsid w:val="005D4CCC"/>
    <w:rsid w:val="005D4CF4"/>
    <w:rsid w:val="005D52CB"/>
    <w:rsid w:val="005D6150"/>
    <w:rsid w:val="005D6B28"/>
    <w:rsid w:val="005D756A"/>
    <w:rsid w:val="005E0211"/>
    <w:rsid w:val="005E3D24"/>
    <w:rsid w:val="005E4027"/>
    <w:rsid w:val="005E42F6"/>
    <w:rsid w:val="005E5EB1"/>
    <w:rsid w:val="005E75A7"/>
    <w:rsid w:val="005E7A81"/>
    <w:rsid w:val="005F058F"/>
    <w:rsid w:val="005F08D3"/>
    <w:rsid w:val="005F0C93"/>
    <w:rsid w:val="005F1E70"/>
    <w:rsid w:val="005F39AF"/>
    <w:rsid w:val="005F50FB"/>
    <w:rsid w:val="005F58B3"/>
    <w:rsid w:val="005F5939"/>
    <w:rsid w:val="005F5D18"/>
    <w:rsid w:val="005F5FDA"/>
    <w:rsid w:val="005F68E0"/>
    <w:rsid w:val="005F6D41"/>
    <w:rsid w:val="005F76C9"/>
    <w:rsid w:val="00600DCF"/>
    <w:rsid w:val="0060398E"/>
    <w:rsid w:val="006043E6"/>
    <w:rsid w:val="00607149"/>
    <w:rsid w:val="0060782A"/>
    <w:rsid w:val="00607BB9"/>
    <w:rsid w:val="00607CBA"/>
    <w:rsid w:val="00607F6D"/>
    <w:rsid w:val="00610DC1"/>
    <w:rsid w:val="006125F2"/>
    <w:rsid w:val="0061366E"/>
    <w:rsid w:val="00614D10"/>
    <w:rsid w:val="00615544"/>
    <w:rsid w:val="00615EA3"/>
    <w:rsid w:val="0061633B"/>
    <w:rsid w:val="006174EC"/>
    <w:rsid w:val="00617502"/>
    <w:rsid w:val="00620A9C"/>
    <w:rsid w:val="00620DB6"/>
    <w:rsid w:val="00621142"/>
    <w:rsid w:val="00625397"/>
    <w:rsid w:val="00625F47"/>
    <w:rsid w:val="00626820"/>
    <w:rsid w:val="00626F5A"/>
    <w:rsid w:val="00627F41"/>
    <w:rsid w:val="006302B2"/>
    <w:rsid w:val="00630990"/>
    <w:rsid w:val="00632027"/>
    <w:rsid w:val="00632540"/>
    <w:rsid w:val="006329AC"/>
    <w:rsid w:val="00633255"/>
    <w:rsid w:val="0063395C"/>
    <w:rsid w:val="00634B18"/>
    <w:rsid w:val="00634ED3"/>
    <w:rsid w:val="00637C67"/>
    <w:rsid w:val="00641E38"/>
    <w:rsid w:val="00642E68"/>
    <w:rsid w:val="00642F5B"/>
    <w:rsid w:val="0064353E"/>
    <w:rsid w:val="00643DAC"/>
    <w:rsid w:val="00644F4F"/>
    <w:rsid w:val="00645200"/>
    <w:rsid w:val="00646FCD"/>
    <w:rsid w:val="00647A08"/>
    <w:rsid w:val="0065011B"/>
    <w:rsid w:val="00651301"/>
    <w:rsid w:val="0065183B"/>
    <w:rsid w:val="00652090"/>
    <w:rsid w:val="00652655"/>
    <w:rsid w:val="0065279E"/>
    <w:rsid w:val="0065315D"/>
    <w:rsid w:val="006536B0"/>
    <w:rsid w:val="00653A1F"/>
    <w:rsid w:val="00654AB7"/>
    <w:rsid w:val="00654C74"/>
    <w:rsid w:val="0065501A"/>
    <w:rsid w:val="006558CA"/>
    <w:rsid w:val="006576BA"/>
    <w:rsid w:val="00657F75"/>
    <w:rsid w:val="006601D6"/>
    <w:rsid w:val="006610F2"/>
    <w:rsid w:val="006618CF"/>
    <w:rsid w:val="00661FA7"/>
    <w:rsid w:val="00662532"/>
    <w:rsid w:val="0066258A"/>
    <w:rsid w:val="00664535"/>
    <w:rsid w:val="0066616B"/>
    <w:rsid w:val="00666F49"/>
    <w:rsid w:val="00667070"/>
    <w:rsid w:val="0067069A"/>
    <w:rsid w:val="00671009"/>
    <w:rsid w:val="0067214D"/>
    <w:rsid w:val="00672486"/>
    <w:rsid w:val="00672E28"/>
    <w:rsid w:val="006742B1"/>
    <w:rsid w:val="00674EE8"/>
    <w:rsid w:val="006751A9"/>
    <w:rsid w:val="00675CB5"/>
    <w:rsid w:val="00675E3B"/>
    <w:rsid w:val="006772EC"/>
    <w:rsid w:val="00677ECD"/>
    <w:rsid w:val="006803CF"/>
    <w:rsid w:val="00680831"/>
    <w:rsid w:val="0068290C"/>
    <w:rsid w:val="00685142"/>
    <w:rsid w:val="00685600"/>
    <w:rsid w:val="006859DB"/>
    <w:rsid w:val="006867D7"/>
    <w:rsid w:val="006869F3"/>
    <w:rsid w:val="00686D41"/>
    <w:rsid w:val="00690931"/>
    <w:rsid w:val="006916BA"/>
    <w:rsid w:val="00691F9C"/>
    <w:rsid w:val="00691FE8"/>
    <w:rsid w:val="006924D7"/>
    <w:rsid w:val="0069349B"/>
    <w:rsid w:val="00694A2B"/>
    <w:rsid w:val="00694CFA"/>
    <w:rsid w:val="006965BE"/>
    <w:rsid w:val="00696AD8"/>
    <w:rsid w:val="00696E4F"/>
    <w:rsid w:val="0069709C"/>
    <w:rsid w:val="006A039D"/>
    <w:rsid w:val="006A1ED1"/>
    <w:rsid w:val="006A2732"/>
    <w:rsid w:val="006A27BE"/>
    <w:rsid w:val="006A2D75"/>
    <w:rsid w:val="006A3530"/>
    <w:rsid w:val="006A4CD8"/>
    <w:rsid w:val="006A5392"/>
    <w:rsid w:val="006A5586"/>
    <w:rsid w:val="006A71BC"/>
    <w:rsid w:val="006A7727"/>
    <w:rsid w:val="006A7A6E"/>
    <w:rsid w:val="006A7EE7"/>
    <w:rsid w:val="006B07F4"/>
    <w:rsid w:val="006B1DFC"/>
    <w:rsid w:val="006B350A"/>
    <w:rsid w:val="006B379C"/>
    <w:rsid w:val="006B41DA"/>
    <w:rsid w:val="006B4B0E"/>
    <w:rsid w:val="006B5230"/>
    <w:rsid w:val="006B5DCF"/>
    <w:rsid w:val="006B678B"/>
    <w:rsid w:val="006B70AF"/>
    <w:rsid w:val="006B7324"/>
    <w:rsid w:val="006B75FB"/>
    <w:rsid w:val="006B7F87"/>
    <w:rsid w:val="006C00D9"/>
    <w:rsid w:val="006C0722"/>
    <w:rsid w:val="006C129C"/>
    <w:rsid w:val="006C1975"/>
    <w:rsid w:val="006C24DA"/>
    <w:rsid w:val="006C2EB9"/>
    <w:rsid w:val="006C31BA"/>
    <w:rsid w:val="006C35D4"/>
    <w:rsid w:val="006C4B8A"/>
    <w:rsid w:val="006C5E7C"/>
    <w:rsid w:val="006C614F"/>
    <w:rsid w:val="006C6428"/>
    <w:rsid w:val="006C66B8"/>
    <w:rsid w:val="006C7DE7"/>
    <w:rsid w:val="006D0E9F"/>
    <w:rsid w:val="006D2E26"/>
    <w:rsid w:val="006D36C8"/>
    <w:rsid w:val="006D3AE4"/>
    <w:rsid w:val="006D3CE3"/>
    <w:rsid w:val="006D4B19"/>
    <w:rsid w:val="006D51D0"/>
    <w:rsid w:val="006D611A"/>
    <w:rsid w:val="006D63E8"/>
    <w:rsid w:val="006D6AF6"/>
    <w:rsid w:val="006D6CC1"/>
    <w:rsid w:val="006D7879"/>
    <w:rsid w:val="006D7A35"/>
    <w:rsid w:val="006D7BBB"/>
    <w:rsid w:val="006E04E2"/>
    <w:rsid w:val="006E0A06"/>
    <w:rsid w:val="006E0A9F"/>
    <w:rsid w:val="006E1733"/>
    <w:rsid w:val="006E3A47"/>
    <w:rsid w:val="006E3D4E"/>
    <w:rsid w:val="006E54F5"/>
    <w:rsid w:val="006E57C8"/>
    <w:rsid w:val="006E6BD0"/>
    <w:rsid w:val="006E7537"/>
    <w:rsid w:val="006E76E5"/>
    <w:rsid w:val="006E77B6"/>
    <w:rsid w:val="006F01BF"/>
    <w:rsid w:val="006F1A32"/>
    <w:rsid w:val="006F2464"/>
    <w:rsid w:val="006F2694"/>
    <w:rsid w:val="006F2F10"/>
    <w:rsid w:val="006F31DD"/>
    <w:rsid w:val="006F3D51"/>
    <w:rsid w:val="006F4B1E"/>
    <w:rsid w:val="006F4DB8"/>
    <w:rsid w:val="006F4E86"/>
    <w:rsid w:val="006F4F62"/>
    <w:rsid w:val="006F6525"/>
    <w:rsid w:val="006F695A"/>
    <w:rsid w:val="006F78E0"/>
    <w:rsid w:val="006F7C31"/>
    <w:rsid w:val="006F7EC5"/>
    <w:rsid w:val="006F7F2B"/>
    <w:rsid w:val="00700761"/>
    <w:rsid w:val="00702017"/>
    <w:rsid w:val="00702C29"/>
    <w:rsid w:val="00702DAE"/>
    <w:rsid w:val="00703C4F"/>
    <w:rsid w:val="00706140"/>
    <w:rsid w:val="00706F5A"/>
    <w:rsid w:val="00707369"/>
    <w:rsid w:val="007073A5"/>
    <w:rsid w:val="007078B7"/>
    <w:rsid w:val="00707B81"/>
    <w:rsid w:val="00712B4D"/>
    <w:rsid w:val="00713BBF"/>
    <w:rsid w:val="007140D1"/>
    <w:rsid w:val="00714674"/>
    <w:rsid w:val="0071474F"/>
    <w:rsid w:val="0071506C"/>
    <w:rsid w:val="00716763"/>
    <w:rsid w:val="007170C0"/>
    <w:rsid w:val="007177F3"/>
    <w:rsid w:val="0072122F"/>
    <w:rsid w:val="007240D6"/>
    <w:rsid w:val="007243AB"/>
    <w:rsid w:val="00724637"/>
    <w:rsid w:val="00724771"/>
    <w:rsid w:val="007252A5"/>
    <w:rsid w:val="0072564C"/>
    <w:rsid w:val="007260D9"/>
    <w:rsid w:val="00726B3F"/>
    <w:rsid w:val="00727BC7"/>
    <w:rsid w:val="0073027D"/>
    <w:rsid w:val="00730708"/>
    <w:rsid w:val="00730924"/>
    <w:rsid w:val="00731973"/>
    <w:rsid w:val="00732D0C"/>
    <w:rsid w:val="00733363"/>
    <w:rsid w:val="00733775"/>
    <w:rsid w:val="00733F4F"/>
    <w:rsid w:val="007351D5"/>
    <w:rsid w:val="00740FB8"/>
    <w:rsid w:val="00741401"/>
    <w:rsid w:val="0074160B"/>
    <w:rsid w:val="00741762"/>
    <w:rsid w:val="00741896"/>
    <w:rsid w:val="00742435"/>
    <w:rsid w:val="00742E5F"/>
    <w:rsid w:val="00742F6F"/>
    <w:rsid w:val="007436B3"/>
    <w:rsid w:val="007447A4"/>
    <w:rsid w:val="00744BD7"/>
    <w:rsid w:val="00744E85"/>
    <w:rsid w:val="0074629D"/>
    <w:rsid w:val="00746428"/>
    <w:rsid w:val="00746A1E"/>
    <w:rsid w:val="007510F9"/>
    <w:rsid w:val="0075388D"/>
    <w:rsid w:val="007538E0"/>
    <w:rsid w:val="00754C8D"/>
    <w:rsid w:val="00755C4E"/>
    <w:rsid w:val="007564A8"/>
    <w:rsid w:val="00756CE3"/>
    <w:rsid w:val="007574BD"/>
    <w:rsid w:val="007574C7"/>
    <w:rsid w:val="00760993"/>
    <w:rsid w:val="00760B5E"/>
    <w:rsid w:val="0076181A"/>
    <w:rsid w:val="0076239F"/>
    <w:rsid w:val="00762C21"/>
    <w:rsid w:val="00763424"/>
    <w:rsid w:val="0076378A"/>
    <w:rsid w:val="00763867"/>
    <w:rsid w:val="007649DF"/>
    <w:rsid w:val="007660C2"/>
    <w:rsid w:val="0076619A"/>
    <w:rsid w:val="007664F3"/>
    <w:rsid w:val="0076659E"/>
    <w:rsid w:val="00766981"/>
    <w:rsid w:val="00767902"/>
    <w:rsid w:val="00767A1B"/>
    <w:rsid w:val="00767B21"/>
    <w:rsid w:val="00770B9F"/>
    <w:rsid w:val="00771707"/>
    <w:rsid w:val="00773232"/>
    <w:rsid w:val="007738DD"/>
    <w:rsid w:val="0077392B"/>
    <w:rsid w:val="00773B74"/>
    <w:rsid w:val="00773DA2"/>
    <w:rsid w:val="00774E6E"/>
    <w:rsid w:val="007754A5"/>
    <w:rsid w:val="007761A0"/>
    <w:rsid w:val="00776AB2"/>
    <w:rsid w:val="007779F9"/>
    <w:rsid w:val="007800DF"/>
    <w:rsid w:val="00782309"/>
    <w:rsid w:val="00782CBD"/>
    <w:rsid w:val="007830A2"/>
    <w:rsid w:val="00784168"/>
    <w:rsid w:val="00785B6A"/>
    <w:rsid w:val="00785CEA"/>
    <w:rsid w:val="007867B6"/>
    <w:rsid w:val="0078738A"/>
    <w:rsid w:val="0078775B"/>
    <w:rsid w:val="00790CAB"/>
    <w:rsid w:val="00791103"/>
    <w:rsid w:val="00791294"/>
    <w:rsid w:val="00791C47"/>
    <w:rsid w:val="0079235A"/>
    <w:rsid w:val="00794E36"/>
    <w:rsid w:val="007A006F"/>
    <w:rsid w:val="007A0165"/>
    <w:rsid w:val="007A0695"/>
    <w:rsid w:val="007A18D4"/>
    <w:rsid w:val="007A25D7"/>
    <w:rsid w:val="007A25E4"/>
    <w:rsid w:val="007A3BCB"/>
    <w:rsid w:val="007A410B"/>
    <w:rsid w:val="007A5100"/>
    <w:rsid w:val="007A5FA6"/>
    <w:rsid w:val="007A67D9"/>
    <w:rsid w:val="007A68A7"/>
    <w:rsid w:val="007B0114"/>
    <w:rsid w:val="007B1404"/>
    <w:rsid w:val="007B2A30"/>
    <w:rsid w:val="007B2AB0"/>
    <w:rsid w:val="007B391C"/>
    <w:rsid w:val="007B43E1"/>
    <w:rsid w:val="007B4EED"/>
    <w:rsid w:val="007B5D4D"/>
    <w:rsid w:val="007B742B"/>
    <w:rsid w:val="007C0843"/>
    <w:rsid w:val="007C09D2"/>
    <w:rsid w:val="007C0E4F"/>
    <w:rsid w:val="007C1242"/>
    <w:rsid w:val="007C12CC"/>
    <w:rsid w:val="007C193F"/>
    <w:rsid w:val="007C1F13"/>
    <w:rsid w:val="007C2310"/>
    <w:rsid w:val="007C3449"/>
    <w:rsid w:val="007C3B53"/>
    <w:rsid w:val="007C3D27"/>
    <w:rsid w:val="007C4661"/>
    <w:rsid w:val="007C4962"/>
    <w:rsid w:val="007C56F9"/>
    <w:rsid w:val="007C6E9D"/>
    <w:rsid w:val="007C7323"/>
    <w:rsid w:val="007D0D01"/>
    <w:rsid w:val="007D11A3"/>
    <w:rsid w:val="007D1A54"/>
    <w:rsid w:val="007D1BCE"/>
    <w:rsid w:val="007D2853"/>
    <w:rsid w:val="007D2D68"/>
    <w:rsid w:val="007D30C6"/>
    <w:rsid w:val="007D3B08"/>
    <w:rsid w:val="007D414E"/>
    <w:rsid w:val="007D594F"/>
    <w:rsid w:val="007D604E"/>
    <w:rsid w:val="007D7391"/>
    <w:rsid w:val="007D7614"/>
    <w:rsid w:val="007D7681"/>
    <w:rsid w:val="007E0237"/>
    <w:rsid w:val="007E3948"/>
    <w:rsid w:val="007E506D"/>
    <w:rsid w:val="007E5208"/>
    <w:rsid w:val="007E524C"/>
    <w:rsid w:val="007E56A4"/>
    <w:rsid w:val="007E7FB2"/>
    <w:rsid w:val="007F017D"/>
    <w:rsid w:val="007F0887"/>
    <w:rsid w:val="007F169E"/>
    <w:rsid w:val="007F20DB"/>
    <w:rsid w:val="007F2277"/>
    <w:rsid w:val="007F2331"/>
    <w:rsid w:val="007F3AA6"/>
    <w:rsid w:val="007F527E"/>
    <w:rsid w:val="007F5C9A"/>
    <w:rsid w:val="007F5D23"/>
    <w:rsid w:val="007F6226"/>
    <w:rsid w:val="007F70C2"/>
    <w:rsid w:val="00800123"/>
    <w:rsid w:val="00801AE2"/>
    <w:rsid w:val="00802152"/>
    <w:rsid w:val="00802E14"/>
    <w:rsid w:val="008044F6"/>
    <w:rsid w:val="00804B83"/>
    <w:rsid w:val="00805C22"/>
    <w:rsid w:val="008065BB"/>
    <w:rsid w:val="00806998"/>
    <w:rsid w:val="0080701A"/>
    <w:rsid w:val="0080747D"/>
    <w:rsid w:val="008075EC"/>
    <w:rsid w:val="008102E9"/>
    <w:rsid w:val="00811891"/>
    <w:rsid w:val="00811C41"/>
    <w:rsid w:val="008127EC"/>
    <w:rsid w:val="0081479A"/>
    <w:rsid w:val="008149A1"/>
    <w:rsid w:val="00814A87"/>
    <w:rsid w:val="00814ACE"/>
    <w:rsid w:val="008155FE"/>
    <w:rsid w:val="0081587F"/>
    <w:rsid w:val="00816B00"/>
    <w:rsid w:val="008170AA"/>
    <w:rsid w:val="00817B55"/>
    <w:rsid w:val="008210A6"/>
    <w:rsid w:val="00821ABA"/>
    <w:rsid w:val="0082235D"/>
    <w:rsid w:val="0082272F"/>
    <w:rsid w:val="00823770"/>
    <w:rsid w:val="008239E9"/>
    <w:rsid w:val="00825EE4"/>
    <w:rsid w:val="0082634B"/>
    <w:rsid w:val="00826ABB"/>
    <w:rsid w:val="008276C6"/>
    <w:rsid w:val="008313CE"/>
    <w:rsid w:val="00831498"/>
    <w:rsid w:val="008314B5"/>
    <w:rsid w:val="008319D6"/>
    <w:rsid w:val="008334B7"/>
    <w:rsid w:val="00834531"/>
    <w:rsid w:val="00835352"/>
    <w:rsid w:val="00836324"/>
    <w:rsid w:val="00836864"/>
    <w:rsid w:val="00837B72"/>
    <w:rsid w:val="0084053A"/>
    <w:rsid w:val="0084059B"/>
    <w:rsid w:val="00840F87"/>
    <w:rsid w:val="008416CC"/>
    <w:rsid w:val="00841FF5"/>
    <w:rsid w:val="00842139"/>
    <w:rsid w:val="008438BD"/>
    <w:rsid w:val="00844BFA"/>
    <w:rsid w:val="00845AA4"/>
    <w:rsid w:val="00845C7C"/>
    <w:rsid w:val="00845FC5"/>
    <w:rsid w:val="008467A5"/>
    <w:rsid w:val="0084731E"/>
    <w:rsid w:val="00847F06"/>
    <w:rsid w:val="008503DA"/>
    <w:rsid w:val="00850848"/>
    <w:rsid w:val="0085088C"/>
    <w:rsid w:val="0085131B"/>
    <w:rsid w:val="008514A7"/>
    <w:rsid w:val="00851864"/>
    <w:rsid w:val="0085187E"/>
    <w:rsid w:val="00851B64"/>
    <w:rsid w:val="00852C4E"/>
    <w:rsid w:val="00852D98"/>
    <w:rsid w:val="0085349F"/>
    <w:rsid w:val="00853F3A"/>
    <w:rsid w:val="008549BC"/>
    <w:rsid w:val="008561FD"/>
    <w:rsid w:val="00856343"/>
    <w:rsid w:val="0085640D"/>
    <w:rsid w:val="0085658C"/>
    <w:rsid w:val="0085694F"/>
    <w:rsid w:val="00856D4A"/>
    <w:rsid w:val="00860B79"/>
    <w:rsid w:val="008614CA"/>
    <w:rsid w:val="008616EC"/>
    <w:rsid w:val="00861995"/>
    <w:rsid w:val="00861E79"/>
    <w:rsid w:val="0086207C"/>
    <w:rsid w:val="008633C3"/>
    <w:rsid w:val="00864280"/>
    <w:rsid w:val="00864583"/>
    <w:rsid w:val="00865B3B"/>
    <w:rsid w:val="00865B5A"/>
    <w:rsid w:val="00865F24"/>
    <w:rsid w:val="008662A1"/>
    <w:rsid w:val="008669EC"/>
    <w:rsid w:val="008700EC"/>
    <w:rsid w:val="00870580"/>
    <w:rsid w:val="00870B87"/>
    <w:rsid w:val="0087152E"/>
    <w:rsid w:val="008717FF"/>
    <w:rsid w:val="00871989"/>
    <w:rsid w:val="00872787"/>
    <w:rsid w:val="00872C37"/>
    <w:rsid w:val="00880A84"/>
    <w:rsid w:val="00882C1C"/>
    <w:rsid w:val="0088319E"/>
    <w:rsid w:val="0088416F"/>
    <w:rsid w:val="00886085"/>
    <w:rsid w:val="008907EA"/>
    <w:rsid w:val="00892203"/>
    <w:rsid w:val="008928E2"/>
    <w:rsid w:val="00894073"/>
    <w:rsid w:val="00894314"/>
    <w:rsid w:val="00894C17"/>
    <w:rsid w:val="008950D8"/>
    <w:rsid w:val="00895B4E"/>
    <w:rsid w:val="008972BB"/>
    <w:rsid w:val="008977E1"/>
    <w:rsid w:val="00897E3C"/>
    <w:rsid w:val="008A09F8"/>
    <w:rsid w:val="008A0C91"/>
    <w:rsid w:val="008A23C2"/>
    <w:rsid w:val="008A2643"/>
    <w:rsid w:val="008A270F"/>
    <w:rsid w:val="008A2942"/>
    <w:rsid w:val="008A2CD4"/>
    <w:rsid w:val="008A36DB"/>
    <w:rsid w:val="008A38AD"/>
    <w:rsid w:val="008A3F2E"/>
    <w:rsid w:val="008A40E4"/>
    <w:rsid w:val="008A457D"/>
    <w:rsid w:val="008A4AF1"/>
    <w:rsid w:val="008A5981"/>
    <w:rsid w:val="008A72EB"/>
    <w:rsid w:val="008A7311"/>
    <w:rsid w:val="008A78CD"/>
    <w:rsid w:val="008A793D"/>
    <w:rsid w:val="008B039F"/>
    <w:rsid w:val="008B0B43"/>
    <w:rsid w:val="008B0CF7"/>
    <w:rsid w:val="008B132F"/>
    <w:rsid w:val="008B1520"/>
    <w:rsid w:val="008B1B64"/>
    <w:rsid w:val="008B209A"/>
    <w:rsid w:val="008B2572"/>
    <w:rsid w:val="008B2AB4"/>
    <w:rsid w:val="008B31F6"/>
    <w:rsid w:val="008B3BC1"/>
    <w:rsid w:val="008B3C60"/>
    <w:rsid w:val="008B5246"/>
    <w:rsid w:val="008B5567"/>
    <w:rsid w:val="008B6194"/>
    <w:rsid w:val="008B646F"/>
    <w:rsid w:val="008B78CE"/>
    <w:rsid w:val="008C25BB"/>
    <w:rsid w:val="008C2B96"/>
    <w:rsid w:val="008C3E26"/>
    <w:rsid w:val="008C48F6"/>
    <w:rsid w:val="008C4D64"/>
    <w:rsid w:val="008C569F"/>
    <w:rsid w:val="008C6AC3"/>
    <w:rsid w:val="008C728B"/>
    <w:rsid w:val="008D007E"/>
    <w:rsid w:val="008D025B"/>
    <w:rsid w:val="008D0AE5"/>
    <w:rsid w:val="008D10A3"/>
    <w:rsid w:val="008D50C7"/>
    <w:rsid w:val="008D6224"/>
    <w:rsid w:val="008D62C2"/>
    <w:rsid w:val="008E0887"/>
    <w:rsid w:val="008E1334"/>
    <w:rsid w:val="008E1A2E"/>
    <w:rsid w:val="008E2D4E"/>
    <w:rsid w:val="008E3F78"/>
    <w:rsid w:val="008E4D76"/>
    <w:rsid w:val="008E52B8"/>
    <w:rsid w:val="008E5326"/>
    <w:rsid w:val="008E55D7"/>
    <w:rsid w:val="008E6083"/>
    <w:rsid w:val="008E62BD"/>
    <w:rsid w:val="008E7CA9"/>
    <w:rsid w:val="008F09B4"/>
    <w:rsid w:val="008F12C7"/>
    <w:rsid w:val="008F1D7E"/>
    <w:rsid w:val="008F20C1"/>
    <w:rsid w:val="008F37F5"/>
    <w:rsid w:val="008F393B"/>
    <w:rsid w:val="008F3C3B"/>
    <w:rsid w:val="008F3E4A"/>
    <w:rsid w:val="008F4009"/>
    <w:rsid w:val="008F47EA"/>
    <w:rsid w:val="008F51BF"/>
    <w:rsid w:val="008F545C"/>
    <w:rsid w:val="008F55A6"/>
    <w:rsid w:val="008F58D3"/>
    <w:rsid w:val="008F5EF3"/>
    <w:rsid w:val="008F69A1"/>
    <w:rsid w:val="008F6A60"/>
    <w:rsid w:val="008F7A42"/>
    <w:rsid w:val="00900174"/>
    <w:rsid w:val="00900C1A"/>
    <w:rsid w:val="009020AE"/>
    <w:rsid w:val="00902397"/>
    <w:rsid w:val="00903D52"/>
    <w:rsid w:val="00905032"/>
    <w:rsid w:val="00905521"/>
    <w:rsid w:val="00906BFB"/>
    <w:rsid w:val="009072B7"/>
    <w:rsid w:val="00907B58"/>
    <w:rsid w:val="00907E0A"/>
    <w:rsid w:val="00907F1D"/>
    <w:rsid w:val="00910400"/>
    <w:rsid w:val="00910C33"/>
    <w:rsid w:val="00910CD7"/>
    <w:rsid w:val="00911544"/>
    <w:rsid w:val="00911994"/>
    <w:rsid w:val="00911D39"/>
    <w:rsid w:val="0091288C"/>
    <w:rsid w:val="009136C1"/>
    <w:rsid w:val="009138B2"/>
    <w:rsid w:val="00915771"/>
    <w:rsid w:val="009157FC"/>
    <w:rsid w:val="009159E3"/>
    <w:rsid w:val="00915D98"/>
    <w:rsid w:val="00917830"/>
    <w:rsid w:val="00917E41"/>
    <w:rsid w:val="009204D0"/>
    <w:rsid w:val="00921945"/>
    <w:rsid w:val="00921988"/>
    <w:rsid w:val="00921AEA"/>
    <w:rsid w:val="00921E23"/>
    <w:rsid w:val="00921E45"/>
    <w:rsid w:val="00922661"/>
    <w:rsid w:val="00922F29"/>
    <w:rsid w:val="00923A06"/>
    <w:rsid w:val="00925228"/>
    <w:rsid w:val="00925D68"/>
    <w:rsid w:val="00925DA3"/>
    <w:rsid w:val="00925F02"/>
    <w:rsid w:val="009269C1"/>
    <w:rsid w:val="00926A09"/>
    <w:rsid w:val="0093094A"/>
    <w:rsid w:val="0093104C"/>
    <w:rsid w:val="009311EF"/>
    <w:rsid w:val="00931722"/>
    <w:rsid w:val="0093172B"/>
    <w:rsid w:val="009319A4"/>
    <w:rsid w:val="00931F3F"/>
    <w:rsid w:val="00932447"/>
    <w:rsid w:val="0093278F"/>
    <w:rsid w:val="00932B9B"/>
    <w:rsid w:val="00933598"/>
    <w:rsid w:val="00934373"/>
    <w:rsid w:val="009347D5"/>
    <w:rsid w:val="00935958"/>
    <w:rsid w:val="00936C2E"/>
    <w:rsid w:val="00936C48"/>
    <w:rsid w:val="00937DD4"/>
    <w:rsid w:val="00941970"/>
    <w:rsid w:val="00942234"/>
    <w:rsid w:val="009429FD"/>
    <w:rsid w:val="00943AD3"/>
    <w:rsid w:val="00943E25"/>
    <w:rsid w:val="009449FA"/>
    <w:rsid w:val="00944A4B"/>
    <w:rsid w:val="00945244"/>
    <w:rsid w:val="00946AF4"/>
    <w:rsid w:val="00946CF5"/>
    <w:rsid w:val="009470D4"/>
    <w:rsid w:val="00947737"/>
    <w:rsid w:val="009509B0"/>
    <w:rsid w:val="00951499"/>
    <w:rsid w:val="0095151A"/>
    <w:rsid w:val="009518E9"/>
    <w:rsid w:val="009527AF"/>
    <w:rsid w:val="00952F15"/>
    <w:rsid w:val="00954B44"/>
    <w:rsid w:val="00955A28"/>
    <w:rsid w:val="00955DF0"/>
    <w:rsid w:val="00956C08"/>
    <w:rsid w:val="009572D2"/>
    <w:rsid w:val="00957326"/>
    <w:rsid w:val="00960461"/>
    <w:rsid w:val="00960488"/>
    <w:rsid w:val="009619A9"/>
    <w:rsid w:val="00961BAE"/>
    <w:rsid w:val="009621CA"/>
    <w:rsid w:val="00962ED1"/>
    <w:rsid w:val="00964345"/>
    <w:rsid w:val="00965DC5"/>
    <w:rsid w:val="009667D0"/>
    <w:rsid w:val="0096683B"/>
    <w:rsid w:val="00966B54"/>
    <w:rsid w:val="0097025C"/>
    <w:rsid w:val="009721C2"/>
    <w:rsid w:val="009728B2"/>
    <w:rsid w:val="0097442D"/>
    <w:rsid w:val="00974828"/>
    <w:rsid w:val="0097504E"/>
    <w:rsid w:val="0097550C"/>
    <w:rsid w:val="00975AEF"/>
    <w:rsid w:val="00976FDA"/>
    <w:rsid w:val="0097716E"/>
    <w:rsid w:val="00980BBE"/>
    <w:rsid w:val="00980E9E"/>
    <w:rsid w:val="0098208A"/>
    <w:rsid w:val="0098281F"/>
    <w:rsid w:val="00983B07"/>
    <w:rsid w:val="00984689"/>
    <w:rsid w:val="009846E8"/>
    <w:rsid w:val="009854D3"/>
    <w:rsid w:val="0098601B"/>
    <w:rsid w:val="00986F8B"/>
    <w:rsid w:val="00987248"/>
    <w:rsid w:val="009878AD"/>
    <w:rsid w:val="00990295"/>
    <w:rsid w:val="00990B56"/>
    <w:rsid w:val="0099111C"/>
    <w:rsid w:val="0099216F"/>
    <w:rsid w:val="009923AE"/>
    <w:rsid w:val="00992C21"/>
    <w:rsid w:val="00992FE9"/>
    <w:rsid w:val="009949AC"/>
    <w:rsid w:val="0099502E"/>
    <w:rsid w:val="00995078"/>
    <w:rsid w:val="00995BA6"/>
    <w:rsid w:val="009961D7"/>
    <w:rsid w:val="009967BB"/>
    <w:rsid w:val="00996D55"/>
    <w:rsid w:val="00997165"/>
    <w:rsid w:val="00997C46"/>
    <w:rsid w:val="009A0247"/>
    <w:rsid w:val="009A0F03"/>
    <w:rsid w:val="009A1294"/>
    <w:rsid w:val="009A1C9B"/>
    <w:rsid w:val="009A2418"/>
    <w:rsid w:val="009A36D0"/>
    <w:rsid w:val="009A3800"/>
    <w:rsid w:val="009A3BA0"/>
    <w:rsid w:val="009A4BCE"/>
    <w:rsid w:val="009A560C"/>
    <w:rsid w:val="009A7583"/>
    <w:rsid w:val="009A7DA9"/>
    <w:rsid w:val="009B034F"/>
    <w:rsid w:val="009B1039"/>
    <w:rsid w:val="009B1A0F"/>
    <w:rsid w:val="009B1D20"/>
    <w:rsid w:val="009B1E69"/>
    <w:rsid w:val="009B2A46"/>
    <w:rsid w:val="009B2D95"/>
    <w:rsid w:val="009B3AB9"/>
    <w:rsid w:val="009B3C0D"/>
    <w:rsid w:val="009B45A2"/>
    <w:rsid w:val="009B539C"/>
    <w:rsid w:val="009B53F2"/>
    <w:rsid w:val="009B6A5F"/>
    <w:rsid w:val="009B6EF5"/>
    <w:rsid w:val="009C1D0B"/>
    <w:rsid w:val="009C2D97"/>
    <w:rsid w:val="009C3458"/>
    <w:rsid w:val="009C38E6"/>
    <w:rsid w:val="009C3E3A"/>
    <w:rsid w:val="009C3E82"/>
    <w:rsid w:val="009C546E"/>
    <w:rsid w:val="009C5615"/>
    <w:rsid w:val="009C5C27"/>
    <w:rsid w:val="009C606A"/>
    <w:rsid w:val="009C61F6"/>
    <w:rsid w:val="009C78C1"/>
    <w:rsid w:val="009C7FE8"/>
    <w:rsid w:val="009D0145"/>
    <w:rsid w:val="009D028A"/>
    <w:rsid w:val="009D0F8E"/>
    <w:rsid w:val="009D1167"/>
    <w:rsid w:val="009D1318"/>
    <w:rsid w:val="009D1500"/>
    <w:rsid w:val="009D18A1"/>
    <w:rsid w:val="009D1C57"/>
    <w:rsid w:val="009D1C7C"/>
    <w:rsid w:val="009D2382"/>
    <w:rsid w:val="009D328C"/>
    <w:rsid w:val="009D450E"/>
    <w:rsid w:val="009D4887"/>
    <w:rsid w:val="009D53F4"/>
    <w:rsid w:val="009D559C"/>
    <w:rsid w:val="009D6E71"/>
    <w:rsid w:val="009E021D"/>
    <w:rsid w:val="009E04B1"/>
    <w:rsid w:val="009E0A2A"/>
    <w:rsid w:val="009E16D1"/>
    <w:rsid w:val="009E2993"/>
    <w:rsid w:val="009E4E50"/>
    <w:rsid w:val="009E4F57"/>
    <w:rsid w:val="009E5680"/>
    <w:rsid w:val="009E5C5A"/>
    <w:rsid w:val="009E5E71"/>
    <w:rsid w:val="009E6375"/>
    <w:rsid w:val="009E71F8"/>
    <w:rsid w:val="009F0FEB"/>
    <w:rsid w:val="009F11D0"/>
    <w:rsid w:val="009F1E83"/>
    <w:rsid w:val="009F2267"/>
    <w:rsid w:val="009F2A96"/>
    <w:rsid w:val="009F31EC"/>
    <w:rsid w:val="009F3700"/>
    <w:rsid w:val="009F4643"/>
    <w:rsid w:val="009F539C"/>
    <w:rsid w:val="009F5548"/>
    <w:rsid w:val="009F5B1C"/>
    <w:rsid w:val="009F6511"/>
    <w:rsid w:val="009F66C7"/>
    <w:rsid w:val="009F690B"/>
    <w:rsid w:val="009F6CA9"/>
    <w:rsid w:val="009F7358"/>
    <w:rsid w:val="00A0068E"/>
    <w:rsid w:val="00A007F5"/>
    <w:rsid w:val="00A00DF3"/>
    <w:rsid w:val="00A01682"/>
    <w:rsid w:val="00A01EC3"/>
    <w:rsid w:val="00A022B3"/>
    <w:rsid w:val="00A0285D"/>
    <w:rsid w:val="00A02E1A"/>
    <w:rsid w:val="00A03586"/>
    <w:rsid w:val="00A039BE"/>
    <w:rsid w:val="00A03BA6"/>
    <w:rsid w:val="00A04562"/>
    <w:rsid w:val="00A05EDC"/>
    <w:rsid w:val="00A06A48"/>
    <w:rsid w:val="00A10B2D"/>
    <w:rsid w:val="00A10D20"/>
    <w:rsid w:val="00A11C02"/>
    <w:rsid w:val="00A126FD"/>
    <w:rsid w:val="00A1351E"/>
    <w:rsid w:val="00A14887"/>
    <w:rsid w:val="00A14A5C"/>
    <w:rsid w:val="00A14EAC"/>
    <w:rsid w:val="00A1520D"/>
    <w:rsid w:val="00A15CE1"/>
    <w:rsid w:val="00A16829"/>
    <w:rsid w:val="00A171ED"/>
    <w:rsid w:val="00A174AC"/>
    <w:rsid w:val="00A178DB"/>
    <w:rsid w:val="00A20FEC"/>
    <w:rsid w:val="00A21817"/>
    <w:rsid w:val="00A2181D"/>
    <w:rsid w:val="00A21C09"/>
    <w:rsid w:val="00A225B4"/>
    <w:rsid w:val="00A22869"/>
    <w:rsid w:val="00A22F91"/>
    <w:rsid w:val="00A23A06"/>
    <w:rsid w:val="00A24736"/>
    <w:rsid w:val="00A24F84"/>
    <w:rsid w:val="00A25C09"/>
    <w:rsid w:val="00A26DCA"/>
    <w:rsid w:val="00A27494"/>
    <w:rsid w:val="00A27999"/>
    <w:rsid w:val="00A30915"/>
    <w:rsid w:val="00A31EB6"/>
    <w:rsid w:val="00A31FB2"/>
    <w:rsid w:val="00A32321"/>
    <w:rsid w:val="00A32405"/>
    <w:rsid w:val="00A327F4"/>
    <w:rsid w:val="00A3368D"/>
    <w:rsid w:val="00A339E8"/>
    <w:rsid w:val="00A339FA"/>
    <w:rsid w:val="00A35D91"/>
    <w:rsid w:val="00A400D4"/>
    <w:rsid w:val="00A40AF9"/>
    <w:rsid w:val="00A40C64"/>
    <w:rsid w:val="00A42019"/>
    <w:rsid w:val="00A423CA"/>
    <w:rsid w:val="00A42D42"/>
    <w:rsid w:val="00A42F18"/>
    <w:rsid w:val="00A43617"/>
    <w:rsid w:val="00A449DD"/>
    <w:rsid w:val="00A44D94"/>
    <w:rsid w:val="00A45CD2"/>
    <w:rsid w:val="00A47792"/>
    <w:rsid w:val="00A47937"/>
    <w:rsid w:val="00A47E43"/>
    <w:rsid w:val="00A5051F"/>
    <w:rsid w:val="00A51646"/>
    <w:rsid w:val="00A51D1C"/>
    <w:rsid w:val="00A51FC5"/>
    <w:rsid w:val="00A5229D"/>
    <w:rsid w:val="00A53385"/>
    <w:rsid w:val="00A5363F"/>
    <w:rsid w:val="00A548D8"/>
    <w:rsid w:val="00A54ADE"/>
    <w:rsid w:val="00A55150"/>
    <w:rsid w:val="00A56154"/>
    <w:rsid w:val="00A56CB4"/>
    <w:rsid w:val="00A57A31"/>
    <w:rsid w:val="00A60456"/>
    <w:rsid w:val="00A60814"/>
    <w:rsid w:val="00A60CE4"/>
    <w:rsid w:val="00A60DD7"/>
    <w:rsid w:val="00A613DC"/>
    <w:rsid w:val="00A617E4"/>
    <w:rsid w:val="00A61A1C"/>
    <w:rsid w:val="00A61BF7"/>
    <w:rsid w:val="00A63106"/>
    <w:rsid w:val="00A6421E"/>
    <w:rsid w:val="00A64614"/>
    <w:rsid w:val="00A64710"/>
    <w:rsid w:val="00A648A8"/>
    <w:rsid w:val="00A64C50"/>
    <w:rsid w:val="00A64CD6"/>
    <w:rsid w:val="00A65C8D"/>
    <w:rsid w:val="00A66844"/>
    <w:rsid w:val="00A675F3"/>
    <w:rsid w:val="00A705A9"/>
    <w:rsid w:val="00A713ED"/>
    <w:rsid w:val="00A7311D"/>
    <w:rsid w:val="00A7329B"/>
    <w:rsid w:val="00A7357F"/>
    <w:rsid w:val="00A73CF9"/>
    <w:rsid w:val="00A74331"/>
    <w:rsid w:val="00A7585C"/>
    <w:rsid w:val="00A75FF4"/>
    <w:rsid w:val="00A76E7C"/>
    <w:rsid w:val="00A77997"/>
    <w:rsid w:val="00A77D2A"/>
    <w:rsid w:val="00A803CB"/>
    <w:rsid w:val="00A80594"/>
    <w:rsid w:val="00A80CAF"/>
    <w:rsid w:val="00A80E51"/>
    <w:rsid w:val="00A81F20"/>
    <w:rsid w:val="00A82A99"/>
    <w:rsid w:val="00A832F9"/>
    <w:rsid w:val="00A83FEB"/>
    <w:rsid w:val="00A841D7"/>
    <w:rsid w:val="00A84796"/>
    <w:rsid w:val="00A87AFA"/>
    <w:rsid w:val="00A87FB0"/>
    <w:rsid w:val="00A91264"/>
    <w:rsid w:val="00A917FF"/>
    <w:rsid w:val="00A9184E"/>
    <w:rsid w:val="00A919C5"/>
    <w:rsid w:val="00A92567"/>
    <w:rsid w:val="00A93CDB"/>
    <w:rsid w:val="00A940D7"/>
    <w:rsid w:val="00A943D8"/>
    <w:rsid w:val="00A94883"/>
    <w:rsid w:val="00A94D79"/>
    <w:rsid w:val="00A95150"/>
    <w:rsid w:val="00A951E4"/>
    <w:rsid w:val="00A952C5"/>
    <w:rsid w:val="00A96BDE"/>
    <w:rsid w:val="00A970B7"/>
    <w:rsid w:val="00AA039D"/>
    <w:rsid w:val="00AA0A5C"/>
    <w:rsid w:val="00AA0F19"/>
    <w:rsid w:val="00AA1304"/>
    <w:rsid w:val="00AA17D7"/>
    <w:rsid w:val="00AA1B73"/>
    <w:rsid w:val="00AA1E2F"/>
    <w:rsid w:val="00AA379F"/>
    <w:rsid w:val="00AA7139"/>
    <w:rsid w:val="00AB1212"/>
    <w:rsid w:val="00AB2DCA"/>
    <w:rsid w:val="00AB3D7F"/>
    <w:rsid w:val="00AB41AB"/>
    <w:rsid w:val="00AB525B"/>
    <w:rsid w:val="00AB54C4"/>
    <w:rsid w:val="00AB6339"/>
    <w:rsid w:val="00AC0F95"/>
    <w:rsid w:val="00AC4887"/>
    <w:rsid w:val="00AC4BF9"/>
    <w:rsid w:val="00AC5C35"/>
    <w:rsid w:val="00AC5E4C"/>
    <w:rsid w:val="00AC5F33"/>
    <w:rsid w:val="00AC629B"/>
    <w:rsid w:val="00AC6522"/>
    <w:rsid w:val="00AC6F01"/>
    <w:rsid w:val="00AC72E7"/>
    <w:rsid w:val="00AC7A3E"/>
    <w:rsid w:val="00AD0618"/>
    <w:rsid w:val="00AD106B"/>
    <w:rsid w:val="00AD2287"/>
    <w:rsid w:val="00AD2543"/>
    <w:rsid w:val="00AD2644"/>
    <w:rsid w:val="00AD297E"/>
    <w:rsid w:val="00AD328C"/>
    <w:rsid w:val="00AD3C85"/>
    <w:rsid w:val="00AD463F"/>
    <w:rsid w:val="00AD5A18"/>
    <w:rsid w:val="00AD5B4E"/>
    <w:rsid w:val="00AD678D"/>
    <w:rsid w:val="00AD68CB"/>
    <w:rsid w:val="00AD6927"/>
    <w:rsid w:val="00AD73ED"/>
    <w:rsid w:val="00AD7E29"/>
    <w:rsid w:val="00AD7F22"/>
    <w:rsid w:val="00AE0052"/>
    <w:rsid w:val="00AE1569"/>
    <w:rsid w:val="00AE28BA"/>
    <w:rsid w:val="00AE2914"/>
    <w:rsid w:val="00AE3114"/>
    <w:rsid w:val="00AE3C70"/>
    <w:rsid w:val="00AE442C"/>
    <w:rsid w:val="00AE4ED7"/>
    <w:rsid w:val="00AE5563"/>
    <w:rsid w:val="00AE654C"/>
    <w:rsid w:val="00AE7638"/>
    <w:rsid w:val="00AF0378"/>
    <w:rsid w:val="00AF0430"/>
    <w:rsid w:val="00AF0952"/>
    <w:rsid w:val="00AF0E62"/>
    <w:rsid w:val="00AF14F0"/>
    <w:rsid w:val="00AF2348"/>
    <w:rsid w:val="00AF24FC"/>
    <w:rsid w:val="00AF2723"/>
    <w:rsid w:val="00AF2D98"/>
    <w:rsid w:val="00AF4189"/>
    <w:rsid w:val="00AF42A7"/>
    <w:rsid w:val="00AF5CD2"/>
    <w:rsid w:val="00AF703C"/>
    <w:rsid w:val="00AF7199"/>
    <w:rsid w:val="00AF726E"/>
    <w:rsid w:val="00AF7B37"/>
    <w:rsid w:val="00B01BB3"/>
    <w:rsid w:val="00B023C6"/>
    <w:rsid w:val="00B02835"/>
    <w:rsid w:val="00B041BA"/>
    <w:rsid w:val="00B04ADB"/>
    <w:rsid w:val="00B05F0D"/>
    <w:rsid w:val="00B06980"/>
    <w:rsid w:val="00B07454"/>
    <w:rsid w:val="00B10672"/>
    <w:rsid w:val="00B10E6B"/>
    <w:rsid w:val="00B11F5C"/>
    <w:rsid w:val="00B12AC6"/>
    <w:rsid w:val="00B13696"/>
    <w:rsid w:val="00B14BE1"/>
    <w:rsid w:val="00B150A5"/>
    <w:rsid w:val="00B16315"/>
    <w:rsid w:val="00B178AD"/>
    <w:rsid w:val="00B17E07"/>
    <w:rsid w:val="00B204CD"/>
    <w:rsid w:val="00B21547"/>
    <w:rsid w:val="00B21C9D"/>
    <w:rsid w:val="00B225CF"/>
    <w:rsid w:val="00B242A9"/>
    <w:rsid w:val="00B243E9"/>
    <w:rsid w:val="00B2461A"/>
    <w:rsid w:val="00B24E61"/>
    <w:rsid w:val="00B25FFA"/>
    <w:rsid w:val="00B267CC"/>
    <w:rsid w:val="00B26F9A"/>
    <w:rsid w:val="00B3038C"/>
    <w:rsid w:val="00B30F02"/>
    <w:rsid w:val="00B30FEC"/>
    <w:rsid w:val="00B312A2"/>
    <w:rsid w:val="00B314AC"/>
    <w:rsid w:val="00B31D1C"/>
    <w:rsid w:val="00B31F07"/>
    <w:rsid w:val="00B3277C"/>
    <w:rsid w:val="00B332F2"/>
    <w:rsid w:val="00B335CD"/>
    <w:rsid w:val="00B3412E"/>
    <w:rsid w:val="00B3429D"/>
    <w:rsid w:val="00B34E8A"/>
    <w:rsid w:val="00B354DA"/>
    <w:rsid w:val="00B35EEC"/>
    <w:rsid w:val="00B35FA5"/>
    <w:rsid w:val="00B365FB"/>
    <w:rsid w:val="00B367FD"/>
    <w:rsid w:val="00B36F9B"/>
    <w:rsid w:val="00B37653"/>
    <w:rsid w:val="00B40E9E"/>
    <w:rsid w:val="00B42718"/>
    <w:rsid w:val="00B42D49"/>
    <w:rsid w:val="00B4446D"/>
    <w:rsid w:val="00B4483A"/>
    <w:rsid w:val="00B44A25"/>
    <w:rsid w:val="00B44E7B"/>
    <w:rsid w:val="00B44F46"/>
    <w:rsid w:val="00B450A6"/>
    <w:rsid w:val="00B45DD2"/>
    <w:rsid w:val="00B45E3A"/>
    <w:rsid w:val="00B45F57"/>
    <w:rsid w:val="00B465E9"/>
    <w:rsid w:val="00B46797"/>
    <w:rsid w:val="00B46DBF"/>
    <w:rsid w:val="00B475A8"/>
    <w:rsid w:val="00B504F6"/>
    <w:rsid w:val="00B51167"/>
    <w:rsid w:val="00B5118A"/>
    <w:rsid w:val="00B51A49"/>
    <w:rsid w:val="00B51E37"/>
    <w:rsid w:val="00B5291E"/>
    <w:rsid w:val="00B52A9D"/>
    <w:rsid w:val="00B52E47"/>
    <w:rsid w:val="00B5484A"/>
    <w:rsid w:val="00B56F34"/>
    <w:rsid w:val="00B571D0"/>
    <w:rsid w:val="00B60C09"/>
    <w:rsid w:val="00B62658"/>
    <w:rsid w:val="00B636CB"/>
    <w:rsid w:val="00B645B1"/>
    <w:rsid w:val="00B65E49"/>
    <w:rsid w:val="00B6642F"/>
    <w:rsid w:val="00B66765"/>
    <w:rsid w:val="00B66B6A"/>
    <w:rsid w:val="00B676C7"/>
    <w:rsid w:val="00B712F6"/>
    <w:rsid w:val="00B716F9"/>
    <w:rsid w:val="00B71D49"/>
    <w:rsid w:val="00B72756"/>
    <w:rsid w:val="00B72C7B"/>
    <w:rsid w:val="00B73C0E"/>
    <w:rsid w:val="00B741A6"/>
    <w:rsid w:val="00B74ACF"/>
    <w:rsid w:val="00B74BB9"/>
    <w:rsid w:val="00B75957"/>
    <w:rsid w:val="00B75EA7"/>
    <w:rsid w:val="00B7799C"/>
    <w:rsid w:val="00B77AD2"/>
    <w:rsid w:val="00B800FD"/>
    <w:rsid w:val="00B8018C"/>
    <w:rsid w:val="00B8047E"/>
    <w:rsid w:val="00B8191D"/>
    <w:rsid w:val="00B81CDB"/>
    <w:rsid w:val="00B84037"/>
    <w:rsid w:val="00B84645"/>
    <w:rsid w:val="00B85ADC"/>
    <w:rsid w:val="00B85B4E"/>
    <w:rsid w:val="00B85F04"/>
    <w:rsid w:val="00B86DC5"/>
    <w:rsid w:val="00B86FD6"/>
    <w:rsid w:val="00B8741E"/>
    <w:rsid w:val="00B87DA0"/>
    <w:rsid w:val="00B900B4"/>
    <w:rsid w:val="00B91E65"/>
    <w:rsid w:val="00B93DA7"/>
    <w:rsid w:val="00B94988"/>
    <w:rsid w:val="00B94B13"/>
    <w:rsid w:val="00B94C1A"/>
    <w:rsid w:val="00B94D2C"/>
    <w:rsid w:val="00B94D2F"/>
    <w:rsid w:val="00B95809"/>
    <w:rsid w:val="00B958C4"/>
    <w:rsid w:val="00B96F2C"/>
    <w:rsid w:val="00B974E2"/>
    <w:rsid w:val="00BA0540"/>
    <w:rsid w:val="00BA0A2B"/>
    <w:rsid w:val="00BA153E"/>
    <w:rsid w:val="00BA192E"/>
    <w:rsid w:val="00BA205B"/>
    <w:rsid w:val="00BA23A6"/>
    <w:rsid w:val="00BA3191"/>
    <w:rsid w:val="00BA3A41"/>
    <w:rsid w:val="00BA4693"/>
    <w:rsid w:val="00BA4C7F"/>
    <w:rsid w:val="00BA4DF1"/>
    <w:rsid w:val="00BA5154"/>
    <w:rsid w:val="00BA69D8"/>
    <w:rsid w:val="00BA78F2"/>
    <w:rsid w:val="00BA79F3"/>
    <w:rsid w:val="00BB0E94"/>
    <w:rsid w:val="00BB0EF2"/>
    <w:rsid w:val="00BB1F15"/>
    <w:rsid w:val="00BB27F2"/>
    <w:rsid w:val="00BB3792"/>
    <w:rsid w:val="00BB4E51"/>
    <w:rsid w:val="00BB5C47"/>
    <w:rsid w:val="00BB6584"/>
    <w:rsid w:val="00BB718D"/>
    <w:rsid w:val="00BB7CEC"/>
    <w:rsid w:val="00BC052F"/>
    <w:rsid w:val="00BC0BC5"/>
    <w:rsid w:val="00BC0F47"/>
    <w:rsid w:val="00BC106E"/>
    <w:rsid w:val="00BC11C8"/>
    <w:rsid w:val="00BC3766"/>
    <w:rsid w:val="00BC4E8D"/>
    <w:rsid w:val="00BC595D"/>
    <w:rsid w:val="00BC60B2"/>
    <w:rsid w:val="00BC7BF8"/>
    <w:rsid w:val="00BD170E"/>
    <w:rsid w:val="00BD18BC"/>
    <w:rsid w:val="00BD1D1B"/>
    <w:rsid w:val="00BD35A4"/>
    <w:rsid w:val="00BD3D6C"/>
    <w:rsid w:val="00BD4E2F"/>
    <w:rsid w:val="00BD502E"/>
    <w:rsid w:val="00BD640E"/>
    <w:rsid w:val="00BD68BB"/>
    <w:rsid w:val="00BD6B85"/>
    <w:rsid w:val="00BD7EE2"/>
    <w:rsid w:val="00BE196A"/>
    <w:rsid w:val="00BE23D8"/>
    <w:rsid w:val="00BE2683"/>
    <w:rsid w:val="00BE300D"/>
    <w:rsid w:val="00BE304F"/>
    <w:rsid w:val="00BE31AE"/>
    <w:rsid w:val="00BE3AE2"/>
    <w:rsid w:val="00BE3CB4"/>
    <w:rsid w:val="00BE4989"/>
    <w:rsid w:val="00BE5573"/>
    <w:rsid w:val="00BE7472"/>
    <w:rsid w:val="00BE787D"/>
    <w:rsid w:val="00BE7E4A"/>
    <w:rsid w:val="00BE7F03"/>
    <w:rsid w:val="00BF023C"/>
    <w:rsid w:val="00BF05D8"/>
    <w:rsid w:val="00BF081C"/>
    <w:rsid w:val="00BF253A"/>
    <w:rsid w:val="00BF319D"/>
    <w:rsid w:val="00BF3797"/>
    <w:rsid w:val="00BF3815"/>
    <w:rsid w:val="00BF45E9"/>
    <w:rsid w:val="00BF52EB"/>
    <w:rsid w:val="00BF5746"/>
    <w:rsid w:val="00BF5BA0"/>
    <w:rsid w:val="00BF6055"/>
    <w:rsid w:val="00BF623D"/>
    <w:rsid w:val="00C00590"/>
    <w:rsid w:val="00C006D8"/>
    <w:rsid w:val="00C007F3"/>
    <w:rsid w:val="00C00C3F"/>
    <w:rsid w:val="00C01CF7"/>
    <w:rsid w:val="00C01DD9"/>
    <w:rsid w:val="00C02803"/>
    <w:rsid w:val="00C02D16"/>
    <w:rsid w:val="00C0371E"/>
    <w:rsid w:val="00C03766"/>
    <w:rsid w:val="00C04FC5"/>
    <w:rsid w:val="00C04FE7"/>
    <w:rsid w:val="00C05473"/>
    <w:rsid w:val="00C06AF3"/>
    <w:rsid w:val="00C0702E"/>
    <w:rsid w:val="00C079A6"/>
    <w:rsid w:val="00C07D4A"/>
    <w:rsid w:val="00C10492"/>
    <w:rsid w:val="00C1085D"/>
    <w:rsid w:val="00C10BF9"/>
    <w:rsid w:val="00C114E2"/>
    <w:rsid w:val="00C130D3"/>
    <w:rsid w:val="00C13AE4"/>
    <w:rsid w:val="00C143AD"/>
    <w:rsid w:val="00C154B3"/>
    <w:rsid w:val="00C15AC6"/>
    <w:rsid w:val="00C1624B"/>
    <w:rsid w:val="00C16E8B"/>
    <w:rsid w:val="00C208CC"/>
    <w:rsid w:val="00C21743"/>
    <w:rsid w:val="00C21A90"/>
    <w:rsid w:val="00C21AF7"/>
    <w:rsid w:val="00C2274F"/>
    <w:rsid w:val="00C22B06"/>
    <w:rsid w:val="00C23A04"/>
    <w:rsid w:val="00C24EB0"/>
    <w:rsid w:val="00C252CF"/>
    <w:rsid w:val="00C2554A"/>
    <w:rsid w:val="00C25CCA"/>
    <w:rsid w:val="00C267CB"/>
    <w:rsid w:val="00C26B3F"/>
    <w:rsid w:val="00C272D3"/>
    <w:rsid w:val="00C31308"/>
    <w:rsid w:val="00C3214A"/>
    <w:rsid w:val="00C32562"/>
    <w:rsid w:val="00C33669"/>
    <w:rsid w:val="00C33A0D"/>
    <w:rsid w:val="00C34325"/>
    <w:rsid w:val="00C34BF7"/>
    <w:rsid w:val="00C36079"/>
    <w:rsid w:val="00C363D0"/>
    <w:rsid w:val="00C36E93"/>
    <w:rsid w:val="00C40F98"/>
    <w:rsid w:val="00C411EC"/>
    <w:rsid w:val="00C416FA"/>
    <w:rsid w:val="00C41AD1"/>
    <w:rsid w:val="00C427B3"/>
    <w:rsid w:val="00C43542"/>
    <w:rsid w:val="00C45359"/>
    <w:rsid w:val="00C46793"/>
    <w:rsid w:val="00C500DF"/>
    <w:rsid w:val="00C50A2E"/>
    <w:rsid w:val="00C5182E"/>
    <w:rsid w:val="00C51B7D"/>
    <w:rsid w:val="00C51F59"/>
    <w:rsid w:val="00C52015"/>
    <w:rsid w:val="00C5208E"/>
    <w:rsid w:val="00C529D0"/>
    <w:rsid w:val="00C53099"/>
    <w:rsid w:val="00C533BF"/>
    <w:rsid w:val="00C53E59"/>
    <w:rsid w:val="00C54DD2"/>
    <w:rsid w:val="00C552F7"/>
    <w:rsid w:val="00C572DD"/>
    <w:rsid w:val="00C57788"/>
    <w:rsid w:val="00C60166"/>
    <w:rsid w:val="00C61124"/>
    <w:rsid w:val="00C62E07"/>
    <w:rsid w:val="00C64711"/>
    <w:rsid w:val="00C6482B"/>
    <w:rsid w:val="00C6497F"/>
    <w:rsid w:val="00C6539E"/>
    <w:rsid w:val="00C65997"/>
    <w:rsid w:val="00C65CC5"/>
    <w:rsid w:val="00C65F6E"/>
    <w:rsid w:val="00C66EB2"/>
    <w:rsid w:val="00C6749E"/>
    <w:rsid w:val="00C67E6B"/>
    <w:rsid w:val="00C71674"/>
    <w:rsid w:val="00C71857"/>
    <w:rsid w:val="00C72C44"/>
    <w:rsid w:val="00C73368"/>
    <w:rsid w:val="00C7396E"/>
    <w:rsid w:val="00C73BB8"/>
    <w:rsid w:val="00C740E0"/>
    <w:rsid w:val="00C750A6"/>
    <w:rsid w:val="00C75171"/>
    <w:rsid w:val="00C758AE"/>
    <w:rsid w:val="00C77BE4"/>
    <w:rsid w:val="00C77F13"/>
    <w:rsid w:val="00C803CF"/>
    <w:rsid w:val="00C803FB"/>
    <w:rsid w:val="00C80A9E"/>
    <w:rsid w:val="00C80EAD"/>
    <w:rsid w:val="00C80ED6"/>
    <w:rsid w:val="00C820E0"/>
    <w:rsid w:val="00C824D9"/>
    <w:rsid w:val="00C828AD"/>
    <w:rsid w:val="00C828FE"/>
    <w:rsid w:val="00C83C20"/>
    <w:rsid w:val="00C83C54"/>
    <w:rsid w:val="00C84409"/>
    <w:rsid w:val="00C857E1"/>
    <w:rsid w:val="00C85CAF"/>
    <w:rsid w:val="00C865B4"/>
    <w:rsid w:val="00C90304"/>
    <w:rsid w:val="00C92047"/>
    <w:rsid w:val="00C92556"/>
    <w:rsid w:val="00C930D1"/>
    <w:rsid w:val="00C93F90"/>
    <w:rsid w:val="00C9407C"/>
    <w:rsid w:val="00C940CD"/>
    <w:rsid w:val="00C94159"/>
    <w:rsid w:val="00C9445E"/>
    <w:rsid w:val="00C95097"/>
    <w:rsid w:val="00C95674"/>
    <w:rsid w:val="00C95B10"/>
    <w:rsid w:val="00C97666"/>
    <w:rsid w:val="00C97FB2"/>
    <w:rsid w:val="00CA034C"/>
    <w:rsid w:val="00CA1628"/>
    <w:rsid w:val="00CA1ABE"/>
    <w:rsid w:val="00CA3547"/>
    <w:rsid w:val="00CA3D6B"/>
    <w:rsid w:val="00CA3ECB"/>
    <w:rsid w:val="00CA4236"/>
    <w:rsid w:val="00CA4830"/>
    <w:rsid w:val="00CA4C2F"/>
    <w:rsid w:val="00CA58E5"/>
    <w:rsid w:val="00CA614B"/>
    <w:rsid w:val="00CA6F10"/>
    <w:rsid w:val="00CA73B6"/>
    <w:rsid w:val="00CB0520"/>
    <w:rsid w:val="00CB28F0"/>
    <w:rsid w:val="00CB299D"/>
    <w:rsid w:val="00CB38FE"/>
    <w:rsid w:val="00CB3A21"/>
    <w:rsid w:val="00CB3D48"/>
    <w:rsid w:val="00CB3EFA"/>
    <w:rsid w:val="00CB4B0F"/>
    <w:rsid w:val="00CB4D04"/>
    <w:rsid w:val="00CB607C"/>
    <w:rsid w:val="00CB74A1"/>
    <w:rsid w:val="00CC0293"/>
    <w:rsid w:val="00CC0D43"/>
    <w:rsid w:val="00CC16D3"/>
    <w:rsid w:val="00CC1AD2"/>
    <w:rsid w:val="00CC1E74"/>
    <w:rsid w:val="00CC43D7"/>
    <w:rsid w:val="00CC5B72"/>
    <w:rsid w:val="00CC620D"/>
    <w:rsid w:val="00CC78DC"/>
    <w:rsid w:val="00CC7CA0"/>
    <w:rsid w:val="00CD1E61"/>
    <w:rsid w:val="00CD218E"/>
    <w:rsid w:val="00CD2720"/>
    <w:rsid w:val="00CD2EEF"/>
    <w:rsid w:val="00CD353D"/>
    <w:rsid w:val="00CD395C"/>
    <w:rsid w:val="00CD4768"/>
    <w:rsid w:val="00CD5245"/>
    <w:rsid w:val="00CD5369"/>
    <w:rsid w:val="00CD5B8A"/>
    <w:rsid w:val="00CD7AE6"/>
    <w:rsid w:val="00CE1927"/>
    <w:rsid w:val="00CE274E"/>
    <w:rsid w:val="00CE279E"/>
    <w:rsid w:val="00CE3077"/>
    <w:rsid w:val="00CE3C3E"/>
    <w:rsid w:val="00CE467E"/>
    <w:rsid w:val="00CE7A24"/>
    <w:rsid w:val="00CE7FD8"/>
    <w:rsid w:val="00CF0424"/>
    <w:rsid w:val="00CF08E8"/>
    <w:rsid w:val="00CF1104"/>
    <w:rsid w:val="00CF1322"/>
    <w:rsid w:val="00CF2E8E"/>
    <w:rsid w:val="00CF3236"/>
    <w:rsid w:val="00CF3F18"/>
    <w:rsid w:val="00CF58F7"/>
    <w:rsid w:val="00CF6618"/>
    <w:rsid w:val="00CF6B50"/>
    <w:rsid w:val="00CF714F"/>
    <w:rsid w:val="00CF78EE"/>
    <w:rsid w:val="00CF7A44"/>
    <w:rsid w:val="00CF7AEB"/>
    <w:rsid w:val="00D00076"/>
    <w:rsid w:val="00D01486"/>
    <w:rsid w:val="00D01EDB"/>
    <w:rsid w:val="00D02447"/>
    <w:rsid w:val="00D02CF3"/>
    <w:rsid w:val="00D03F1C"/>
    <w:rsid w:val="00D04342"/>
    <w:rsid w:val="00D04697"/>
    <w:rsid w:val="00D05058"/>
    <w:rsid w:val="00D0559C"/>
    <w:rsid w:val="00D06591"/>
    <w:rsid w:val="00D065EA"/>
    <w:rsid w:val="00D069C4"/>
    <w:rsid w:val="00D06E74"/>
    <w:rsid w:val="00D10469"/>
    <w:rsid w:val="00D1102D"/>
    <w:rsid w:val="00D118F1"/>
    <w:rsid w:val="00D11CD4"/>
    <w:rsid w:val="00D12305"/>
    <w:rsid w:val="00D127FB"/>
    <w:rsid w:val="00D12ED8"/>
    <w:rsid w:val="00D136ED"/>
    <w:rsid w:val="00D13891"/>
    <w:rsid w:val="00D13CC8"/>
    <w:rsid w:val="00D1404A"/>
    <w:rsid w:val="00D152F0"/>
    <w:rsid w:val="00D15323"/>
    <w:rsid w:val="00D159B9"/>
    <w:rsid w:val="00D15AEA"/>
    <w:rsid w:val="00D1604D"/>
    <w:rsid w:val="00D16BC1"/>
    <w:rsid w:val="00D16EC0"/>
    <w:rsid w:val="00D16F81"/>
    <w:rsid w:val="00D171AF"/>
    <w:rsid w:val="00D17953"/>
    <w:rsid w:val="00D204AE"/>
    <w:rsid w:val="00D20744"/>
    <w:rsid w:val="00D20DC3"/>
    <w:rsid w:val="00D2136F"/>
    <w:rsid w:val="00D25D92"/>
    <w:rsid w:val="00D267B3"/>
    <w:rsid w:val="00D26C3C"/>
    <w:rsid w:val="00D275C9"/>
    <w:rsid w:val="00D27E0F"/>
    <w:rsid w:val="00D27F93"/>
    <w:rsid w:val="00D33800"/>
    <w:rsid w:val="00D33B4C"/>
    <w:rsid w:val="00D3406B"/>
    <w:rsid w:val="00D3426A"/>
    <w:rsid w:val="00D351F0"/>
    <w:rsid w:val="00D35668"/>
    <w:rsid w:val="00D35A2C"/>
    <w:rsid w:val="00D35A2D"/>
    <w:rsid w:val="00D35CB8"/>
    <w:rsid w:val="00D35F47"/>
    <w:rsid w:val="00D36DCB"/>
    <w:rsid w:val="00D37687"/>
    <w:rsid w:val="00D40565"/>
    <w:rsid w:val="00D40918"/>
    <w:rsid w:val="00D410EF"/>
    <w:rsid w:val="00D416B5"/>
    <w:rsid w:val="00D41929"/>
    <w:rsid w:val="00D41B78"/>
    <w:rsid w:val="00D4200B"/>
    <w:rsid w:val="00D420B5"/>
    <w:rsid w:val="00D4231E"/>
    <w:rsid w:val="00D4278A"/>
    <w:rsid w:val="00D43287"/>
    <w:rsid w:val="00D433FB"/>
    <w:rsid w:val="00D44ED9"/>
    <w:rsid w:val="00D45857"/>
    <w:rsid w:val="00D45C71"/>
    <w:rsid w:val="00D47417"/>
    <w:rsid w:val="00D4792B"/>
    <w:rsid w:val="00D50B34"/>
    <w:rsid w:val="00D50CEF"/>
    <w:rsid w:val="00D53AA9"/>
    <w:rsid w:val="00D53DA3"/>
    <w:rsid w:val="00D55949"/>
    <w:rsid w:val="00D55982"/>
    <w:rsid w:val="00D55F11"/>
    <w:rsid w:val="00D562D6"/>
    <w:rsid w:val="00D566A9"/>
    <w:rsid w:val="00D56B3D"/>
    <w:rsid w:val="00D601A5"/>
    <w:rsid w:val="00D61DE7"/>
    <w:rsid w:val="00D625A0"/>
    <w:rsid w:val="00D627FE"/>
    <w:rsid w:val="00D6335C"/>
    <w:rsid w:val="00D649D8"/>
    <w:rsid w:val="00D655CC"/>
    <w:rsid w:val="00D70AE6"/>
    <w:rsid w:val="00D71E2C"/>
    <w:rsid w:val="00D71F50"/>
    <w:rsid w:val="00D733B8"/>
    <w:rsid w:val="00D7442F"/>
    <w:rsid w:val="00D74B50"/>
    <w:rsid w:val="00D74F5D"/>
    <w:rsid w:val="00D766B4"/>
    <w:rsid w:val="00D7715D"/>
    <w:rsid w:val="00D77721"/>
    <w:rsid w:val="00D808CE"/>
    <w:rsid w:val="00D80AF8"/>
    <w:rsid w:val="00D82005"/>
    <w:rsid w:val="00D820A1"/>
    <w:rsid w:val="00D82632"/>
    <w:rsid w:val="00D82681"/>
    <w:rsid w:val="00D82F39"/>
    <w:rsid w:val="00D84903"/>
    <w:rsid w:val="00D8510D"/>
    <w:rsid w:val="00D8516E"/>
    <w:rsid w:val="00D858D7"/>
    <w:rsid w:val="00D87091"/>
    <w:rsid w:val="00D87619"/>
    <w:rsid w:val="00D9107C"/>
    <w:rsid w:val="00D92358"/>
    <w:rsid w:val="00D930A6"/>
    <w:rsid w:val="00D93179"/>
    <w:rsid w:val="00D932C9"/>
    <w:rsid w:val="00D93635"/>
    <w:rsid w:val="00D937F1"/>
    <w:rsid w:val="00D93B3F"/>
    <w:rsid w:val="00D958A4"/>
    <w:rsid w:val="00D95903"/>
    <w:rsid w:val="00D97080"/>
    <w:rsid w:val="00D97BE5"/>
    <w:rsid w:val="00DA0372"/>
    <w:rsid w:val="00DA0735"/>
    <w:rsid w:val="00DA0A00"/>
    <w:rsid w:val="00DA1B2B"/>
    <w:rsid w:val="00DA2902"/>
    <w:rsid w:val="00DA2CC2"/>
    <w:rsid w:val="00DA397D"/>
    <w:rsid w:val="00DA575E"/>
    <w:rsid w:val="00DA59CF"/>
    <w:rsid w:val="00DA73E0"/>
    <w:rsid w:val="00DB244F"/>
    <w:rsid w:val="00DB3EE5"/>
    <w:rsid w:val="00DB4426"/>
    <w:rsid w:val="00DB4F32"/>
    <w:rsid w:val="00DB51AD"/>
    <w:rsid w:val="00DB65AB"/>
    <w:rsid w:val="00DB6D64"/>
    <w:rsid w:val="00DB7361"/>
    <w:rsid w:val="00DB7A38"/>
    <w:rsid w:val="00DC068C"/>
    <w:rsid w:val="00DC1823"/>
    <w:rsid w:val="00DC20E9"/>
    <w:rsid w:val="00DC2C84"/>
    <w:rsid w:val="00DC37C8"/>
    <w:rsid w:val="00DC63B2"/>
    <w:rsid w:val="00DC6995"/>
    <w:rsid w:val="00DC69F3"/>
    <w:rsid w:val="00DD0A0C"/>
    <w:rsid w:val="00DD2F27"/>
    <w:rsid w:val="00DD568C"/>
    <w:rsid w:val="00DD64AE"/>
    <w:rsid w:val="00DD67C1"/>
    <w:rsid w:val="00DD6F8C"/>
    <w:rsid w:val="00DD755D"/>
    <w:rsid w:val="00DE1B61"/>
    <w:rsid w:val="00DE24B1"/>
    <w:rsid w:val="00DE30C9"/>
    <w:rsid w:val="00DE5EBE"/>
    <w:rsid w:val="00DE60B4"/>
    <w:rsid w:val="00DE6AA1"/>
    <w:rsid w:val="00DF0105"/>
    <w:rsid w:val="00DF082A"/>
    <w:rsid w:val="00DF1B40"/>
    <w:rsid w:val="00DF2E98"/>
    <w:rsid w:val="00DF2F46"/>
    <w:rsid w:val="00DF70AA"/>
    <w:rsid w:val="00E002E2"/>
    <w:rsid w:val="00E00C6C"/>
    <w:rsid w:val="00E02AC4"/>
    <w:rsid w:val="00E03120"/>
    <w:rsid w:val="00E0383C"/>
    <w:rsid w:val="00E041CB"/>
    <w:rsid w:val="00E05D76"/>
    <w:rsid w:val="00E07595"/>
    <w:rsid w:val="00E10579"/>
    <w:rsid w:val="00E110CD"/>
    <w:rsid w:val="00E11199"/>
    <w:rsid w:val="00E120B1"/>
    <w:rsid w:val="00E14A0F"/>
    <w:rsid w:val="00E14DC8"/>
    <w:rsid w:val="00E14F67"/>
    <w:rsid w:val="00E15C49"/>
    <w:rsid w:val="00E16FF0"/>
    <w:rsid w:val="00E20B31"/>
    <w:rsid w:val="00E21A12"/>
    <w:rsid w:val="00E21AFB"/>
    <w:rsid w:val="00E221C5"/>
    <w:rsid w:val="00E228F7"/>
    <w:rsid w:val="00E2328C"/>
    <w:rsid w:val="00E236DC"/>
    <w:rsid w:val="00E25395"/>
    <w:rsid w:val="00E25DA5"/>
    <w:rsid w:val="00E263D1"/>
    <w:rsid w:val="00E26BEB"/>
    <w:rsid w:val="00E3023D"/>
    <w:rsid w:val="00E318D0"/>
    <w:rsid w:val="00E326FC"/>
    <w:rsid w:val="00E3278C"/>
    <w:rsid w:val="00E33184"/>
    <w:rsid w:val="00E33346"/>
    <w:rsid w:val="00E36E6C"/>
    <w:rsid w:val="00E371D8"/>
    <w:rsid w:val="00E376B6"/>
    <w:rsid w:val="00E37F57"/>
    <w:rsid w:val="00E422A4"/>
    <w:rsid w:val="00E42C7A"/>
    <w:rsid w:val="00E4394A"/>
    <w:rsid w:val="00E443CF"/>
    <w:rsid w:val="00E4452A"/>
    <w:rsid w:val="00E446CD"/>
    <w:rsid w:val="00E452E8"/>
    <w:rsid w:val="00E45969"/>
    <w:rsid w:val="00E45C78"/>
    <w:rsid w:val="00E461B1"/>
    <w:rsid w:val="00E464B6"/>
    <w:rsid w:val="00E472EB"/>
    <w:rsid w:val="00E476B0"/>
    <w:rsid w:val="00E47FB8"/>
    <w:rsid w:val="00E50752"/>
    <w:rsid w:val="00E51088"/>
    <w:rsid w:val="00E52645"/>
    <w:rsid w:val="00E53CB2"/>
    <w:rsid w:val="00E53E82"/>
    <w:rsid w:val="00E54502"/>
    <w:rsid w:val="00E56BE1"/>
    <w:rsid w:val="00E56DD9"/>
    <w:rsid w:val="00E572E9"/>
    <w:rsid w:val="00E5790E"/>
    <w:rsid w:val="00E5791E"/>
    <w:rsid w:val="00E60BEA"/>
    <w:rsid w:val="00E61968"/>
    <w:rsid w:val="00E61BFD"/>
    <w:rsid w:val="00E627A9"/>
    <w:rsid w:val="00E644BA"/>
    <w:rsid w:val="00E64839"/>
    <w:rsid w:val="00E650BB"/>
    <w:rsid w:val="00E65154"/>
    <w:rsid w:val="00E660BA"/>
    <w:rsid w:val="00E66287"/>
    <w:rsid w:val="00E674E3"/>
    <w:rsid w:val="00E67745"/>
    <w:rsid w:val="00E67D6B"/>
    <w:rsid w:val="00E70B14"/>
    <w:rsid w:val="00E712F6"/>
    <w:rsid w:val="00E743DA"/>
    <w:rsid w:val="00E74D77"/>
    <w:rsid w:val="00E761B4"/>
    <w:rsid w:val="00E76787"/>
    <w:rsid w:val="00E76C70"/>
    <w:rsid w:val="00E77649"/>
    <w:rsid w:val="00E776C0"/>
    <w:rsid w:val="00E77F7E"/>
    <w:rsid w:val="00E809BD"/>
    <w:rsid w:val="00E812CC"/>
    <w:rsid w:val="00E82B17"/>
    <w:rsid w:val="00E82E69"/>
    <w:rsid w:val="00E83715"/>
    <w:rsid w:val="00E83B70"/>
    <w:rsid w:val="00E8656F"/>
    <w:rsid w:val="00E873E1"/>
    <w:rsid w:val="00E90ED7"/>
    <w:rsid w:val="00E91A99"/>
    <w:rsid w:val="00E92DDD"/>
    <w:rsid w:val="00E95AE7"/>
    <w:rsid w:val="00E97D66"/>
    <w:rsid w:val="00EA0CB9"/>
    <w:rsid w:val="00EA1555"/>
    <w:rsid w:val="00EA2821"/>
    <w:rsid w:val="00EA3155"/>
    <w:rsid w:val="00EA4F50"/>
    <w:rsid w:val="00EA4FAF"/>
    <w:rsid w:val="00EA55ED"/>
    <w:rsid w:val="00EA55F8"/>
    <w:rsid w:val="00EA6440"/>
    <w:rsid w:val="00EA70D0"/>
    <w:rsid w:val="00EB098F"/>
    <w:rsid w:val="00EB1A9F"/>
    <w:rsid w:val="00EB2CFB"/>
    <w:rsid w:val="00EB317B"/>
    <w:rsid w:val="00EB337D"/>
    <w:rsid w:val="00EB39EB"/>
    <w:rsid w:val="00EB4632"/>
    <w:rsid w:val="00EB46D0"/>
    <w:rsid w:val="00EB4914"/>
    <w:rsid w:val="00EB50E0"/>
    <w:rsid w:val="00EB517A"/>
    <w:rsid w:val="00EB52A4"/>
    <w:rsid w:val="00EB53DD"/>
    <w:rsid w:val="00EB5936"/>
    <w:rsid w:val="00EB5F7A"/>
    <w:rsid w:val="00EB6660"/>
    <w:rsid w:val="00EB6AE0"/>
    <w:rsid w:val="00EB77E1"/>
    <w:rsid w:val="00EC0203"/>
    <w:rsid w:val="00EC0254"/>
    <w:rsid w:val="00EC066E"/>
    <w:rsid w:val="00EC2366"/>
    <w:rsid w:val="00EC2987"/>
    <w:rsid w:val="00EC2B3F"/>
    <w:rsid w:val="00EC35D9"/>
    <w:rsid w:val="00EC3B75"/>
    <w:rsid w:val="00EC4A5C"/>
    <w:rsid w:val="00EC4D85"/>
    <w:rsid w:val="00EC7053"/>
    <w:rsid w:val="00EC710D"/>
    <w:rsid w:val="00ED10A5"/>
    <w:rsid w:val="00ED1780"/>
    <w:rsid w:val="00ED1FEB"/>
    <w:rsid w:val="00ED29A7"/>
    <w:rsid w:val="00ED38D4"/>
    <w:rsid w:val="00ED3B56"/>
    <w:rsid w:val="00ED4520"/>
    <w:rsid w:val="00ED624F"/>
    <w:rsid w:val="00EE130F"/>
    <w:rsid w:val="00EE1527"/>
    <w:rsid w:val="00EE1D60"/>
    <w:rsid w:val="00EE24D2"/>
    <w:rsid w:val="00EE26AE"/>
    <w:rsid w:val="00EE2C18"/>
    <w:rsid w:val="00EE2D2A"/>
    <w:rsid w:val="00EE32E1"/>
    <w:rsid w:val="00EE451D"/>
    <w:rsid w:val="00EE6672"/>
    <w:rsid w:val="00EE6954"/>
    <w:rsid w:val="00EF007F"/>
    <w:rsid w:val="00EF0241"/>
    <w:rsid w:val="00EF03A7"/>
    <w:rsid w:val="00EF04D0"/>
    <w:rsid w:val="00EF0A7D"/>
    <w:rsid w:val="00EF201D"/>
    <w:rsid w:val="00EF2165"/>
    <w:rsid w:val="00EF281C"/>
    <w:rsid w:val="00EF2AA7"/>
    <w:rsid w:val="00EF3CED"/>
    <w:rsid w:val="00EF43A9"/>
    <w:rsid w:val="00EF4BFD"/>
    <w:rsid w:val="00EF597F"/>
    <w:rsid w:val="00EF652E"/>
    <w:rsid w:val="00EF7DA8"/>
    <w:rsid w:val="00F00AC1"/>
    <w:rsid w:val="00F00D2C"/>
    <w:rsid w:val="00F011E6"/>
    <w:rsid w:val="00F0256E"/>
    <w:rsid w:val="00F040DE"/>
    <w:rsid w:val="00F046F4"/>
    <w:rsid w:val="00F055C2"/>
    <w:rsid w:val="00F05BE0"/>
    <w:rsid w:val="00F0710F"/>
    <w:rsid w:val="00F07387"/>
    <w:rsid w:val="00F07698"/>
    <w:rsid w:val="00F07FF2"/>
    <w:rsid w:val="00F10BAE"/>
    <w:rsid w:val="00F1151D"/>
    <w:rsid w:val="00F12408"/>
    <w:rsid w:val="00F13BE2"/>
    <w:rsid w:val="00F140C8"/>
    <w:rsid w:val="00F145DD"/>
    <w:rsid w:val="00F14A9D"/>
    <w:rsid w:val="00F15914"/>
    <w:rsid w:val="00F15BC1"/>
    <w:rsid w:val="00F15F6A"/>
    <w:rsid w:val="00F1757A"/>
    <w:rsid w:val="00F17A72"/>
    <w:rsid w:val="00F17C59"/>
    <w:rsid w:val="00F20D08"/>
    <w:rsid w:val="00F20D56"/>
    <w:rsid w:val="00F21C74"/>
    <w:rsid w:val="00F22183"/>
    <w:rsid w:val="00F222A1"/>
    <w:rsid w:val="00F2321D"/>
    <w:rsid w:val="00F23372"/>
    <w:rsid w:val="00F23877"/>
    <w:rsid w:val="00F23B9D"/>
    <w:rsid w:val="00F24EAC"/>
    <w:rsid w:val="00F25106"/>
    <w:rsid w:val="00F25B2F"/>
    <w:rsid w:val="00F267C9"/>
    <w:rsid w:val="00F27BA3"/>
    <w:rsid w:val="00F27F1A"/>
    <w:rsid w:val="00F321D5"/>
    <w:rsid w:val="00F34076"/>
    <w:rsid w:val="00F3631F"/>
    <w:rsid w:val="00F364C6"/>
    <w:rsid w:val="00F3686C"/>
    <w:rsid w:val="00F404A5"/>
    <w:rsid w:val="00F41964"/>
    <w:rsid w:val="00F42A1F"/>
    <w:rsid w:val="00F43580"/>
    <w:rsid w:val="00F45031"/>
    <w:rsid w:val="00F46097"/>
    <w:rsid w:val="00F46687"/>
    <w:rsid w:val="00F46898"/>
    <w:rsid w:val="00F46E7F"/>
    <w:rsid w:val="00F474EF"/>
    <w:rsid w:val="00F478E0"/>
    <w:rsid w:val="00F5138A"/>
    <w:rsid w:val="00F51DD1"/>
    <w:rsid w:val="00F5264C"/>
    <w:rsid w:val="00F5355F"/>
    <w:rsid w:val="00F53D1F"/>
    <w:rsid w:val="00F55DF4"/>
    <w:rsid w:val="00F57748"/>
    <w:rsid w:val="00F603D2"/>
    <w:rsid w:val="00F609B2"/>
    <w:rsid w:val="00F60B7E"/>
    <w:rsid w:val="00F6129D"/>
    <w:rsid w:val="00F61307"/>
    <w:rsid w:val="00F61937"/>
    <w:rsid w:val="00F6391C"/>
    <w:rsid w:val="00F6609F"/>
    <w:rsid w:val="00F662A7"/>
    <w:rsid w:val="00F67D74"/>
    <w:rsid w:val="00F67E54"/>
    <w:rsid w:val="00F704C6"/>
    <w:rsid w:val="00F71C70"/>
    <w:rsid w:val="00F72192"/>
    <w:rsid w:val="00F72365"/>
    <w:rsid w:val="00F73517"/>
    <w:rsid w:val="00F7370D"/>
    <w:rsid w:val="00F73EDE"/>
    <w:rsid w:val="00F7573D"/>
    <w:rsid w:val="00F76950"/>
    <w:rsid w:val="00F77894"/>
    <w:rsid w:val="00F8042B"/>
    <w:rsid w:val="00F812C6"/>
    <w:rsid w:val="00F81492"/>
    <w:rsid w:val="00F8199D"/>
    <w:rsid w:val="00F81B5F"/>
    <w:rsid w:val="00F822CD"/>
    <w:rsid w:val="00F82629"/>
    <w:rsid w:val="00F8274A"/>
    <w:rsid w:val="00F8454F"/>
    <w:rsid w:val="00F84A98"/>
    <w:rsid w:val="00F84F6F"/>
    <w:rsid w:val="00F85697"/>
    <w:rsid w:val="00F86832"/>
    <w:rsid w:val="00F86AB0"/>
    <w:rsid w:val="00F875B6"/>
    <w:rsid w:val="00F9034C"/>
    <w:rsid w:val="00F91536"/>
    <w:rsid w:val="00F91D0C"/>
    <w:rsid w:val="00F927F9"/>
    <w:rsid w:val="00F92C70"/>
    <w:rsid w:val="00F93039"/>
    <w:rsid w:val="00F9315D"/>
    <w:rsid w:val="00F9329A"/>
    <w:rsid w:val="00F93A58"/>
    <w:rsid w:val="00F9454F"/>
    <w:rsid w:val="00F9477C"/>
    <w:rsid w:val="00F94A67"/>
    <w:rsid w:val="00F951B2"/>
    <w:rsid w:val="00F95FAA"/>
    <w:rsid w:val="00F962DD"/>
    <w:rsid w:val="00F96D7A"/>
    <w:rsid w:val="00F96FC9"/>
    <w:rsid w:val="00F9760F"/>
    <w:rsid w:val="00F97956"/>
    <w:rsid w:val="00F97E32"/>
    <w:rsid w:val="00FA00E3"/>
    <w:rsid w:val="00FA01E2"/>
    <w:rsid w:val="00FA05B8"/>
    <w:rsid w:val="00FA07AF"/>
    <w:rsid w:val="00FA3549"/>
    <w:rsid w:val="00FA3616"/>
    <w:rsid w:val="00FA37F9"/>
    <w:rsid w:val="00FA4626"/>
    <w:rsid w:val="00FA4F96"/>
    <w:rsid w:val="00FA5529"/>
    <w:rsid w:val="00FA586F"/>
    <w:rsid w:val="00FA5CCF"/>
    <w:rsid w:val="00FA61E0"/>
    <w:rsid w:val="00FA6638"/>
    <w:rsid w:val="00FA671D"/>
    <w:rsid w:val="00FA6A02"/>
    <w:rsid w:val="00FA6EE0"/>
    <w:rsid w:val="00FA75D0"/>
    <w:rsid w:val="00FA7A25"/>
    <w:rsid w:val="00FA7ECB"/>
    <w:rsid w:val="00FB057B"/>
    <w:rsid w:val="00FB0D87"/>
    <w:rsid w:val="00FB1383"/>
    <w:rsid w:val="00FB2725"/>
    <w:rsid w:val="00FB2E43"/>
    <w:rsid w:val="00FB30FE"/>
    <w:rsid w:val="00FB3B03"/>
    <w:rsid w:val="00FB5F97"/>
    <w:rsid w:val="00FB699E"/>
    <w:rsid w:val="00FB7345"/>
    <w:rsid w:val="00FB7420"/>
    <w:rsid w:val="00FB77E2"/>
    <w:rsid w:val="00FB7BCE"/>
    <w:rsid w:val="00FB7BD1"/>
    <w:rsid w:val="00FB7C27"/>
    <w:rsid w:val="00FC0663"/>
    <w:rsid w:val="00FC1F7F"/>
    <w:rsid w:val="00FC22F2"/>
    <w:rsid w:val="00FC241F"/>
    <w:rsid w:val="00FC2581"/>
    <w:rsid w:val="00FC528B"/>
    <w:rsid w:val="00FC603F"/>
    <w:rsid w:val="00FC70B1"/>
    <w:rsid w:val="00FC7FFA"/>
    <w:rsid w:val="00FD03AC"/>
    <w:rsid w:val="00FD10A1"/>
    <w:rsid w:val="00FD1634"/>
    <w:rsid w:val="00FD1DF3"/>
    <w:rsid w:val="00FD33D1"/>
    <w:rsid w:val="00FD3FC0"/>
    <w:rsid w:val="00FD4987"/>
    <w:rsid w:val="00FD68E2"/>
    <w:rsid w:val="00FD7109"/>
    <w:rsid w:val="00FD7129"/>
    <w:rsid w:val="00FD71D3"/>
    <w:rsid w:val="00FD7BB5"/>
    <w:rsid w:val="00FD7C18"/>
    <w:rsid w:val="00FD7EE7"/>
    <w:rsid w:val="00FE031B"/>
    <w:rsid w:val="00FE18B7"/>
    <w:rsid w:val="00FE2EE7"/>
    <w:rsid w:val="00FE346F"/>
    <w:rsid w:val="00FE3684"/>
    <w:rsid w:val="00FE3AFA"/>
    <w:rsid w:val="00FE429C"/>
    <w:rsid w:val="00FE4936"/>
    <w:rsid w:val="00FE4997"/>
    <w:rsid w:val="00FE4B70"/>
    <w:rsid w:val="00FE4F43"/>
    <w:rsid w:val="00FE4FA2"/>
    <w:rsid w:val="00FE5CA4"/>
    <w:rsid w:val="00FE6343"/>
    <w:rsid w:val="00FE651D"/>
    <w:rsid w:val="00FE752A"/>
    <w:rsid w:val="00FE759D"/>
    <w:rsid w:val="00FF118C"/>
    <w:rsid w:val="00FF1383"/>
    <w:rsid w:val="00FF2599"/>
    <w:rsid w:val="00FF259F"/>
    <w:rsid w:val="00FF3034"/>
    <w:rsid w:val="00FF30BB"/>
    <w:rsid w:val="00FF3483"/>
    <w:rsid w:val="00FF3F62"/>
    <w:rsid w:val="00FF61F8"/>
    <w:rsid w:val="00FF625F"/>
    <w:rsid w:val="00FF6663"/>
    <w:rsid w:val="00FF7348"/>
    <w:rsid w:val="00FF795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508F3"/>
  <w15:docId w15:val="{3DAF8DE4-CB65-48EA-A8EA-4AA3F331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9B0"/>
    <w:pPr>
      <w:jc w:val="both"/>
    </w:pPr>
    <w:rPr>
      <w:szCs w:val="24"/>
      <w:lang w:val="en-US" w:eastAsia="en-US"/>
    </w:rPr>
  </w:style>
  <w:style w:type="paragraph" w:styleId="Heading1">
    <w:name w:val="heading 1"/>
    <w:basedOn w:val="Normal"/>
    <w:next w:val="Normal"/>
    <w:link w:val="Heading1Char"/>
    <w:qFormat/>
    <w:rsid w:val="009509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509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314AC"/>
    <w:pPr>
      <w:spacing w:before="100" w:beforeAutospacing="1" w:after="100" w:afterAutospacing="1" w:line="240" w:lineRule="atLeast"/>
      <w:outlineLvl w:val="2"/>
    </w:pPr>
    <w:rPr>
      <w:rFonts w:ascii="Arial" w:hAnsi="Arial" w:cs="Arial"/>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7F57"/>
  </w:style>
  <w:style w:type="table" w:styleId="TableGrid">
    <w:name w:val="Table Grid"/>
    <w:basedOn w:val="TableNormal"/>
    <w:uiPriority w:val="39"/>
    <w:rsid w:val="00502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C106E"/>
    <w:pPr>
      <w:tabs>
        <w:tab w:val="center" w:pos="4320"/>
        <w:tab w:val="right" w:pos="8640"/>
      </w:tabs>
    </w:pPr>
  </w:style>
  <w:style w:type="character" w:styleId="PageNumber">
    <w:name w:val="page number"/>
    <w:basedOn w:val="DefaultParagraphFont"/>
    <w:rsid w:val="00BC106E"/>
  </w:style>
  <w:style w:type="paragraph" w:styleId="Header">
    <w:name w:val="header"/>
    <w:basedOn w:val="Normal"/>
    <w:link w:val="HeaderChar"/>
    <w:uiPriority w:val="99"/>
    <w:rsid w:val="00BC106E"/>
    <w:pPr>
      <w:tabs>
        <w:tab w:val="center" w:pos="4320"/>
        <w:tab w:val="right" w:pos="8640"/>
      </w:tabs>
    </w:pPr>
  </w:style>
  <w:style w:type="paragraph" w:styleId="BalloonText">
    <w:name w:val="Balloon Text"/>
    <w:basedOn w:val="Normal"/>
    <w:semiHidden/>
    <w:rsid w:val="00441B04"/>
    <w:rPr>
      <w:rFonts w:ascii="Tahoma" w:hAnsi="Tahoma" w:cs="Tahoma"/>
      <w:sz w:val="16"/>
      <w:szCs w:val="16"/>
    </w:rPr>
  </w:style>
  <w:style w:type="paragraph" w:styleId="BodyTextIndent">
    <w:name w:val="Body Text Indent"/>
    <w:basedOn w:val="Normal"/>
    <w:rsid w:val="00072912"/>
    <w:pPr>
      <w:spacing w:after="120"/>
      <w:ind w:left="283"/>
    </w:pPr>
  </w:style>
  <w:style w:type="paragraph" w:styleId="Title">
    <w:name w:val="Title"/>
    <w:basedOn w:val="Normal"/>
    <w:qFormat/>
    <w:rsid w:val="00072912"/>
    <w:pPr>
      <w:jc w:val="center"/>
    </w:pPr>
    <w:rPr>
      <w:b/>
      <w:bCs/>
      <w:sz w:val="28"/>
    </w:rPr>
  </w:style>
  <w:style w:type="character" w:styleId="Hyperlink">
    <w:name w:val="Hyperlink"/>
    <w:uiPriority w:val="99"/>
    <w:rsid w:val="00072912"/>
    <w:rPr>
      <w:color w:val="0000FF"/>
      <w:u w:val="single"/>
    </w:rPr>
  </w:style>
  <w:style w:type="character" w:customStyle="1" w:styleId="FooterChar">
    <w:name w:val="Footer Char"/>
    <w:link w:val="Footer"/>
    <w:uiPriority w:val="99"/>
    <w:rsid w:val="008633C3"/>
    <w:rPr>
      <w:sz w:val="24"/>
      <w:szCs w:val="24"/>
      <w:lang w:val="en-US" w:eastAsia="en-US"/>
    </w:rPr>
  </w:style>
  <w:style w:type="character" w:customStyle="1" w:styleId="BodyTextChar">
    <w:name w:val="Body Text Char"/>
    <w:link w:val="BodyText"/>
    <w:rsid w:val="00C65CC5"/>
    <w:rPr>
      <w:sz w:val="24"/>
      <w:szCs w:val="24"/>
      <w:lang w:val="en-US" w:eastAsia="en-US"/>
    </w:rPr>
  </w:style>
  <w:style w:type="paragraph" w:styleId="NoSpacing">
    <w:name w:val="No Spacing"/>
    <w:uiPriority w:val="1"/>
    <w:qFormat/>
    <w:rsid w:val="00666F49"/>
    <w:rPr>
      <w:sz w:val="24"/>
      <w:szCs w:val="24"/>
      <w:lang w:val="en-US" w:eastAsia="en-US"/>
    </w:rPr>
  </w:style>
  <w:style w:type="character" w:customStyle="1" w:styleId="HeaderChar">
    <w:name w:val="Header Char"/>
    <w:link w:val="Header"/>
    <w:uiPriority w:val="99"/>
    <w:rsid w:val="0022728D"/>
    <w:rPr>
      <w:sz w:val="24"/>
      <w:szCs w:val="24"/>
      <w:lang w:val="en-US" w:eastAsia="en-US"/>
    </w:rPr>
  </w:style>
  <w:style w:type="paragraph" w:styleId="ListParagraph">
    <w:name w:val="List Paragraph"/>
    <w:basedOn w:val="Normal"/>
    <w:uiPriority w:val="34"/>
    <w:qFormat/>
    <w:rsid w:val="00A47792"/>
    <w:pPr>
      <w:spacing w:after="200" w:line="360" w:lineRule="auto"/>
      <w:ind w:left="720"/>
      <w:contextualSpacing/>
    </w:pPr>
    <w:rPr>
      <w:rFonts w:asciiTheme="minorHAnsi" w:eastAsiaTheme="minorHAnsi" w:hAnsiTheme="minorHAnsi" w:cstheme="minorBidi"/>
      <w:sz w:val="22"/>
      <w:szCs w:val="22"/>
      <w:lang w:val="en-CA"/>
    </w:rPr>
  </w:style>
  <w:style w:type="paragraph" w:styleId="NormalWeb">
    <w:name w:val="Normal (Web)"/>
    <w:basedOn w:val="Normal"/>
    <w:uiPriority w:val="99"/>
    <w:unhideWhenUsed/>
    <w:rsid w:val="00632027"/>
    <w:pPr>
      <w:bidi/>
      <w:spacing w:after="200" w:line="360" w:lineRule="auto"/>
    </w:pPr>
    <w:rPr>
      <w:rFonts w:eastAsiaTheme="minorEastAsia"/>
    </w:rPr>
  </w:style>
  <w:style w:type="character" w:customStyle="1" w:styleId="Heading3Char">
    <w:name w:val="Heading 3 Char"/>
    <w:basedOn w:val="DefaultParagraphFont"/>
    <w:link w:val="Heading3"/>
    <w:uiPriority w:val="9"/>
    <w:rsid w:val="00B314AC"/>
    <w:rPr>
      <w:rFonts w:ascii="Arial" w:hAnsi="Arial" w:cs="Arial"/>
      <w:b/>
      <w:bCs/>
      <w:sz w:val="36"/>
      <w:szCs w:val="36"/>
      <w:lang w:val="en-CA" w:eastAsia="en-CA"/>
    </w:rPr>
  </w:style>
  <w:style w:type="character" w:styleId="PlaceholderText">
    <w:name w:val="Placeholder Text"/>
    <w:basedOn w:val="DefaultParagraphFont"/>
    <w:uiPriority w:val="99"/>
    <w:semiHidden/>
    <w:rsid w:val="00D93179"/>
    <w:rPr>
      <w:color w:val="808080"/>
    </w:rPr>
  </w:style>
  <w:style w:type="character" w:customStyle="1" w:styleId="Heading1Char">
    <w:name w:val="Heading 1 Char"/>
    <w:basedOn w:val="DefaultParagraphFont"/>
    <w:link w:val="Heading1"/>
    <w:rsid w:val="009509B0"/>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9509B0"/>
    <w:rPr>
      <w:rFonts w:asciiTheme="majorHAnsi" w:eastAsiaTheme="majorEastAsia" w:hAnsiTheme="majorHAnsi" w:cstheme="majorBidi"/>
      <w:color w:val="365F91" w:themeColor="accent1" w:themeShade="BF"/>
      <w:sz w:val="26"/>
      <w:szCs w:val="26"/>
      <w:lang w:val="en-US" w:eastAsia="en-US"/>
    </w:rPr>
  </w:style>
  <w:style w:type="character" w:customStyle="1" w:styleId="documenttype">
    <w:name w:val="documenttype"/>
    <w:basedOn w:val="DefaultParagraphFont"/>
    <w:rsid w:val="00EB39EB"/>
  </w:style>
  <w:style w:type="character" w:customStyle="1" w:styleId="doctitle">
    <w:name w:val="doctitle"/>
    <w:basedOn w:val="DefaultParagraphFont"/>
    <w:rsid w:val="00EB39EB"/>
  </w:style>
  <w:style w:type="paragraph" w:styleId="HTMLPreformatted">
    <w:name w:val="HTML Preformatted"/>
    <w:basedOn w:val="Normal"/>
    <w:link w:val="HTMLPreformattedChar"/>
    <w:uiPriority w:val="99"/>
    <w:unhideWhenUsed/>
    <w:rsid w:val="00EB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color w:val="000000"/>
      <w:szCs w:val="20"/>
      <w:lang w:bidi="th-TH"/>
    </w:rPr>
  </w:style>
  <w:style w:type="character" w:customStyle="1" w:styleId="HTMLPreformattedChar">
    <w:name w:val="HTML Preformatted Char"/>
    <w:basedOn w:val="DefaultParagraphFont"/>
    <w:link w:val="HTMLPreformatted"/>
    <w:uiPriority w:val="99"/>
    <w:rsid w:val="00EB39EB"/>
    <w:rPr>
      <w:rFonts w:ascii="Arial" w:hAnsi="Arial" w:cs="Arial"/>
      <w:color w:val="000000"/>
      <w:lang w:val="en-US" w:eastAsia="en-US" w:bidi="th-TH"/>
    </w:rPr>
  </w:style>
  <w:style w:type="table" w:styleId="MediumShading1-Accent5">
    <w:name w:val="Medium Shading 1 Accent 5"/>
    <w:basedOn w:val="TableNormal"/>
    <w:uiPriority w:val="63"/>
    <w:rsid w:val="009E021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Accent5">
    <w:name w:val="Medium Grid 1 Accent 5"/>
    <w:basedOn w:val="TableNormal"/>
    <w:uiPriority w:val="67"/>
    <w:rsid w:val="004543E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5">
    <w:name w:val="Colorful Grid Accent 5"/>
    <w:basedOn w:val="TableNormal"/>
    <w:uiPriority w:val="73"/>
    <w:rsid w:val="00E627A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68"/>
    <w:rsid w:val="00E627A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E627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FootnoteText">
    <w:name w:val="footnote text"/>
    <w:basedOn w:val="Normal"/>
    <w:link w:val="FootnoteTextChar"/>
    <w:uiPriority w:val="99"/>
    <w:unhideWhenUsed/>
    <w:rsid w:val="00945244"/>
    <w:pPr>
      <w:jc w:val="left"/>
    </w:pPr>
    <w:rPr>
      <w:rFonts w:ascii="Calibri" w:eastAsia="Calibri" w:hAnsi="Calibri"/>
      <w:szCs w:val="20"/>
    </w:rPr>
  </w:style>
  <w:style w:type="character" w:customStyle="1" w:styleId="FootnoteTextChar">
    <w:name w:val="Footnote Text Char"/>
    <w:basedOn w:val="DefaultParagraphFont"/>
    <w:link w:val="FootnoteText"/>
    <w:uiPriority w:val="99"/>
    <w:rsid w:val="00945244"/>
    <w:rPr>
      <w:rFonts w:ascii="Calibri" w:eastAsia="Calibri" w:hAnsi="Calibri"/>
      <w:lang w:val="en-US" w:eastAsia="en-US"/>
    </w:rPr>
  </w:style>
  <w:style w:type="paragraph" w:customStyle="1" w:styleId="TableContents">
    <w:name w:val="Table Contents"/>
    <w:basedOn w:val="Normal"/>
    <w:rsid w:val="00675CB5"/>
    <w:pPr>
      <w:widowControl w:val="0"/>
      <w:suppressLineNumbers/>
      <w:suppressAutoHyphens/>
      <w:jc w:val="left"/>
    </w:pPr>
    <w:rPr>
      <w:rFonts w:eastAsia="SimSun" w:cs="Mangal"/>
      <w:kern w:val="1"/>
      <w:sz w:val="24"/>
      <w:lang w:val="en-GB" w:eastAsia="hi-IN" w:bidi="hi-IN"/>
    </w:rPr>
  </w:style>
  <w:style w:type="character" w:customStyle="1" w:styleId="apple-converted-space">
    <w:name w:val="apple-converted-space"/>
    <w:basedOn w:val="DefaultParagraphFont"/>
    <w:rsid w:val="00D420B5"/>
  </w:style>
  <w:style w:type="character" w:styleId="Emphasis">
    <w:name w:val="Emphasis"/>
    <w:uiPriority w:val="20"/>
    <w:qFormat/>
    <w:rsid w:val="00D420B5"/>
    <w:rPr>
      <w:i/>
      <w:iCs/>
    </w:rPr>
  </w:style>
  <w:style w:type="paragraph" w:customStyle="1" w:styleId="20-SciencePG-Text">
    <w:name w:val="20-SciencePG-Text"/>
    <w:basedOn w:val="Normal"/>
    <w:qFormat/>
    <w:rsid w:val="00A92567"/>
    <w:pPr>
      <w:widowControl w:val="0"/>
      <w:adjustRightInd w:val="0"/>
      <w:snapToGrid w:val="0"/>
      <w:spacing w:line="240" w:lineRule="exact"/>
      <w:ind w:firstLineChars="100" w:firstLine="100"/>
    </w:pPr>
    <w:rPr>
      <w:kern w:val="2"/>
      <w:szCs w:val="20"/>
      <w:lang w:eastAsia="zh-CN"/>
    </w:rPr>
  </w:style>
  <w:style w:type="character" w:customStyle="1" w:styleId="A0">
    <w:name w:val="A0"/>
    <w:uiPriority w:val="99"/>
    <w:rsid w:val="0029673F"/>
    <w:rPr>
      <w:rFonts w:cs="Minion Pro"/>
      <w:color w:val="000000"/>
      <w:sz w:val="18"/>
      <w:szCs w:val="18"/>
    </w:rPr>
  </w:style>
  <w:style w:type="paragraph" w:customStyle="1" w:styleId="27-SciencePG-Formula">
    <w:name w:val="27-SciencePG-Formula"/>
    <w:basedOn w:val="Normal"/>
    <w:qFormat/>
    <w:rsid w:val="004C11AF"/>
    <w:pPr>
      <w:widowControl w:val="0"/>
      <w:adjustRightInd w:val="0"/>
      <w:snapToGrid w:val="0"/>
      <w:spacing w:before="160" w:after="160"/>
      <w:jc w:val="right"/>
    </w:pPr>
    <w:rPr>
      <w:kern w:val="2"/>
      <w:szCs w:val="20"/>
      <w:lang w:eastAsia="zh-CN"/>
    </w:rPr>
  </w:style>
  <w:style w:type="paragraph" w:customStyle="1" w:styleId="MediumGrid21">
    <w:name w:val="Medium Grid 21"/>
    <w:uiPriority w:val="1"/>
    <w:qFormat/>
    <w:rsid w:val="00F23877"/>
    <w:pPr>
      <w:widowControl w:val="0"/>
      <w:suppressAutoHyphens/>
      <w:autoSpaceDN w:val="0"/>
      <w:textAlignment w:val="baseline"/>
    </w:pPr>
    <w:rPr>
      <w:rFonts w:eastAsia="Calibri" w:cs="Mangal"/>
      <w:kern w:val="3"/>
      <w:sz w:val="24"/>
      <w:szCs w:val="24"/>
      <w:lang w:val="en-US" w:eastAsia="en-US"/>
    </w:rPr>
  </w:style>
  <w:style w:type="character" w:customStyle="1" w:styleId="A6">
    <w:name w:val="A6"/>
    <w:uiPriority w:val="99"/>
    <w:rsid w:val="00F23877"/>
    <w:rPr>
      <w:color w:val="000000"/>
      <w:sz w:val="14"/>
      <w:szCs w:val="14"/>
    </w:rPr>
  </w:style>
  <w:style w:type="character" w:customStyle="1" w:styleId="A5">
    <w:name w:val="A5"/>
    <w:uiPriority w:val="99"/>
    <w:rsid w:val="00F23877"/>
    <w:rPr>
      <w:color w:val="000000"/>
      <w:sz w:val="14"/>
      <w:szCs w:val="14"/>
    </w:rPr>
  </w:style>
  <w:style w:type="table" w:styleId="PlainTable1">
    <w:name w:val="Plain Table 1"/>
    <w:basedOn w:val="TableNormal"/>
    <w:uiPriority w:val="41"/>
    <w:rsid w:val="009C78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C08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30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9856">
      <w:bodyDiv w:val="1"/>
      <w:marLeft w:val="0"/>
      <w:marRight w:val="0"/>
      <w:marTop w:val="0"/>
      <w:marBottom w:val="0"/>
      <w:divBdr>
        <w:top w:val="none" w:sz="0" w:space="0" w:color="auto"/>
        <w:left w:val="none" w:sz="0" w:space="0" w:color="auto"/>
        <w:bottom w:val="none" w:sz="0" w:space="0" w:color="auto"/>
        <w:right w:val="none" w:sz="0" w:space="0" w:color="auto"/>
      </w:divBdr>
    </w:div>
    <w:div w:id="88046398">
      <w:bodyDiv w:val="1"/>
      <w:marLeft w:val="0"/>
      <w:marRight w:val="0"/>
      <w:marTop w:val="0"/>
      <w:marBottom w:val="0"/>
      <w:divBdr>
        <w:top w:val="none" w:sz="0" w:space="0" w:color="auto"/>
        <w:left w:val="none" w:sz="0" w:space="0" w:color="auto"/>
        <w:bottom w:val="none" w:sz="0" w:space="0" w:color="auto"/>
        <w:right w:val="none" w:sz="0" w:space="0" w:color="auto"/>
      </w:divBdr>
    </w:div>
    <w:div w:id="142083726">
      <w:bodyDiv w:val="1"/>
      <w:marLeft w:val="0"/>
      <w:marRight w:val="0"/>
      <w:marTop w:val="0"/>
      <w:marBottom w:val="0"/>
      <w:divBdr>
        <w:top w:val="none" w:sz="0" w:space="0" w:color="auto"/>
        <w:left w:val="none" w:sz="0" w:space="0" w:color="auto"/>
        <w:bottom w:val="none" w:sz="0" w:space="0" w:color="auto"/>
        <w:right w:val="none" w:sz="0" w:space="0" w:color="auto"/>
      </w:divBdr>
    </w:div>
    <w:div w:id="159545059">
      <w:bodyDiv w:val="1"/>
      <w:marLeft w:val="0"/>
      <w:marRight w:val="0"/>
      <w:marTop w:val="0"/>
      <w:marBottom w:val="0"/>
      <w:divBdr>
        <w:top w:val="none" w:sz="0" w:space="0" w:color="auto"/>
        <w:left w:val="none" w:sz="0" w:space="0" w:color="auto"/>
        <w:bottom w:val="none" w:sz="0" w:space="0" w:color="auto"/>
        <w:right w:val="none" w:sz="0" w:space="0" w:color="auto"/>
      </w:divBdr>
    </w:div>
    <w:div w:id="180945340">
      <w:bodyDiv w:val="1"/>
      <w:marLeft w:val="0"/>
      <w:marRight w:val="0"/>
      <w:marTop w:val="0"/>
      <w:marBottom w:val="0"/>
      <w:divBdr>
        <w:top w:val="none" w:sz="0" w:space="0" w:color="auto"/>
        <w:left w:val="none" w:sz="0" w:space="0" w:color="auto"/>
        <w:bottom w:val="none" w:sz="0" w:space="0" w:color="auto"/>
        <w:right w:val="none" w:sz="0" w:space="0" w:color="auto"/>
      </w:divBdr>
    </w:div>
    <w:div w:id="191311750">
      <w:bodyDiv w:val="1"/>
      <w:marLeft w:val="0"/>
      <w:marRight w:val="0"/>
      <w:marTop w:val="0"/>
      <w:marBottom w:val="0"/>
      <w:divBdr>
        <w:top w:val="none" w:sz="0" w:space="0" w:color="auto"/>
        <w:left w:val="none" w:sz="0" w:space="0" w:color="auto"/>
        <w:bottom w:val="none" w:sz="0" w:space="0" w:color="auto"/>
        <w:right w:val="none" w:sz="0" w:space="0" w:color="auto"/>
      </w:divBdr>
    </w:div>
    <w:div w:id="206575517">
      <w:bodyDiv w:val="1"/>
      <w:marLeft w:val="0"/>
      <w:marRight w:val="0"/>
      <w:marTop w:val="0"/>
      <w:marBottom w:val="0"/>
      <w:divBdr>
        <w:top w:val="none" w:sz="0" w:space="0" w:color="auto"/>
        <w:left w:val="none" w:sz="0" w:space="0" w:color="auto"/>
        <w:bottom w:val="none" w:sz="0" w:space="0" w:color="auto"/>
        <w:right w:val="none" w:sz="0" w:space="0" w:color="auto"/>
      </w:divBdr>
    </w:div>
    <w:div w:id="359088524">
      <w:bodyDiv w:val="1"/>
      <w:marLeft w:val="0"/>
      <w:marRight w:val="0"/>
      <w:marTop w:val="0"/>
      <w:marBottom w:val="0"/>
      <w:divBdr>
        <w:top w:val="none" w:sz="0" w:space="0" w:color="auto"/>
        <w:left w:val="none" w:sz="0" w:space="0" w:color="auto"/>
        <w:bottom w:val="none" w:sz="0" w:space="0" w:color="auto"/>
        <w:right w:val="none" w:sz="0" w:space="0" w:color="auto"/>
      </w:divBdr>
    </w:div>
    <w:div w:id="382757191">
      <w:bodyDiv w:val="1"/>
      <w:marLeft w:val="0"/>
      <w:marRight w:val="0"/>
      <w:marTop w:val="0"/>
      <w:marBottom w:val="0"/>
      <w:divBdr>
        <w:top w:val="none" w:sz="0" w:space="0" w:color="auto"/>
        <w:left w:val="none" w:sz="0" w:space="0" w:color="auto"/>
        <w:bottom w:val="none" w:sz="0" w:space="0" w:color="auto"/>
        <w:right w:val="none" w:sz="0" w:space="0" w:color="auto"/>
      </w:divBdr>
    </w:div>
    <w:div w:id="439497161">
      <w:bodyDiv w:val="1"/>
      <w:marLeft w:val="0"/>
      <w:marRight w:val="0"/>
      <w:marTop w:val="0"/>
      <w:marBottom w:val="0"/>
      <w:divBdr>
        <w:top w:val="none" w:sz="0" w:space="0" w:color="auto"/>
        <w:left w:val="none" w:sz="0" w:space="0" w:color="auto"/>
        <w:bottom w:val="none" w:sz="0" w:space="0" w:color="auto"/>
        <w:right w:val="none" w:sz="0" w:space="0" w:color="auto"/>
      </w:divBdr>
    </w:div>
    <w:div w:id="491992815">
      <w:bodyDiv w:val="1"/>
      <w:marLeft w:val="0"/>
      <w:marRight w:val="0"/>
      <w:marTop w:val="0"/>
      <w:marBottom w:val="0"/>
      <w:divBdr>
        <w:top w:val="none" w:sz="0" w:space="0" w:color="auto"/>
        <w:left w:val="none" w:sz="0" w:space="0" w:color="auto"/>
        <w:bottom w:val="none" w:sz="0" w:space="0" w:color="auto"/>
        <w:right w:val="none" w:sz="0" w:space="0" w:color="auto"/>
      </w:divBdr>
    </w:div>
    <w:div w:id="555359107">
      <w:bodyDiv w:val="1"/>
      <w:marLeft w:val="0"/>
      <w:marRight w:val="0"/>
      <w:marTop w:val="0"/>
      <w:marBottom w:val="0"/>
      <w:divBdr>
        <w:top w:val="none" w:sz="0" w:space="0" w:color="auto"/>
        <w:left w:val="none" w:sz="0" w:space="0" w:color="auto"/>
        <w:bottom w:val="none" w:sz="0" w:space="0" w:color="auto"/>
        <w:right w:val="none" w:sz="0" w:space="0" w:color="auto"/>
      </w:divBdr>
    </w:div>
    <w:div w:id="558127689">
      <w:bodyDiv w:val="1"/>
      <w:marLeft w:val="0"/>
      <w:marRight w:val="0"/>
      <w:marTop w:val="0"/>
      <w:marBottom w:val="0"/>
      <w:divBdr>
        <w:top w:val="none" w:sz="0" w:space="0" w:color="auto"/>
        <w:left w:val="none" w:sz="0" w:space="0" w:color="auto"/>
        <w:bottom w:val="none" w:sz="0" w:space="0" w:color="auto"/>
        <w:right w:val="none" w:sz="0" w:space="0" w:color="auto"/>
      </w:divBdr>
    </w:div>
    <w:div w:id="600139972">
      <w:bodyDiv w:val="1"/>
      <w:marLeft w:val="0"/>
      <w:marRight w:val="0"/>
      <w:marTop w:val="0"/>
      <w:marBottom w:val="0"/>
      <w:divBdr>
        <w:top w:val="none" w:sz="0" w:space="0" w:color="auto"/>
        <w:left w:val="none" w:sz="0" w:space="0" w:color="auto"/>
        <w:bottom w:val="none" w:sz="0" w:space="0" w:color="auto"/>
        <w:right w:val="none" w:sz="0" w:space="0" w:color="auto"/>
      </w:divBdr>
    </w:div>
    <w:div w:id="655886492">
      <w:bodyDiv w:val="1"/>
      <w:marLeft w:val="0"/>
      <w:marRight w:val="0"/>
      <w:marTop w:val="0"/>
      <w:marBottom w:val="0"/>
      <w:divBdr>
        <w:top w:val="none" w:sz="0" w:space="0" w:color="auto"/>
        <w:left w:val="none" w:sz="0" w:space="0" w:color="auto"/>
        <w:bottom w:val="none" w:sz="0" w:space="0" w:color="auto"/>
        <w:right w:val="none" w:sz="0" w:space="0" w:color="auto"/>
      </w:divBdr>
    </w:div>
    <w:div w:id="682633556">
      <w:bodyDiv w:val="1"/>
      <w:marLeft w:val="0"/>
      <w:marRight w:val="0"/>
      <w:marTop w:val="0"/>
      <w:marBottom w:val="0"/>
      <w:divBdr>
        <w:top w:val="none" w:sz="0" w:space="0" w:color="auto"/>
        <w:left w:val="none" w:sz="0" w:space="0" w:color="auto"/>
        <w:bottom w:val="none" w:sz="0" w:space="0" w:color="auto"/>
        <w:right w:val="none" w:sz="0" w:space="0" w:color="auto"/>
      </w:divBdr>
    </w:div>
    <w:div w:id="698044174">
      <w:bodyDiv w:val="1"/>
      <w:marLeft w:val="0"/>
      <w:marRight w:val="0"/>
      <w:marTop w:val="0"/>
      <w:marBottom w:val="0"/>
      <w:divBdr>
        <w:top w:val="none" w:sz="0" w:space="0" w:color="auto"/>
        <w:left w:val="none" w:sz="0" w:space="0" w:color="auto"/>
        <w:bottom w:val="none" w:sz="0" w:space="0" w:color="auto"/>
        <w:right w:val="none" w:sz="0" w:space="0" w:color="auto"/>
      </w:divBdr>
    </w:div>
    <w:div w:id="770659957">
      <w:bodyDiv w:val="1"/>
      <w:marLeft w:val="0"/>
      <w:marRight w:val="0"/>
      <w:marTop w:val="0"/>
      <w:marBottom w:val="0"/>
      <w:divBdr>
        <w:top w:val="none" w:sz="0" w:space="0" w:color="auto"/>
        <w:left w:val="none" w:sz="0" w:space="0" w:color="auto"/>
        <w:bottom w:val="none" w:sz="0" w:space="0" w:color="auto"/>
        <w:right w:val="none" w:sz="0" w:space="0" w:color="auto"/>
      </w:divBdr>
    </w:div>
    <w:div w:id="778329994">
      <w:bodyDiv w:val="1"/>
      <w:marLeft w:val="0"/>
      <w:marRight w:val="0"/>
      <w:marTop w:val="0"/>
      <w:marBottom w:val="0"/>
      <w:divBdr>
        <w:top w:val="none" w:sz="0" w:space="0" w:color="auto"/>
        <w:left w:val="none" w:sz="0" w:space="0" w:color="auto"/>
        <w:bottom w:val="none" w:sz="0" w:space="0" w:color="auto"/>
        <w:right w:val="none" w:sz="0" w:space="0" w:color="auto"/>
      </w:divBdr>
    </w:div>
    <w:div w:id="814027585">
      <w:bodyDiv w:val="1"/>
      <w:marLeft w:val="0"/>
      <w:marRight w:val="0"/>
      <w:marTop w:val="0"/>
      <w:marBottom w:val="0"/>
      <w:divBdr>
        <w:top w:val="none" w:sz="0" w:space="0" w:color="auto"/>
        <w:left w:val="none" w:sz="0" w:space="0" w:color="auto"/>
        <w:bottom w:val="none" w:sz="0" w:space="0" w:color="auto"/>
        <w:right w:val="none" w:sz="0" w:space="0" w:color="auto"/>
      </w:divBdr>
    </w:div>
    <w:div w:id="819883342">
      <w:bodyDiv w:val="1"/>
      <w:marLeft w:val="0"/>
      <w:marRight w:val="0"/>
      <w:marTop w:val="0"/>
      <w:marBottom w:val="0"/>
      <w:divBdr>
        <w:top w:val="none" w:sz="0" w:space="0" w:color="auto"/>
        <w:left w:val="none" w:sz="0" w:space="0" w:color="auto"/>
        <w:bottom w:val="none" w:sz="0" w:space="0" w:color="auto"/>
        <w:right w:val="none" w:sz="0" w:space="0" w:color="auto"/>
      </w:divBdr>
    </w:div>
    <w:div w:id="820661858">
      <w:bodyDiv w:val="1"/>
      <w:marLeft w:val="0"/>
      <w:marRight w:val="0"/>
      <w:marTop w:val="0"/>
      <w:marBottom w:val="0"/>
      <w:divBdr>
        <w:top w:val="none" w:sz="0" w:space="0" w:color="auto"/>
        <w:left w:val="none" w:sz="0" w:space="0" w:color="auto"/>
        <w:bottom w:val="none" w:sz="0" w:space="0" w:color="auto"/>
        <w:right w:val="none" w:sz="0" w:space="0" w:color="auto"/>
      </w:divBdr>
    </w:div>
    <w:div w:id="829105191">
      <w:bodyDiv w:val="1"/>
      <w:marLeft w:val="0"/>
      <w:marRight w:val="0"/>
      <w:marTop w:val="0"/>
      <w:marBottom w:val="0"/>
      <w:divBdr>
        <w:top w:val="none" w:sz="0" w:space="0" w:color="auto"/>
        <w:left w:val="none" w:sz="0" w:space="0" w:color="auto"/>
        <w:bottom w:val="none" w:sz="0" w:space="0" w:color="auto"/>
        <w:right w:val="none" w:sz="0" w:space="0" w:color="auto"/>
      </w:divBdr>
    </w:div>
    <w:div w:id="836111696">
      <w:bodyDiv w:val="1"/>
      <w:marLeft w:val="0"/>
      <w:marRight w:val="0"/>
      <w:marTop w:val="0"/>
      <w:marBottom w:val="0"/>
      <w:divBdr>
        <w:top w:val="none" w:sz="0" w:space="0" w:color="auto"/>
        <w:left w:val="none" w:sz="0" w:space="0" w:color="auto"/>
        <w:bottom w:val="none" w:sz="0" w:space="0" w:color="auto"/>
        <w:right w:val="none" w:sz="0" w:space="0" w:color="auto"/>
      </w:divBdr>
    </w:div>
    <w:div w:id="887304486">
      <w:bodyDiv w:val="1"/>
      <w:marLeft w:val="0"/>
      <w:marRight w:val="0"/>
      <w:marTop w:val="0"/>
      <w:marBottom w:val="0"/>
      <w:divBdr>
        <w:top w:val="none" w:sz="0" w:space="0" w:color="auto"/>
        <w:left w:val="none" w:sz="0" w:space="0" w:color="auto"/>
        <w:bottom w:val="none" w:sz="0" w:space="0" w:color="auto"/>
        <w:right w:val="none" w:sz="0" w:space="0" w:color="auto"/>
      </w:divBdr>
    </w:div>
    <w:div w:id="895092126">
      <w:bodyDiv w:val="1"/>
      <w:marLeft w:val="0"/>
      <w:marRight w:val="0"/>
      <w:marTop w:val="0"/>
      <w:marBottom w:val="0"/>
      <w:divBdr>
        <w:top w:val="none" w:sz="0" w:space="0" w:color="auto"/>
        <w:left w:val="none" w:sz="0" w:space="0" w:color="auto"/>
        <w:bottom w:val="none" w:sz="0" w:space="0" w:color="auto"/>
        <w:right w:val="none" w:sz="0" w:space="0" w:color="auto"/>
      </w:divBdr>
    </w:div>
    <w:div w:id="907154203">
      <w:bodyDiv w:val="1"/>
      <w:marLeft w:val="0"/>
      <w:marRight w:val="0"/>
      <w:marTop w:val="0"/>
      <w:marBottom w:val="0"/>
      <w:divBdr>
        <w:top w:val="none" w:sz="0" w:space="0" w:color="auto"/>
        <w:left w:val="none" w:sz="0" w:space="0" w:color="auto"/>
        <w:bottom w:val="none" w:sz="0" w:space="0" w:color="auto"/>
        <w:right w:val="none" w:sz="0" w:space="0" w:color="auto"/>
      </w:divBdr>
    </w:div>
    <w:div w:id="953563571">
      <w:bodyDiv w:val="1"/>
      <w:marLeft w:val="0"/>
      <w:marRight w:val="0"/>
      <w:marTop w:val="0"/>
      <w:marBottom w:val="0"/>
      <w:divBdr>
        <w:top w:val="none" w:sz="0" w:space="0" w:color="auto"/>
        <w:left w:val="none" w:sz="0" w:space="0" w:color="auto"/>
        <w:bottom w:val="none" w:sz="0" w:space="0" w:color="auto"/>
        <w:right w:val="none" w:sz="0" w:space="0" w:color="auto"/>
      </w:divBdr>
    </w:div>
    <w:div w:id="989136687">
      <w:bodyDiv w:val="1"/>
      <w:marLeft w:val="0"/>
      <w:marRight w:val="0"/>
      <w:marTop w:val="0"/>
      <w:marBottom w:val="0"/>
      <w:divBdr>
        <w:top w:val="none" w:sz="0" w:space="0" w:color="auto"/>
        <w:left w:val="none" w:sz="0" w:space="0" w:color="auto"/>
        <w:bottom w:val="none" w:sz="0" w:space="0" w:color="auto"/>
        <w:right w:val="none" w:sz="0" w:space="0" w:color="auto"/>
      </w:divBdr>
    </w:div>
    <w:div w:id="1007253195">
      <w:bodyDiv w:val="1"/>
      <w:marLeft w:val="0"/>
      <w:marRight w:val="0"/>
      <w:marTop w:val="0"/>
      <w:marBottom w:val="0"/>
      <w:divBdr>
        <w:top w:val="none" w:sz="0" w:space="0" w:color="auto"/>
        <w:left w:val="none" w:sz="0" w:space="0" w:color="auto"/>
        <w:bottom w:val="none" w:sz="0" w:space="0" w:color="auto"/>
        <w:right w:val="none" w:sz="0" w:space="0" w:color="auto"/>
      </w:divBdr>
    </w:div>
    <w:div w:id="1015963503">
      <w:bodyDiv w:val="1"/>
      <w:marLeft w:val="0"/>
      <w:marRight w:val="0"/>
      <w:marTop w:val="0"/>
      <w:marBottom w:val="0"/>
      <w:divBdr>
        <w:top w:val="none" w:sz="0" w:space="0" w:color="auto"/>
        <w:left w:val="none" w:sz="0" w:space="0" w:color="auto"/>
        <w:bottom w:val="none" w:sz="0" w:space="0" w:color="auto"/>
        <w:right w:val="none" w:sz="0" w:space="0" w:color="auto"/>
      </w:divBdr>
    </w:div>
    <w:div w:id="1066338364">
      <w:bodyDiv w:val="1"/>
      <w:marLeft w:val="0"/>
      <w:marRight w:val="0"/>
      <w:marTop w:val="0"/>
      <w:marBottom w:val="0"/>
      <w:divBdr>
        <w:top w:val="none" w:sz="0" w:space="0" w:color="auto"/>
        <w:left w:val="none" w:sz="0" w:space="0" w:color="auto"/>
        <w:bottom w:val="none" w:sz="0" w:space="0" w:color="auto"/>
        <w:right w:val="none" w:sz="0" w:space="0" w:color="auto"/>
      </w:divBdr>
    </w:div>
    <w:div w:id="1126853536">
      <w:bodyDiv w:val="1"/>
      <w:marLeft w:val="0"/>
      <w:marRight w:val="0"/>
      <w:marTop w:val="0"/>
      <w:marBottom w:val="0"/>
      <w:divBdr>
        <w:top w:val="none" w:sz="0" w:space="0" w:color="auto"/>
        <w:left w:val="none" w:sz="0" w:space="0" w:color="auto"/>
        <w:bottom w:val="none" w:sz="0" w:space="0" w:color="auto"/>
        <w:right w:val="none" w:sz="0" w:space="0" w:color="auto"/>
      </w:divBdr>
    </w:div>
    <w:div w:id="1144352607">
      <w:bodyDiv w:val="1"/>
      <w:marLeft w:val="0"/>
      <w:marRight w:val="0"/>
      <w:marTop w:val="0"/>
      <w:marBottom w:val="0"/>
      <w:divBdr>
        <w:top w:val="none" w:sz="0" w:space="0" w:color="auto"/>
        <w:left w:val="none" w:sz="0" w:space="0" w:color="auto"/>
        <w:bottom w:val="none" w:sz="0" w:space="0" w:color="auto"/>
        <w:right w:val="none" w:sz="0" w:space="0" w:color="auto"/>
      </w:divBdr>
    </w:div>
    <w:div w:id="1174954520">
      <w:bodyDiv w:val="1"/>
      <w:marLeft w:val="0"/>
      <w:marRight w:val="0"/>
      <w:marTop w:val="0"/>
      <w:marBottom w:val="0"/>
      <w:divBdr>
        <w:top w:val="none" w:sz="0" w:space="0" w:color="auto"/>
        <w:left w:val="none" w:sz="0" w:space="0" w:color="auto"/>
        <w:bottom w:val="none" w:sz="0" w:space="0" w:color="auto"/>
        <w:right w:val="none" w:sz="0" w:space="0" w:color="auto"/>
      </w:divBdr>
    </w:div>
    <w:div w:id="1184783254">
      <w:bodyDiv w:val="1"/>
      <w:marLeft w:val="0"/>
      <w:marRight w:val="0"/>
      <w:marTop w:val="0"/>
      <w:marBottom w:val="0"/>
      <w:divBdr>
        <w:top w:val="none" w:sz="0" w:space="0" w:color="auto"/>
        <w:left w:val="none" w:sz="0" w:space="0" w:color="auto"/>
        <w:bottom w:val="none" w:sz="0" w:space="0" w:color="auto"/>
        <w:right w:val="none" w:sz="0" w:space="0" w:color="auto"/>
      </w:divBdr>
    </w:div>
    <w:div w:id="1199006108">
      <w:bodyDiv w:val="1"/>
      <w:marLeft w:val="0"/>
      <w:marRight w:val="0"/>
      <w:marTop w:val="0"/>
      <w:marBottom w:val="0"/>
      <w:divBdr>
        <w:top w:val="none" w:sz="0" w:space="0" w:color="auto"/>
        <w:left w:val="none" w:sz="0" w:space="0" w:color="auto"/>
        <w:bottom w:val="none" w:sz="0" w:space="0" w:color="auto"/>
        <w:right w:val="none" w:sz="0" w:space="0" w:color="auto"/>
      </w:divBdr>
    </w:div>
    <w:div w:id="1216547083">
      <w:bodyDiv w:val="1"/>
      <w:marLeft w:val="0"/>
      <w:marRight w:val="0"/>
      <w:marTop w:val="0"/>
      <w:marBottom w:val="0"/>
      <w:divBdr>
        <w:top w:val="none" w:sz="0" w:space="0" w:color="auto"/>
        <w:left w:val="none" w:sz="0" w:space="0" w:color="auto"/>
        <w:bottom w:val="none" w:sz="0" w:space="0" w:color="auto"/>
        <w:right w:val="none" w:sz="0" w:space="0" w:color="auto"/>
      </w:divBdr>
      <w:divsChild>
        <w:div w:id="781607534">
          <w:marLeft w:val="0"/>
          <w:marRight w:val="0"/>
          <w:marTop w:val="0"/>
          <w:marBottom w:val="0"/>
          <w:divBdr>
            <w:top w:val="none" w:sz="0" w:space="0" w:color="auto"/>
            <w:left w:val="none" w:sz="0" w:space="0" w:color="auto"/>
            <w:bottom w:val="none" w:sz="0" w:space="0" w:color="auto"/>
            <w:right w:val="none" w:sz="0" w:space="0" w:color="auto"/>
          </w:divBdr>
          <w:divsChild>
            <w:div w:id="235435137">
              <w:marLeft w:val="0"/>
              <w:marRight w:val="0"/>
              <w:marTop w:val="0"/>
              <w:marBottom w:val="0"/>
              <w:divBdr>
                <w:top w:val="none" w:sz="0" w:space="0" w:color="auto"/>
                <w:left w:val="none" w:sz="0" w:space="0" w:color="auto"/>
                <w:bottom w:val="none" w:sz="0" w:space="0" w:color="auto"/>
                <w:right w:val="none" w:sz="0" w:space="0" w:color="auto"/>
              </w:divBdr>
            </w:div>
            <w:div w:id="17042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3162">
      <w:bodyDiv w:val="1"/>
      <w:marLeft w:val="0"/>
      <w:marRight w:val="0"/>
      <w:marTop w:val="0"/>
      <w:marBottom w:val="0"/>
      <w:divBdr>
        <w:top w:val="none" w:sz="0" w:space="0" w:color="auto"/>
        <w:left w:val="none" w:sz="0" w:space="0" w:color="auto"/>
        <w:bottom w:val="none" w:sz="0" w:space="0" w:color="auto"/>
        <w:right w:val="none" w:sz="0" w:space="0" w:color="auto"/>
      </w:divBdr>
    </w:div>
    <w:div w:id="1245340522">
      <w:bodyDiv w:val="1"/>
      <w:marLeft w:val="0"/>
      <w:marRight w:val="0"/>
      <w:marTop w:val="0"/>
      <w:marBottom w:val="0"/>
      <w:divBdr>
        <w:top w:val="none" w:sz="0" w:space="0" w:color="auto"/>
        <w:left w:val="none" w:sz="0" w:space="0" w:color="auto"/>
        <w:bottom w:val="none" w:sz="0" w:space="0" w:color="auto"/>
        <w:right w:val="none" w:sz="0" w:space="0" w:color="auto"/>
      </w:divBdr>
    </w:div>
    <w:div w:id="1250694545">
      <w:bodyDiv w:val="1"/>
      <w:marLeft w:val="0"/>
      <w:marRight w:val="0"/>
      <w:marTop w:val="0"/>
      <w:marBottom w:val="0"/>
      <w:divBdr>
        <w:top w:val="none" w:sz="0" w:space="0" w:color="auto"/>
        <w:left w:val="none" w:sz="0" w:space="0" w:color="auto"/>
        <w:bottom w:val="none" w:sz="0" w:space="0" w:color="auto"/>
        <w:right w:val="none" w:sz="0" w:space="0" w:color="auto"/>
      </w:divBdr>
    </w:div>
    <w:div w:id="1277100101">
      <w:bodyDiv w:val="1"/>
      <w:marLeft w:val="0"/>
      <w:marRight w:val="0"/>
      <w:marTop w:val="0"/>
      <w:marBottom w:val="0"/>
      <w:divBdr>
        <w:top w:val="none" w:sz="0" w:space="0" w:color="auto"/>
        <w:left w:val="none" w:sz="0" w:space="0" w:color="auto"/>
        <w:bottom w:val="none" w:sz="0" w:space="0" w:color="auto"/>
        <w:right w:val="none" w:sz="0" w:space="0" w:color="auto"/>
      </w:divBdr>
    </w:div>
    <w:div w:id="1317566961">
      <w:bodyDiv w:val="1"/>
      <w:marLeft w:val="0"/>
      <w:marRight w:val="0"/>
      <w:marTop w:val="0"/>
      <w:marBottom w:val="0"/>
      <w:divBdr>
        <w:top w:val="none" w:sz="0" w:space="0" w:color="auto"/>
        <w:left w:val="none" w:sz="0" w:space="0" w:color="auto"/>
        <w:bottom w:val="none" w:sz="0" w:space="0" w:color="auto"/>
        <w:right w:val="none" w:sz="0" w:space="0" w:color="auto"/>
      </w:divBdr>
    </w:div>
    <w:div w:id="1356884749">
      <w:bodyDiv w:val="1"/>
      <w:marLeft w:val="0"/>
      <w:marRight w:val="0"/>
      <w:marTop w:val="0"/>
      <w:marBottom w:val="0"/>
      <w:divBdr>
        <w:top w:val="none" w:sz="0" w:space="0" w:color="auto"/>
        <w:left w:val="none" w:sz="0" w:space="0" w:color="auto"/>
        <w:bottom w:val="none" w:sz="0" w:space="0" w:color="auto"/>
        <w:right w:val="none" w:sz="0" w:space="0" w:color="auto"/>
      </w:divBdr>
    </w:div>
    <w:div w:id="1361320519">
      <w:bodyDiv w:val="1"/>
      <w:marLeft w:val="0"/>
      <w:marRight w:val="0"/>
      <w:marTop w:val="0"/>
      <w:marBottom w:val="0"/>
      <w:divBdr>
        <w:top w:val="none" w:sz="0" w:space="0" w:color="auto"/>
        <w:left w:val="none" w:sz="0" w:space="0" w:color="auto"/>
        <w:bottom w:val="none" w:sz="0" w:space="0" w:color="auto"/>
        <w:right w:val="none" w:sz="0" w:space="0" w:color="auto"/>
      </w:divBdr>
    </w:div>
    <w:div w:id="1373723437">
      <w:bodyDiv w:val="1"/>
      <w:marLeft w:val="0"/>
      <w:marRight w:val="0"/>
      <w:marTop w:val="0"/>
      <w:marBottom w:val="0"/>
      <w:divBdr>
        <w:top w:val="none" w:sz="0" w:space="0" w:color="auto"/>
        <w:left w:val="none" w:sz="0" w:space="0" w:color="auto"/>
        <w:bottom w:val="none" w:sz="0" w:space="0" w:color="auto"/>
        <w:right w:val="none" w:sz="0" w:space="0" w:color="auto"/>
      </w:divBdr>
    </w:div>
    <w:div w:id="1482893040">
      <w:bodyDiv w:val="1"/>
      <w:marLeft w:val="0"/>
      <w:marRight w:val="0"/>
      <w:marTop w:val="0"/>
      <w:marBottom w:val="0"/>
      <w:divBdr>
        <w:top w:val="none" w:sz="0" w:space="0" w:color="auto"/>
        <w:left w:val="none" w:sz="0" w:space="0" w:color="auto"/>
        <w:bottom w:val="none" w:sz="0" w:space="0" w:color="auto"/>
        <w:right w:val="none" w:sz="0" w:space="0" w:color="auto"/>
      </w:divBdr>
    </w:div>
    <w:div w:id="1496339224">
      <w:bodyDiv w:val="1"/>
      <w:marLeft w:val="0"/>
      <w:marRight w:val="0"/>
      <w:marTop w:val="0"/>
      <w:marBottom w:val="0"/>
      <w:divBdr>
        <w:top w:val="none" w:sz="0" w:space="0" w:color="auto"/>
        <w:left w:val="none" w:sz="0" w:space="0" w:color="auto"/>
        <w:bottom w:val="none" w:sz="0" w:space="0" w:color="auto"/>
        <w:right w:val="none" w:sz="0" w:space="0" w:color="auto"/>
      </w:divBdr>
    </w:div>
    <w:div w:id="1502352857">
      <w:bodyDiv w:val="1"/>
      <w:marLeft w:val="0"/>
      <w:marRight w:val="0"/>
      <w:marTop w:val="0"/>
      <w:marBottom w:val="0"/>
      <w:divBdr>
        <w:top w:val="none" w:sz="0" w:space="0" w:color="auto"/>
        <w:left w:val="none" w:sz="0" w:space="0" w:color="auto"/>
        <w:bottom w:val="none" w:sz="0" w:space="0" w:color="auto"/>
        <w:right w:val="none" w:sz="0" w:space="0" w:color="auto"/>
      </w:divBdr>
    </w:div>
    <w:div w:id="1505978820">
      <w:bodyDiv w:val="1"/>
      <w:marLeft w:val="0"/>
      <w:marRight w:val="0"/>
      <w:marTop w:val="0"/>
      <w:marBottom w:val="0"/>
      <w:divBdr>
        <w:top w:val="none" w:sz="0" w:space="0" w:color="auto"/>
        <w:left w:val="none" w:sz="0" w:space="0" w:color="auto"/>
        <w:bottom w:val="none" w:sz="0" w:space="0" w:color="auto"/>
        <w:right w:val="none" w:sz="0" w:space="0" w:color="auto"/>
      </w:divBdr>
    </w:div>
    <w:div w:id="1523975979">
      <w:bodyDiv w:val="1"/>
      <w:marLeft w:val="0"/>
      <w:marRight w:val="0"/>
      <w:marTop w:val="0"/>
      <w:marBottom w:val="0"/>
      <w:divBdr>
        <w:top w:val="none" w:sz="0" w:space="0" w:color="auto"/>
        <w:left w:val="none" w:sz="0" w:space="0" w:color="auto"/>
        <w:bottom w:val="none" w:sz="0" w:space="0" w:color="auto"/>
        <w:right w:val="none" w:sz="0" w:space="0" w:color="auto"/>
      </w:divBdr>
    </w:div>
    <w:div w:id="1622226408">
      <w:bodyDiv w:val="1"/>
      <w:marLeft w:val="0"/>
      <w:marRight w:val="0"/>
      <w:marTop w:val="0"/>
      <w:marBottom w:val="0"/>
      <w:divBdr>
        <w:top w:val="none" w:sz="0" w:space="0" w:color="auto"/>
        <w:left w:val="none" w:sz="0" w:space="0" w:color="auto"/>
        <w:bottom w:val="none" w:sz="0" w:space="0" w:color="auto"/>
        <w:right w:val="none" w:sz="0" w:space="0" w:color="auto"/>
      </w:divBdr>
    </w:div>
    <w:div w:id="1671524242">
      <w:bodyDiv w:val="1"/>
      <w:marLeft w:val="0"/>
      <w:marRight w:val="0"/>
      <w:marTop w:val="0"/>
      <w:marBottom w:val="0"/>
      <w:divBdr>
        <w:top w:val="none" w:sz="0" w:space="0" w:color="auto"/>
        <w:left w:val="none" w:sz="0" w:space="0" w:color="auto"/>
        <w:bottom w:val="none" w:sz="0" w:space="0" w:color="auto"/>
        <w:right w:val="none" w:sz="0" w:space="0" w:color="auto"/>
      </w:divBdr>
    </w:div>
    <w:div w:id="1673948837">
      <w:bodyDiv w:val="1"/>
      <w:marLeft w:val="0"/>
      <w:marRight w:val="0"/>
      <w:marTop w:val="0"/>
      <w:marBottom w:val="0"/>
      <w:divBdr>
        <w:top w:val="none" w:sz="0" w:space="0" w:color="auto"/>
        <w:left w:val="none" w:sz="0" w:space="0" w:color="auto"/>
        <w:bottom w:val="none" w:sz="0" w:space="0" w:color="auto"/>
        <w:right w:val="none" w:sz="0" w:space="0" w:color="auto"/>
      </w:divBdr>
    </w:div>
    <w:div w:id="1722822288">
      <w:bodyDiv w:val="1"/>
      <w:marLeft w:val="0"/>
      <w:marRight w:val="0"/>
      <w:marTop w:val="0"/>
      <w:marBottom w:val="0"/>
      <w:divBdr>
        <w:top w:val="none" w:sz="0" w:space="0" w:color="auto"/>
        <w:left w:val="none" w:sz="0" w:space="0" w:color="auto"/>
        <w:bottom w:val="none" w:sz="0" w:space="0" w:color="auto"/>
        <w:right w:val="none" w:sz="0" w:space="0" w:color="auto"/>
      </w:divBdr>
    </w:div>
    <w:div w:id="1725593322">
      <w:bodyDiv w:val="1"/>
      <w:marLeft w:val="0"/>
      <w:marRight w:val="0"/>
      <w:marTop w:val="0"/>
      <w:marBottom w:val="0"/>
      <w:divBdr>
        <w:top w:val="none" w:sz="0" w:space="0" w:color="auto"/>
        <w:left w:val="none" w:sz="0" w:space="0" w:color="auto"/>
        <w:bottom w:val="none" w:sz="0" w:space="0" w:color="auto"/>
        <w:right w:val="none" w:sz="0" w:space="0" w:color="auto"/>
      </w:divBdr>
    </w:div>
    <w:div w:id="1765032831">
      <w:bodyDiv w:val="1"/>
      <w:marLeft w:val="0"/>
      <w:marRight w:val="0"/>
      <w:marTop w:val="0"/>
      <w:marBottom w:val="0"/>
      <w:divBdr>
        <w:top w:val="none" w:sz="0" w:space="0" w:color="auto"/>
        <w:left w:val="none" w:sz="0" w:space="0" w:color="auto"/>
        <w:bottom w:val="none" w:sz="0" w:space="0" w:color="auto"/>
        <w:right w:val="none" w:sz="0" w:space="0" w:color="auto"/>
      </w:divBdr>
    </w:div>
    <w:div w:id="1783380994">
      <w:bodyDiv w:val="1"/>
      <w:marLeft w:val="0"/>
      <w:marRight w:val="0"/>
      <w:marTop w:val="0"/>
      <w:marBottom w:val="0"/>
      <w:divBdr>
        <w:top w:val="none" w:sz="0" w:space="0" w:color="auto"/>
        <w:left w:val="none" w:sz="0" w:space="0" w:color="auto"/>
        <w:bottom w:val="none" w:sz="0" w:space="0" w:color="auto"/>
        <w:right w:val="none" w:sz="0" w:space="0" w:color="auto"/>
      </w:divBdr>
    </w:div>
    <w:div w:id="1790201561">
      <w:bodyDiv w:val="1"/>
      <w:marLeft w:val="0"/>
      <w:marRight w:val="0"/>
      <w:marTop w:val="0"/>
      <w:marBottom w:val="0"/>
      <w:divBdr>
        <w:top w:val="none" w:sz="0" w:space="0" w:color="auto"/>
        <w:left w:val="none" w:sz="0" w:space="0" w:color="auto"/>
        <w:bottom w:val="none" w:sz="0" w:space="0" w:color="auto"/>
        <w:right w:val="none" w:sz="0" w:space="0" w:color="auto"/>
      </w:divBdr>
    </w:div>
    <w:div w:id="1881550917">
      <w:bodyDiv w:val="1"/>
      <w:marLeft w:val="0"/>
      <w:marRight w:val="0"/>
      <w:marTop w:val="0"/>
      <w:marBottom w:val="0"/>
      <w:divBdr>
        <w:top w:val="none" w:sz="0" w:space="0" w:color="auto"/>
        <w:left w:val="none" w:sz="0" w:space="0" w:color="auto"/>
        <w:bottom w:val="none" w:sz="0" w:space="0" w:color="auto"/>
        <w:right w:val="none" w:sz="0" w:space="0" w:color="auto"/>
      </w:divBdr>
    </w:div>
    <w:div w:id="1969820769">
      <w:bodyDiv w:val="1"/>
      <w:marLeft w:val="0"/>
      <w:marRight w:val="0"/>
      <w:marTop w:val="0"/>
      <w:marBottom w:val="0"/>
      <w:divBdr>
        <w:top w:val="none" w:sz="0" w:space="0" w:color="auto"/>
        <w:left w:val="none" w:sz="0" w:space="0" w:color="auto"/>
        <w:bottom w:val="none" w:sz="0" w:space="0" w:color="auto"/>
        <w:right w:val="none" w:sz="0" w:space="0" w:color="auto"/>
      </w:divBdr>
    </w:div>
    <w:div w:id="2026907378">
      <w:bodyDiv w:val="1"/>
      <w:marLeft w:val="0"/>
      <w:marRight w:val="0"/>
      <w:marTop w:val="0"/>
      <w:marBottom w:val="0"/>
      <w:divBdr>
        <w:top w:val="none" w:sz="0" w:space="0" w:color="auto"/>
        <w:left w:val="none" w:sz="0" w:space="0" w:color="auto"/>
        <w:bottom w:val="none" w:sz="0" w:space="0" w:color="auto"/>
        <w:right w:val="none" w:sz="0" w:space="0" w:color="auto"/>
      </w:divBdr>
    </w:div>
    <w:div w:id="21083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JDDDR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6D8BAB-9972-4731-8021-676DF675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12711</Words>
  <Characters>72458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International Journal of Bioprocess &amp; Biotechnological Advancements</vt:lpstr>
    </vt:vector>
  </TitlesOfParts>
  <Company>Hewlett-Packard</Company>
  <LinksUpToDate>false</LinksUpToDate>
  <CharactersWithSpaces>85000</CharactersWithSpaces>
  <SharedDoc>false</SharedDoc>
  <HLinks>
    <vt:vector size="12" baseType="variant">
      <vt:variant>
        <vt:i4>2031720</vt:i4>
      </vt:variant>
      <vt:variant>
        <vt:i4>3</vt:i4>
      </vt:variant>
      <vt:variant>
        <vt:i4>0</vt:i4>
      </vt:variant>
      <vt:variant>
        <vt:i4>5</vt:i4>
      </vt:variant>
      <vt:variant>
        <vt:lpwstr>mailto:abdel.ghaly@dal.ca</vt:lpwstr>
      </vt:variant>
      <vt:variant>
        <vt:lpwstr/>
      </vt:variant>
      <vt:variant>
        <vt:i4>5439515</vt:i4>
      </vt:variant>
      <vt:variant>
        <vt:i4>0</vt:i4>
      </vt:variant>
      <vt:variant>
        <vt:i4>0</vt:i4>
      </vt:variant>
      <vt:variant>
        <vt:i4>5</vt:i4>
      </vt:variant>
      <vt:variant>
        <vt:lpwstr>tel::902-494-6014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JNMR-1-1-B.K. Khanam</dc:title>
  <dc:subject/>
  <dc:creator>JP</dc:creator>
  <cp:keywords/>
  <dc:description/>
  <cp:lastModifiedBy>vasu</cp:lastModifiedBy>
  <cp:revision>2</cp:revision>
  <cp:lastPrinted>2021-03-02T08:32:00Z</cp:lastPrinted>
  <dcterms:created xsi:type="dcterms:W3CDTF">2021-03-02T10:05:00Z</dcterms:created>
  <dcterms:modified xsi:type="dcterms:W3CDTF">2021-03-02T10:05:00Z</dcterms:modified>
</cp:coreProperties>
</file>