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6CF2" w14:textId="77777777" w:rsidR="00384414" w:rsidRDefault="00384414" w:rsidP="006660A0">
      <w:pPr>
        <w:spacing w:after="0" w:line="360" w:lineRule="auto"/>
        <w:ind w:left="0" w:firstLine="0"/>
        <w:jc w:val="left"/>
        <w:rPr>
          <w:szCs w:val="24"/>
        </w:rPr>
      </w:pPr>
      <w:r w:rsidRPr="003C10F8">
        <w:rPr>
          <w:szCs w:val="24"/>
        </w:rPr>
        <w:t xml:space="preserve">Ultrasound Correlation of Renal indices with Creatinine levels in Chronic Kidney Disease In a tertiary hospital, South </w:t>
      </w:r>
      <w:proofErr w:type="spellStart"/>
      <w:r w:rsidRPr="003C10F8">
        <w:rPr>
          <w:szCs w:val="24"/>
        </w:rPr>
        <w:t>south</w:t>
      </w:r>
      <w:proofErr w:type="spellEnd"/>
      <w:r w:rsidRPr="003C10F8">
        <w:rPr>
          <w:szCs w:val="24"/>
        </w:rPr>
        <w:t xml:space="preserve"> Nigeria: A pilot study,</w:t>
      </w:r>
    </w:p>
    <w:p w14:paraId="68326ED6" w14:textId="77777777" w:rsidR="000B22CF" w:rsidRPr="000B22CF" w:rsidRDefault="000B22CF" w:rsidP="006660A0">
      <w:pPr>
        <w:spacing w:after="0" w:line="360" w:lineRule="auto"/>
        <w:ind w:left="0" w:firstLine="0"/>
        <w:jc w:val="left"/>
        <w:rPr>
          <w:szCs w:val="24"/>
        </w:rPr>
      </w:pPr>
      <w:proofErr w:type="spellStart"/>
      <w:r w:rsidRPr="000B22CF">
        <w:rPr>
          <w:szCs w:val="24"/>
        </w:rPr>
        <w:t>Dienye</w:t>
      </w:r>
      <w:proofErr w:type="spellEnd"/>
      <w:r w:rsidRPr="000B22CF">
        <w:rPr>
          <w:szCs w:val="24"/>
        </w:rPr>
        <w:t xml:space="preserve">, Blessing E, Ugboma </w:t>
      </w:r>
      <w:proofErr w:type="spellStart"/>
      <w:r w:rsidRPr="000B22CF">
        <w:rPr>
          <w:szCs w:val="24"/>
        </w:rPr>
        <w:t>Enighe.W</w:t>
      </w:r>
      <w:proofErr w:type="spellEnd"/>
      <w:r w:rsidRPr="000B22CF">
        <w:rPr>
          <w:szCs w:val="24"/>
        </w:rPr>
        <w:t xml:space="preserve">, *Emem-Chioma </w:t>
      </w:r>
      <w:proofErr w:type="spellStart"/>
      <w:r w:rsidRPr="000B22CF">
        <w:rPr>
          <w:szCs w:val="24"/>
        </w:rPr>
        <w:t>Pedro.C</w:t>
      </w:r>
      <w:proofErr w:type="spellEnd"/>
    </w:p>
    <w:p w14:paraId="4543FED9" w14:textId="389CE99F" w:rsidR="000B22CF" w:rsidRPr="000B22CF" w:rsidRDefault="000B22CF" w:rsidP="006660A0">
      <w:pPr>
        <w:spacing w:after="0" w:line="360" w:lineRule="auto"/>
        <w:ind w:left="0" w:firstLine="0"/>
        <w:jc w:val="left"/>
        <w:rPr>
          <w:szCs w:val="24"/>
        </w:rPr>
      </w:pPr>
      <w:r w:rsidRPr="000B22CF">
        <w:rPr>
          <w:szCs w:val="24"/>
        </w:rPr>
        <w:t xml:space="preserve">Department of Radiology, *Department of Internal Medicine, University of Port </w:t>
      </w:r>
      <w:r w:rsidR="006660A0" w:rsidRPr="000B22CF">
        <w:rPr>
          <w:szCs w:val="24"/>
        </w:rPr>
        <w:t>Harcourt.</w:t>
      </w:r>
      <w:r w:rsidR="006660A0">
        <w:rPr>
          <w:szCs w:val="24"/>
        </w:rPr>
        <w:t xml:space="preserve"> /University of Port Harcourt Teaching Hospital.</w:t>
      </w:r>
    </w:p>
    <w:p w14:paraId="5C94A977" w14:textId="4E16C8F4" w:rsidR="000B22CF" w:rsidRDefault="000B22CF" w:rsidP="006660A0">
      <w:pPr>
        <w:spacing w:after="0" w:line="360" w:lineRule="auto"/>
        <w:ind w:left="0" w:firstLine="0"/>
        <w:jc w:val="left"/>
        <w:rPr>
          <w:szCs w:val="24"/>
        </w:rPr>
      </w:pPr>
      <w:r w:rsidRPr="000B22CF">
        <w:rPr>
          <w:szCs w:val="24"/>
        </w:rPr>
        <w:t xml:space="preserve">Corresponding author: Ugboma </w:t>
      </w:r>
      <w:proofErr w:type="spellStart"/>
      <w:r w:rsidRPr="000B22CF">
        <w:rPr>
          <w:szCs w:val="24"/>
        </w:rPr>
        <w:t>Enighe</w:t>
      </w:r>
      <w:proofErr w:type="spellEnd"/>
      <w:r w:rsidRPr="000B22CF">
        <w:rPr>
          <w:szCs w:val="24"/>
        </w:rPr>
        <w:t xml:space="preserve"> W, email: </w:t>
      </w:r>
      <w:hyperlink r:id="rId7" w:history="1">
        <w:r w:rsidR="006660A0" w:rsidRPr="000A4E09">
          <w:rPr>
            <w:rStyle w:val="Hyperlink"/>
            <w:szCs w:val="24"/>
          </w:rPr>
          <w:t>enighe.ugboma@uniport.edu.ng</w:t>
        </w:r>
      </w:hyperlink>
      <w:r w:rsidRPr="000B22CF">
        <w:rPr>
          <w:szCs w:val="24"/>
        </w:rPr>
        <w:t>.</w:t>
      </w:r>
    </w:p>
    <w:p w14:paraId="240EC792" w14:textId="77777777" w:rsidR="006660A0" w:rsidRDefault="006660A0" w:rsidP="006660A0">
      <w:pPr>
        <w:spacing w:after="0" w:line="360" w:lineRule="auto"/>
        <w:ind w:left="0" w:firstLine="0"/>
        <w:jc w:val="left"/>
        <w:rPr>
          <w:szCs w:val="24"/>
        </w:rPr>
      </w:pPr>
    </w:p>
    <w:p w14:paraId="2179B8C8" w14:textId="77777777" w:rsidR="006660A0" w:rsidRPr="006660A0" w:rsidRDefault="006660A0" w:rsidP="006660A0">
      <w:pPr>
        <w:spacing w:after="0" w:line="360" w:lineRule="auto"/>
        <w:ind w:left="0" w:firstLine="0"/>
        <w:jc w:val="left"/>
        <w:rPr>
          <w:b/>
          <w:bCs/>
          <w:szCs w:val="24"/>
        </w:rPr>
      </w:pPr>
      <w:r w:rsidRPr="006660A0">
        <w:rPr>
          <w:b/>
          <w:bCs/>
          <w:szCs w:val="24"/>
        </w:rPr>
        <w:t>Declaration of conflicting interests</w:t>
      </w:r>
    </w:p>
    <w:p w14:paraId="55B2A6BF" w14:textId="77777777" w:rsidR="006660A0" w:rsidRPr="006660A0" w:rsidRDefault="006660A0" w:rsidP="006660A0">
      <w:pPr>
        <w:spacing w:after="0" w:line="360" w:lineRule="auto"/>
        <w:ind w:left="0" w:firstLine="0"/>
        <w:jc w:val="left"/>
        <w:rPr>
          <w:szCs w:val="24"/>
        </w:rPr>
      </w:pPr>
      <w:r w:rsidRPr="006660A0">
        <w:rPr>
          <w:szCs w:val="24"/>
        </w:rPr>
        <w:t>The authors declared no potential conflicts of interest with respect to the research, authorship, and/or publication of this article.</w:t>
      </w:r>
    </w:p>
    <w:p w14:paraId="41B3E246" w14:textId="77777777" w:rsidR="006660A0" w:rsidRPr="006660A0" w:rsidRDefault="006660A0" w:rsidP="006660A0">
      <w:pPr>
        <w:spacing w:after="0" w:line="360" w:lineRule="auto"/>
        <w:ind w:left="0" w:firstLine="0"/>
        <w:jc w:val="left"/>
        <w:rPr>
          <w:b/>
          <w:bCs/>
          <w:szCs w:val="24"/>
        </w:rPr>
      </w:pPr>
      <w:r w:rsidRPr="006660A0">
        <w:rPr>
          <w:b/>
          <w:bCs/>
          <w:szCs w:val="24"/>
        </w:rPr>
        <w:t>Funding</w:t>
      </w:r>
    </w:p>
    <w:p w14:paraId="2845839E" w14:textId="2CFC7F0F" w:rsidR="006660A0" w:rsidRPr="000B22CF" w:rsidRDefault="006660A0" w:rsidP="006660A0">
      <w:pPr>
        <w:spacing w:after="0" w:line="360" w:lineRule="auto"/>
        <w:ind w:left="0" w:firstLine="0"/>
        <w:jc w:val="left"/>
        <w:rPr>
          <w:szCs w:val="24"/>
        </w:rPr>
      </w:pPr>
      <w:r w:rsidRPr="006660A0">
        <w:rPr>
          <w:szCs w:val="24"/>
        </w:rPr>
        <w:t>The authors received no financial support for the research, authorship, and/or publication of this article.</w:t>
      </w:r>
    </w:p>
    <w:p w14:paraId="1BAE6DF9" w14:textId="77777777" w:rsidR="00384414" w:rsidRPr="006660A0" w:rsidRDefault="00384414" w:rsidP="006660A0">
      <w:pPr>
        <w:spacing w:after="160" w:line="360" w:lineRule="auto"/>
        <w:ind w:left="0" w:firstLine="0"/>
        <w:jc w:val="left"/>
        <w:rPr>
          <w:szCs w:val="24"/>
          <w:lang w:val="en-GB"/>
        </w:rPr>
      </w:pPr>
      <w:r w:rsidRPr="006660A0">
        <w:rPr>
          <w:szCs w:val="24"/>
          <w:lang w:val="en-GB"/>
        </w:rPr>
        <w:br w:type="page"/>
      </w:r>
    </w:p>
    <w:p w14:paraId="78D5CAB2" w14:textId="174B90E5" w:rsidR="00B61E83" w:rsidRDefault="00875571" w:rsidP="003C10F8">
      <w:pPr>
        <w:spacing w:after="467" w:line="480" w:lineRule="auto"/>
        <w:ind w:left="0" w:firstLine="0"/>
        <w:jc w:val="left"/>
        <w:rPr>
          <w:szCs w:val="24"/>
        </w:rPr>
      </w:pPr>
      <w:r>
        <w:rPr>
          <w:szCs w:val="24"/>
        </w:rPr>
        <w:lastRenderedPageBreak/>
        <w:t>.</w:t>
      </w:r>
    </w:p>
    <w:p w14:paraId="2F59EEA7" w14:textId="31AB44A0" w:rsidR="00B61E83" w:rsidRPr="00B61E83" w:rsidRDefault="007E337C" w:rsidP="00104FD0">
      <w:pPr>
        <w:spacing w:after="160" w:line="480" w:lineRule="auto"/>
        <w:ind w:left="0" w:firstLine="0"/>
        <w:jc w:val="left"/>
        <w:rPr>
          <w:szCs w:val="24"/>
        </w:rPr>
      </w:pPr>
      <w:r>
        <w:rPr>
          <w:szCs w:val="24"/>
        </w:rPr>
        <w:t>Introduction</w:t>
      </w:r>
    </w:p>
    <w:p w14:paraId="39D59960" w14:textId="4E85E665" w:rsidR="00C1613F" w:rsidRPr="00C1613F" w:rsidRDefault="00C1613F" w:rsidP="00104FD0">
      <w:pPr>
        <w:spacing w:after="160" w:line="480" w:lineRule="auto"/>
        <w:ind w:left="0" w:firstLine="0"/>
        <w:jc w:val="left"/>
        <w:rPr>
          <w:szCs w:val="24"/>
        </w:rPr>
      </w:pPr>
      <w:r w:rsidRPr="00C1613F">
        <w:rPr>
          <w:szCs w:val="24"/>
        </w:rPr>
        <w:t xml:space="preserve">Chronic kidney disease (CKD) is characterized by a gradual decline in renal function, as </w:t>
      </w:r>
      <w:proofErr w:type="gramStart"/>
      <w:r w:rsidRPr="00C1613F">
        <w:rPr>
          <w:szCs w:val="24"/>
        </w:rPr>
        <w:t>indicated</w:t>
      </w:r>
      <w:proofErr w:type="gramEnd"/>
      <w:r w:rsidRPr="00C1613F">
        <w:rPr>
          <w:szCs w:val="24"/>
        </w:rPr>
        <w:t xml:space="preserve"> by a glomerular filtration rate of 60 mL/min/1.73 m</w:t>
      </w:r>
      <w:r w:rsidRPr="00C1613F">
        <w:rPr>
          <w:szCs w:val="24"/>
          <w:vertAlign w:val="superscript"/>
        </w:rPr>
        <w:t>2</w:t>
      </w:r>
      <w:r w:rsidRPr="00C1613F">
        <w:rPr>
          <w:szCs w:val="24"/>
        </w:rPr>
        <w:t xml:space="preserve"> or impaired kidney function lasting for a minimum of 3 months</w:t>
      </w:r>
      <w:r w:rsidRPr="00C1613F">
        <w:rPr>
          <w:szCs w:val="24"/>
          <w:vertAlign w:val="superscript"/>
        </w:rPr>
        <w:t>1</w:t>
      </w:r>
      <w:r w:rsidRPr="00C1613F">
        <w:rPr>
          <w:szCs w:val="24"/>
        </w:rPr>
        <w:t>.</w:t>
      </w:r>
      <w:r>
        <w:rPr>
          <w:szCs w:val="24"/>
        </w:rPr>
        <w:t xml:space="preserve"> </w:t>
      </w:r>
      <w:r w:rsidRPr="00C1613F">
        <w:rPr>
          <w:szCs w:val="24"/>
        </w:rPr>
        <w:t>Chronic kidney disease (CKD) is characterized by the loss of more than 50% of nephrons, resulting in impaired excretory function and an elevated risk of cardiovascular complications</w:t>
      </w:r>
      <w:r>
        <w:rPr>
          <w:szCs w:val="24"/>
        </w:rPr>
        <w:t xml:space="preserve"> </w:t>
      </w:r>
      <w:r w:rsidRPr="00C1613F">
        <w:rPr>
          <w:szCs w:val="24"/>
          <w:vertAlign w:val="superscript"/>
        </w:rPr>
        <w:t>2</w:t>
      </w:r>
      <w:r w:rsidR="0014168C">
        <w:rPr>
          <w:szCs w:val="24"/>
          <w:vertAlign w:val="superscript"/>
        </w:rPr>
        <w:t>,3</w:t>
      </w:r>
      <w:r w:rsidRPr="00C1613F">
        <w:rPr>
          <w:szCs w:val="24"/>
        </w:rPr>
        <w:t>. Serum creatinine is naturally produced and filtered by healthy kidneys, but it builds up when kidney function is decreased, which helps determine the stage of chronic kidney disease (CKD).</w:t>
      </w:r>
      <w:r w:rsidRPr="00C1613F">
        <w:rPr>
          <w:szCs w:val="24"/>
          <w:vertAlign w:val="superscript"/>
        </w:rPr>
        <w:t>3</w:t>
      </w:r>
      <w:r w:rsidRPr="00C1613F">
        <w:rPr>
          <w:szCs w:val="24"/>
        </w:rPr>
        <w:t xml:space="preserve"> The global prevalence of CKD varies between 8-19.9%, with a range of which is influenced by different definitions and populations</w:t>
      </w:r>
      <w:r w:rsidR="00036DF8">
        <w:rPr>
          <w:szCs w:val="24"/>
        </w:rPr>
        <w:t xml:space="preserve"> </w:t>
      </w:r>
      <w:r w:rsidR="00036DF8" w:rsidRPr="00036DF8">
        <w:rPr>
          <w:szCs w:val="24"/>
          <w:vertAlign w:val="superscript"/>
        </w:rPr>
        <w:t>4-</w:t>
      </w:r>
      <w:r w:rsidR="00840506">
        <w:rPr>
          <w:szCs w:val="24"/>
          <w:vertAlign w:val="superscript"/>
        </w:rPr>
        <w:t>5</w:t>
      </w:r>
      <w:r w:rsidRPr="00C1613F">
        <w:rPr>
          <w:szCs w:val="24"/>
        </w:rPr>
        <w:t>. The frequency in Nigeria varies between 8% and 45.5%, contingent upon the specific context and presence of comorbidities</w:t>
      </w:r>
      <w:r w:rsidR="00840506">
        <w:rPr>
          <w:szCs w:val="24"/>
          <w:vertAlign w:val="superscript"/>
        </w:rPr>
        <w:t>6-7</w:t>
      </w:r>
      <w:r w:rsidRPr="00C1613F">
        <w:rPr>
          <w:szCs w:val="24"/>
        </w:rPr>
        <w:t>.</w:t>
      </w:r>
      <w:r w:rsidR="00036DF8">
        <w:rPr>
          <w:szCs w:val="24"/>
        </w:rPr>
        <w:t xml:space="preserve"> </w:t>
      </w:r>
      <w:r w:rsidRPr="00C1613F">
        <w:rPr>
          <w:szCs w:val="24"/>
        </w:rPr>
        <w:t xml:space="preserve">Chronic kidney disease (CKD) </w:t>
      </w:r>
      <w:proofErr w:type="gramStart"/>
      <w:r w:rsidRPr="00C1613F">
        <w:rPr>
          <w:szCs w:val="24"/>
        </w:rPr>
        <w:t>exhibits</w:t>
      </w:r>
      <w:proofErr w:type="gramEnd"/>
      <w:r w:rsidRPr="00C1613F">
        <w:rPr>
          <w:szCs w:val="24"/>
        </w:rPr>
        <w:t xml:space="preserve"> a higher prevalence among young adults in sub-Saharan Africa compared to affluent nations, mostly due to the presence of endemic infections and the increasing prevalence of non-communicable diseases.</w:t>
      </w:r>
      <w:r w:rsidR="00840506" w:rsidRPr="00840506">
        <w:t xml:space="preserve"> </w:t>
      </w:r>
      <w:r w:rsidR="00840506" w:rsidRPr="00840506">
        <w:rPr>
          <w:szCs w:val="24"/>
        </w:rPr>
        <w:t xml:space="preserve">such as glomerulonephritis, HIV and increasing incidence of essential hypertension and diabetes </w:t>
      </w:r>
      <w:r w:rsidRPr="00C1613F">
        <w:rPr>
          <w:szCs w:val="24"/>
          <w:vertAlign w:val="superscript"/>
        </w:rPr>
        <w:t>11,12</w:t>
      </w:r>
      <w:r w:rsidRPr="00C1613F">
        <w:rPr>
          <w:szCs w:val="24"/>
        </w:rPr>
        <w:t xml:space="preserve"> The individual and economic burden is substantial </w:t>
      </w:r>
      <w:proofErr w:type="gramStart"/>
      <w:r w:rsidRPr="00C1613F">
        <w:rPr>
          <w:szCs w:val="24"/>
        </w:rPr>
        <w:t>as a result of</w:t>
      </w:r>
      <w:proofErr w:type="gramEnd"/>
      <w:r w:rsidRPr="00C1613F">
        <w:rPr>
          <w:szCs w:val="24"/>
        </w:rPr>
        <w:t xml:space="preserve"> the expenses associated with treatment and the restricted availability of renal replacement therapy</w:t>
      </w:r>
      <w:r w:rsidR="00840506" w:rsidRPr="00840506">
        <w:rPr>
          <w:szCs w:val="24"/>
          <w:vertAlign w:val="superscript"/>
        </w:rPr>
        <w:t>13</w:t>
      </w:r>
      <w:r w:rsidR="00840506">
        <w:rPr>
          <w:szCs w:val="24"/>
          <w:vertAlign w:val="superscript"/>
        </w:rPr>
        <w:t>-16</w:t>
      </w:r>
      <w:r w:rsidRPr="00C1613F">
        <w:rPr>
          <w:szCs w:val="24"/>
        </w:rPr>
        <w:t>.</w:t>
      </w:r>
      <w:r w:rsidR="00036DF8">
        <w:rPr>
          <w:szCs w:val="24"/>
        </w:rPr>
        <w:t xml:space="preserve"> </w:t>
      </w:r>
      <w:r w:rsidRPr="00C1613F">
        <w:rPr>
          <w:szCs w:val="24"/>
        </w:rPr>
        <w:t>The importance of early detection and prevention cannot be overstated</w:t>
      </w:r>
      <w:r w:rsidR="00840506">
        <w:rPr>
          <w:szCs w:val="24"/>
        </w:rPr>
        <w:t xml:space="preserve"> </w:t>
      </w:r>
      <w:r w:rsidR="00840506" w:rsidRPr="00840506">
        <w:rPr>
          <w:szCs w:val="24"/>
          <w:vertAlign w:val="superscript"/>
        </w:rPr>
        <w:t>17</w:t>
      </w:r>
      <w:r w:rsidRPr="00C1613F">
        <w:rPr>
          <w:szCs w:val="24"/>
        </w:rPr>
        <w:t>.</w:t>
      </w:r>
    </w:p>
    <w:p w14:paraId="5269DB01" w14:textId="70A6EC85" w:rsidR="00C1613F" w:rsidRPr="00C1613F" w:rsidRDefault="00C1613F" w:rsidP="00104FD0">
      <w:pPr>
        <w:spacing w:after="160" w:line="480" w:lineRule="auto"/>
        <w:ind w:left="0" w:firstLine="0"/>
        <w:jc w:val="left"/>
        <w:rPr>
          <w:szCs w:val="24"/>
        </w:rPr>
      </w:pPr>
      <w:r w:rsidRPr="00C1613F">
        <w:rPr>
          <w:szCs w:val="24"/>
        </w:rPr>
        <w:t>Chronic kidney disease (CKD) diagnosis combines clinical characteristics with blood and urine biomarkers and imaging techniques</w:t>
      </w:r>
      <w:r w:rsidR="00840506" w:rsidRPr="00840506">
        <w:rPr>
          <w:szCs w:val="24"/>
          <w:vertAlign w:val="superscript"/>
        </w:rPr>
        <w:t>1</w:t>
      </w:r>
      <w:r w:rsidRPr="00C1613F">
        <w:rPr>
          <w:szCs w:val="24"/>
        </w:rPr>
        <w:t>. Renal ultrasonography is a non-invasive method that examines the structure of the kidneys without the use of radiation, and it can help uncover treatable problems</w:t>
      </w:r>
      <w:proofErr w:type="gramStart"/>
      <w:r w:rsidR="00840506" w:rsidRPr="00840506">
        <w:rPr>
          <w:szCs w:val="24"/>
          <w:vertAlign w:val="superscript"/>
        </w:rPr>
        <w:t>18,</w:t>
      </w:r>
      <w:r w:rsidR="004269A3">
        <w:rPr>
          <w:szCs w:val="24"/>
          <w:vertAlign w:val="superscript"/>
        </w:rPr>
        <w:t>-</w:t>
      </w:r>
      <w:proofErr w:type="gramEnd"/>
      <w:r w:rsidR="004269A3">
        <w:rPr>
          <w:szCs w:val="24"/>
          <w:vertAlign w:val="superscript"/>
        </w:rPr>
        <w:t>21</w:t>
      </w:r>
      <w:r w:rsidRPr="00C1613F">
        <w:rPr>
          <w:szCs w:val="24"/>
        </w:rPr>
        <w:t>.</w:t>
      </w:r>
      <w:r>
        <w:rPr>
          <w:szCs w:val="24"/>
        </w:rPr>
        <w:t xml:space="preserve"> </w:t>
      </w:r>
      <w:r w:rsidRPr="00C1613F">
        <w:rPr>
          <w:szCs w:val="24"/>
        </w:rPr>
        <w:t xml:space="preserve">Advanced disease is </w:t>
      </w:r>
      <w:r w:rsidR="006D3A22" w:rsidRPr="00C1613F">
        <w:rPr>
          <w:szCs w:val="24"/>
        </w:rPr>
        <w:t>shown</w:t>
      </w:r>
      <w:r w:rsidRPr="00C1613F">
        <w:rPr>
          <w:szCs w:val="24"/>
        </w:rPr>
        <w:t xml:space="preserve"> by the presence of small, echogenic kidneys.</w:t>
      </w:r>
      <w:r w:rsidRPr="00036DF8">
        <w:rPr>
          <w:sz w:val="22"/>
          <w:vertAlign w:val="superscript"/>
        </w:rPr>
        <w:t>20</w:t>
      </w:r>
      <w:r w:rsidRPr="00C1613F">
        <w:rPr>
          <w:szCs w:val="24"/>
        </w:rPr>
        <w:t xml:space="preserve"> </w:t>
      </w:r>
    </w:p>
    <w:p w14:paraId="47D54FB4" w14:textId="2C56C5EF" w:rsidR="00B61E83" w:rsidRDefault="00C1613F" w:rsidP="00104FD0">
      <w:pPr>
        <w:spacing w:after="160" w:line="480" w:lineRule="auto"/>
        <w:ind w:left="0" w:firstLine="0"/>
        <w:jc w:val="left"/>
        <w:rPr>
          <w:szCs w:val="24"/>
        </w:rPr>
      </w:pPr>
      <w:r w:rsidRPr="00C1613F">
        <w:rPr>
          <w:szCs w:val="24"/>
        </w:rPr>
        <w:lastRenderedPageBreak/>
        <w:t xml:space="preserve">The aim of this study was to investigate the potential correlation between renal length, cortical echogenicity, and corticomedullary differentiation on ultrasonography and serum creatinine levels in patients with chronic kidney disease (CKD) in Nigeria. These correlations have the potential to </w:t>
      </w:r>
      <w:proofErr w:type="gramStart"/>
      <w:r w:rsidRPr="00C1613F">
        <w:rPr>
          <w:szCs w:val="24"/>
        </w:rPr>
        <w:t>facilitate</w:t>
      </w:r>
      <w:proofErr w:type="gramEnd"/>
      <w:r w:rsidRPr="00C1613F">
        <w:rPr>
          <w:szCs w:val="24"/>
        </w:rPr>
        <w:t xml:space="preserve"> the use of ultrasonography in estimating glomerular filtration rates, hence assisting in the diagnosis and monitoring of low-access laboratories. Establishing connections between imaging and biomarkers could enhance the </w:t>
      </w:r>
      <w:r w:rsidR="00036DF8" w:rsidRPr="00C1613F">
        <w:rPr>
          <w:szCs w:val="24"/>
        </w:rPr>
        <w:t>characterization</w:t>
      </w:r>
      <w:r w:rsidRPr="00C1613F">
        <w:rPr>
          <w:szCs w:val="24"/>
        </w:rPr>
        <w:t xml:space="preserve"> of chronic kidney disease (CKD) in areas with limited resources.</w:t>
      </w:r>
    </w:p>
    <w:p w14:paraId="1077F889" w14:textId="77777777" w:rsidR="00B81B48" w:rsidRPr="00104FD0" w:rsidRDefault="00B81B48" w:rsidP="00104FD0">
      <w:pPr>
        <w:spacing w:after="160" w:line="480" w:lineRule="auto"/>
        <w:ind w:left="0" w:firstLine="0"/>
        <w:jc w:val="left"/>
        <w:rPr>
          <w:b/>
          <w:bCs/>
          <w:szCs w:val="24"/>
        </w:rPr>
      </w:pPr>
      <w:r w:rsidRPr="00104FD0">
        <w:rPr>
          <w:b/>
          <w:bCs/>
          <w:szCs w:val="24"/>
        </w:rPr>
        <w:t>Study Design and Setting</w:t>
      </w:r>
    </w:p>
    <w:p w14:paraId="323A9952" w14:textId="45FF1016" w:rsidR="00B81B48" w:rsidRPr="00B81B48" w:rsidRDefault="00B81B48" w:rsidP="00104FD0">
      <w:pPr>
        <w:spacing w:after="160" w:line="480" w:lineRule="auto"/>
        <w:ind w:left="0" w:firstLine="0"/>
        <w:jc w:val="left"/>
        <w:rPr>
          <w:szCs w:val="24"/>
        </w:rPr>
      </w:pPr>
      <w:r w:rsidRPr="00B81B48">
        <w:rPr>
          <w:szCs w:val="24"/>
        </w:rPr>
        <w:t xml:space="preserve">This cross-sectional study was conducted over 12 months at </w:t>
      </w:r>
      <w:r w:rsidR="00EF30CF">
        <w:rPr>
          <w:szCs w:val="24"/>
        </w:rPr>
        <w:t xml:space="preserve">the </w:t>
      </w:r>
      <w:r w:rsidR="00EF30CF" w:rsidRPr="00B81B48">
        <w:rPr>
          <w:szCs w:val="24"/>
        </w:rPr>
        <w:t xml:space="preserve">radiology department </w:t>
      </w:r>
      <w:r w:rsidR="00EF30CF">
        <w:rPr>
          <w:szCs w:val="24"/>
        </w:rPr>
        <w:t>in the</w:t>
      </w:r>
      <w:r w:rsidRPr="00B81B48">
        <w:rPr>
          <w:szCs w:val="24"/>
        </w:rPr>
        <w:t xml:space="preserve"> University of Port Harcourt Teaching Hospital</w:t>
      </w:r>
      <w:r w:rsidR="00D60C4A">
        <w:rPr>
          <w:szCs w:val="24"/>
        </w:rPr>
        <w:t>,</w:t>
      </w:r>
      <w:r w:rsidRPr="00B81B48">
        <w:rPr>
          <w:szCs w:val="24"/>
        </w:rPr>
        <w:t xml:space="preserve"> </w:t>
      </w:r>
      <w:r w:rsidR="00EF30CF">
        <w:rPr>
          <w:szCs w:val="24"/>
        </w:rPr>
        <w:t xml:space="preserve">a tertiary hospital </w:t>
      </w:r>
      <w:r w:rsidRPr="00B81B48">
        <w:rPr>
          <w:szCs w:val="24"/>
        </w:rPr>
        <w:t xml:space="preserve">in Port Harcourt, Nigeria. Adult CKD patients aged 18-65 years referred from the nephrology </w:t>
      </w:r>
      <w:proofErr w:type="gramStart"/>
      <w:r w:rsidRPr="00B81B48">
        <w:rPr>
          <w:szCs w:val="24"/>
        </w:rPr>
        <w:t xml:space="preserve">unit </w:t>
      </w:r>
      <w:r w:rsidR="00B1467E">
        <w:rPr>
          <w:szCs w:val="24"/>
        </w:rPr>
        <w:t xml:space="preserve"> </w:t>
      </w:r>
      <w:r w:rsidRPr="00B81B48">
        <w:rPr>
          <w:szCs w:val="24"/>
        </w:rPr>
        <w:t>were</w:t>
      </w:r>
      <w:proofErr w:type="gramEnd"/>
      <w:r w:rsidRPr="00B81B48">
        <w:rPr>
          <w:szCs w:val="24"/>
        </w:rPr>
        <w:t xml:space="preserve"> recruited. CKD was defined</w:t>
      </w:r>
      <w:r w:rsidR="00F422D0" w:rsidRPr="00F422D0">
        <w:rPr>
          <w:szCs w:val="24"/>
          <w:vertAlign w:val="superscript"/>
        </w:rPr>
        <w:t>1</w:t>
      </w:r>
      <w:r w:rsidRPr="00B81B48">
        <w:rPr>
          <w:szCs w:val="24"/>
        </w:rPr>
        <w:t xml:space="preserve"> as evidence of kidney damage ± glomerular filtration rate &lt;60 mL/min/1.73m</w:t>
      </w:r>
      <w:r w:rsidRPr="00F422D0">
        <w:rPr>
          <w:szCs w:val="24"/>
          <w:vertAlign w:val="superscript"/>
        </w:rPr>
        <w:t>2</w:t>
      </w:r>
      <w:r w:rsidRPr="00B81B48">
        <w:rPr>
          <w:szCs w:val="24"/>
        </w:rPr>
        <w:t>.</w:t>
      </w:r>
      <w:r w:rsidR="00D60C4A" w:rsidRPr="00D60C4A">
        <w:rPr>
          <w:b/>
          <w:bCs/>
          <w:szCs w:val="24"/>
        </w:rPr>
        <w:t xml:space="preserve"> </w:t>
      </w:r>
      <w:r w:rsidR="00D60C4A" w:rsidRPr="00D60C4A">
        <w:rPr>
          <w:szCs w:val="24"/>
        </w:rPr>
        <w:t xml:space="preserve">Sample Size </w:t>
      </w:r>
      <w:r w:rsidR="00D60C4A">
        <w:rPr>
          <w:szCs w:val="24"/>
        </w:rPr>
        <w:t>was calculat</w:t>
      </w:r>
      <w:r w:rsidR="005822C3">
        <w:rPr>
          <w:szCs w:val="24"/>
        </w:rPr>
        <w:t>ed u</w:t>
      </w:r>
      <w:r w:rsidR="00D60C4A" w:rsidRPr="00B81B48">
        <w:rPr>
          <w:szCs w:val="24"/>
        </w:rPr>
        <w:t>sing Fisher's formula</w:t>
      </w:r>
      <w:r w:rsidR="00D60C4A" w:rsidRPr="00D3325B">
        <w:rPr>
          <w:szCs w:val="24"/>
          <w:vertAlign w:val="superscript"/>
        </w:rPr>
        <w:t>21</w:t>
      </w:r>
      <w:r w:rsidR="00D60C4A" w:rsidRPr="00B81B48">
        <w:rPr>
          <w:szCs w:val="24"/>
        </w:rPr>
        <w:t xml:space="preserve"> and 10% CKD prevalence from a prior study,</w:t>
      </w:r>
      <w:r w:rsidR="00D60C4A" w:rsidRPr="00FE3769">
        <w:rPr>
          <w:szCs w:val="24"/>
          <w:vertAlign w:val="superscript"/>
        </w:rPr>
        <w:t>2</w:t>
      </w:r>
      <w:r w:rsidR="004269A3">
        <w:rPr>
          <w:szCs w:val="24"/>
          <w:vertAlign w:val="superscript"/>
        </w:rPr>
        <w:t>2</w:t>
      </w:r>
      <w:r w:rsidR="00D60C4A" w:rsidRPr="00B81B48">
        <w:rPr>
          <w:szCs w:val="24"/>
        </w:rPr>
        <w:t xml:space="preserve"> 150 patients were enrolled</w:t>
      </w:r>
      <w:r w:rsidR="005822C3">
        <w:rPr>
          <w:szCs w:val="24"/>
        </w:rPr>
        <w:t xml:space="preserve"> into the study.</w:t>
      </w:r>
      <w:r w:rsidR="005822C3" w:rsidRPr="005822C3">
        <w:t xml:space="preserve"> </w:t>
      </w:r>
      <w:r w:rsidR="005822C3">
        <w:t>S</w:t>
      </w:r>
      <w:r w:rsidR="005822C3" w:rsidRPr="005822C3">
        <w:rPr>
          <w:szCs w:val="24"/>
        </w:rPr>
        <w:t>erum creatinine analysis using a modified Jaffe kinetic method</w:t>
      </w:r>
      <w:r w:rsidR="005822C3">
        <w:rPr>
          <w:szCs w:val="24"/>
        </w:rPr>
        <w:t xml:space="preserve"> was </w:t>
      </w:r>
      <w:r w:rsidR="00DA46C9">
        <w:rPr>
          <w:szCs w:val="24"/>
        </w:rPr>
        <w:t>done.</w:t>
      </w:r>
      <w:r w:rsidR="005822C3" w:rsidRPr="005822C3">
        <w:rPr>
          <w:szCs w:val="24"/>
        </w:rPr>
        <w:t xml:space="preserve"> </w:t>
      </w:r>
      <w:r w:rsidR="00DA46C9">
        <w:rPr>
          <w:szCs w:val="24"/>
        </w:rPr>
        <w:t>Ethical approval</w:t>
      </w:r>
      <w:r w:rsidR="00A622C1" w:rsidRPr="00A622C1">
        <w:rPr>
          <w:szCs w:val="24"/>
          <w:vertAlign w:val="superscript"/>
        </w:rPr>
        <w:t>23</w:t>
      </w:r>
      <w:r w:rsidR="00DA46C9">
        <w:rPr>
          <w:szCs w:val="24"/>
        </w:rPr>
        <w:t xml:space="preserve"> was obtained from </w:t>
      </w:r>
      <w:r w:rsidR="00DA46C9" w:rsidRPr="00DA46C9">
        <w:rPr>
          <w:szCs w:val="24"/>
        </w:rPr>
        <w:t>the Hospital Ethics Committee</w:t>
      </w:r>
      <w:r w:rsidR="00215806">
        <w:rPr>
          <w:szCs w:val="24"/>
        </w:rPr>
        <w:t>.</w:t>
      </w:r>
      <w:r w:rsidR="00195A93" w:rsidRPr="00195A93">
        <w:t xml:space="preserve"> </w:t>
      </w:r>
      <w:r w:rsidR="00195A93" w:rsidRPr="00195A93">
        <w:rPr>
          <w:szCs w:val="24"/>
        </w:rPr>
        <w:t xml:space="preserve">Bivariate correlations between continuous variables were assessed using Spearman’s rank correlation coefficient due to non-normal distributions. Multivariable linear regression with creatinine as the dependent variable was performed using stepwise selection of independent predictors with p&lt;0.05 for entry and retention in the </w:t>
      </w:r>
      <w:proofErr w:type="gramStart"/>
      <w:r w:rsidR="00195A93" w:rsidRPr="00195A93">
        <w:rPr>
          <w:szCs w:val="24"/>
        </w:rPr>
        <w:t>model</w:t>
      </w:r>
      <w:proofErr w:type="gramEnd"/>
    </w:p>
    <w:p w14:paraId="44546A4B" w14:textId="77777777" w:rsidR="003D7660" w:rsidRPr="00B767EE" w:rsidRDefault="003D7660" w:rsidP="00104FD0">
      <w:pPr>
        <w:spacing w:after="160" w:line="480" w:lineRule="auto"/>
        <w:ind w:left="0" w:firstLine="0"/>
        <w:jc w:val="left"/>
        <w:rPr>
          <w:b/>
          <w:bCs/>
          <w:szCs w:val="24"/>
        </w:rPr>
      </w:pPr>
      <w:r w:rsidRPr="00B767EE">
        <w:rPr>
          <w:b/>
          <w:bCs/>
          <w:szCs w:val="24"/>
        </w:rPr>
        <w:t xml:space="preserve">Inclusion criterion </w:t>
      </w:r>
      <w:r w:rsidRPr="00B767EE">
        <w:rPr>
          <w:b/>
          <w:bCs/>
          <w:szCs w:val="24"/>
        </w:rPr>
        <w:tab/>
        <w:t xml:space="preserve"> </w:t>
      </w:r>
    </w:p>
    <w:p w14:paraId="565B63BB" w14:textId="21123747" w:rsidR="003D7660" w:rsidRPr="003D7660" w:rsidRDefault="003D7660" w:rsidP="00104FD0">
      <w:pPr>
        <w:spacing w:after="160" w:line="480" w:lineRule="auto"/>
        <w:ind w:left="0" w:firstLine="0"/>
        <w:jc w:val="left"/>
        <w:rPr>
          <w:szCs w:val="24"/>
        </w:rPr>
      </w:pPr>
      <w:r w:rsidRPr="003D7660">
        <w:rPr>
          <w:szCs w:val="24"/>
        </w:rPr>
        <w:t xml:space="preserve">Patients diagnosed with CKD in the Nephrology </w:t>
      </w:r>
      <w:proofErr w:type="gramStart"/>
      <w:r w:rsidRPr="003D7660">
        <w:rPr>
          <w:szCs w:val="24"/>
        </w:rPr>
        <w:t>Unit  (</w:t>
      </w:r>
      <w:proofErr w:type="gramEnd"/>
      <w:r w:rsidRPr="003D7660">
        <w:rPr>
          <w:szCs w:val="24"/>
        </w:rPr>
        <w:t xml:space="preserve">as evidenced by presence of markers of chronic kidney damage whether or not the GFR is reduced) </w:t>
      </w:r>
      <w:r>
        <w:rPr>
          <w:szCs w:val="24"/>
        </w:rPr>
        <w:t xml:space="preserve"> and p</w:t>
      </w:r>
      <w:r w:rsidRPr="003D7660">
        <w:rPr>
          <w:szCs w:val="24"/>
        </w:rPr>
        <w:t xml:space="preserve">atients with CKD who were between the ages of 18years and 65years (young and middle aged adults) </w:t>
      </w:r>
      <w:r w:rsidR="00B767EE">
        <w:rPr>
          <w:szCs w:val="24"/>
        </w:rPr>
        <w:t>.</w:t>
      </w:r>
    </w:p>
    <w:p w14:paraId="0B0DCE02" w14:textId="77777777" w:rsidR="003D7660" w:rsidRPr="00B767EE" w:rsidRDefault="003D7660" w:rsidP="00104FD0">
      <w:pPr>
        <w:spacing w:after="160" w:line="480" w:lineRule="auto"/>
        <w:ind w:left="0" w:firstLine="0"/>
        <w:jc w:val="left"/>
        <w:rPr>
          <w:b/>
          <w:bCs/>
          <w:szCs w:val="24"/>
        </w:rPr>
      </w:pPr>
      <w:r w:rsidRPr="00B767EE">
        <w:rPr>
          <w:b/>
          <w:bCs/>
          <w:szCs w:val="24"/>
        </w:rPr>
        <w:t xml:space="preserve">Exclusion criteria </w:t>
      </w:r>
    </w:p>
    <w:p w14:paraId="0D18A586" w14:textId="2DC89DBC" w:rsidR="00B81B48" w:rsidRPr="003D7660" w:rsidRDefault="003D7660" w:rsidP="00104FD0">
      <w:pPr>
        <w:spacing w:after="160" w:line="480" w:lineRule="auto"/>
        <w:ind w:left="0" w:firstLine="0"/>
        <w:jc w:val="left"/>
        <w:rPr>
          <w:szCs w:val="24"/>
        </w:rPr>
      </w:pPr>
      <w:r w:rsidRPr="003D7660">
        <w:rPr>
          <w:szCs w:val="24"/>
        </w:rPr>
        <w:t>Patients who had any form of renal replacement therapy (dialysis or renal transplant)</w:t>
      </w:r>
      <w:r w:rsidR="003345EA">
        <w:rPr>
          <w:szCs w:val="24"/>
        </w:rPr>
        <w:t>, p</w:t>
      </w:r>
      <w:r w:rsidRPr="003D7660">
        <w:rPr>
          <w:szCs w:val="24"/>
        </w:rPr>
        <w:t xml:space="preserve">atients with fatty liver </w:t>
      </w:r>
      <w:r w:rsidR="004C6424" w:rsidRPr="004C6424">
        <w:rPr>
          <w:szCs w:val="24"/>
          <w:vertAlign w:val="superscript"/>
        </w:rPr>
        <w:t>24</w:t>
      </w:r>
      <w:r w:rsidR="004C6424" w:rsidRPr="003D7660">
        <w:rPr>
          <w:szCs w:val="24"/>
        </w:rPr>
        <w:t xml:space="preserve"> </w:t>
      </w:r>
      <w:r w:rsidRPr="003D7660">
        <w:rPr>
          <w:szCs w:val="24"/>
        </w:rPr>
        <w:t>(because their liver echoes will be raised, thus making it difficult to detect increased renal cortical echogenicity in early stages of CKD)</w:t>
      </w:r>
      <w:r w:rsidR="003345EA">
        <w:rPr>
          <w:szCs w:val="24"/>
        </w:rPr>
        <w:t xml:space="preserve"> or p</w:t>
      </w:r>
      <w:r w:rsidRPr="003D7660">
        <w:rPr>
          <w:szCs w:val="24"/>
        </w:rPr>
        <w:t>regnant women (as physiological renal changes in pregnancy may mask CKD).</w:t>
      </w:r>
    </w:p>
    <w:p w14:paraId="0B4746F7" w14:textId="508B00A5" w:rsidR="00D3325B" w:rsidRPr="00D3325B" w:rsidRDefault="00D3325B" w:rsidP="00104FD0">
      <w:pPr>
        <w:spacing w:after="160" w:line="480" w:lineRule="auto"/>
        <w:ind w:left="0" w:firstLine="0"/>
        <w:jc w:val="left"/>
        <w:rPr>
          <w:b/>
          <w:bCs/>
          <w:szCs w:val="24"/>
        </w:rPr>
      </w:pPr>
      <w:r w:rsidRPr="00D3325B">
        <w:rPr>
          <w:b/>
          <w:bCs/>
          <w:szCs w:val="24"/>
        </w:rPr>
        <w:t>Imag</w:t>
      </w:r>
      <w:r w:rsidR="00AF339A">
        <w:rPr>
          <w:b/>
          <w:bCs/>
          <w:szCs w:val="24"/>
        </w:rPr>
        <w:t xml:space="preserve">ing protocol and </w:t>
      </w:r>
      <w:r w:rsidRPr="00D3325B">
        <w:rPr>
          <w:b/>
          <w:bCs/>
          <w:szCs w:val="24"/>
        </w:rPr>
        <w:t>Analysis</w:t>
      </w:r>
    </w:p>
    <w:p w14:paraId="454F3D88" w14:textId="524B0ECC" w:rsidR="00AF339A" w:rsidRPr="00AF339A" w:rsidRDefault="00D3325B" w:rsidP="00104FD0">
      <w:pPr>
        <w:spacing w:after="160" w:line="480" w:lineRule="auto"/>
        <w:ind w:left="0" w:firstLine="0"/>
        <w:jc w:val="left"/>
        <w:rPr>
          <w:szCs w:val="24"/>
        </w:rPr>
      </w:pPr>
      <w:r w:rsidRPr="00D3325B">
        <w:rPr>
          <w:szCs w:val="24"/>
        </w:rPr>
        <w:t xml:space="preserve">Ultrasounds were performed using a. </w:t>
      </w:r>
      <w:r w:rsidR="00AF339A" w:rsidRPr="00D3325B">
        <w:rPr>
          <w:szCs w:val="24"/>
        </w:rPr>
        <w:t xml:space="preserve">Mindray DC-6 ultrasound machine with a </w:t>
      </w:r>
      <w:r w:rsidR="00A85F8E">
        <w:rPr>
          <w:szCs w:val="24"/>
        </w:rPr>
        <w:t>2.5-</w:t>
      </w:r>
      <w:r w:rsidR="00AF339A" w:rsidRPr="00D3325B">
        <w:rPr>
          <w:szCs w:val="24"/>
        </w:rPr>
        <w:t xml:space="preserve">3.5 MHz convex </w:t>
      </w:r>
      <w:r w:rsidR="00986B2A" w:rsidRPr="00D3325B">
        <w:rPr>
          <w:szCs w:val="24"/>
        </w:rPr>
        <w:t>probe</w:t>
      </w:r>
      <w:r w:rsidR="00986B2A" w:rsidRPr="00AF339A">
        <w:rPr>
          <w:szCs w:val="24"/>
        </w:rPr>
        <w:t xml:space="preserve"> for</w:t>
      </w:r>
      <w:r w:rsidR="00AF339A" w:rsidRPr="00AF339A">
        <w:rPr>
          <w:szCs w:val="24"/>
        </w:rPr>
        <w:t xml:space="preserve"> all ultrasound exams. The tests were conducted </w:t>
      </w:r>
      <w:r w:rsidR="00AF339A">
        <w:rPr>
          <w:szCs w:val="24"/>
        </w:rPr>
        <w:t xml:space="preserve">under supervision of </w:t>
      </w:r>
      <w:r w:rsidR="00AF339A" w:rsidRPr="00AF339A">
        <w:rPr>
          <w:szCs w:val="24"/>
        </w:rPr>
        <w:t xml:space="preserve">by two experienced </w:t>
      </w:r>
      <w:r w:rsidR="00986B2A" w:rsidRPr="00AF339A">
        <w:rPr>
          <w:szCs w:val="24"/>
        </w:rPr>
        <w:t>radiologists.</w:t>
      </w:r>
      <w:r w:rsidR="00AF339A" w:rsidRPr="00AF339A">
        <w:rPr>
          <w:szCs w:val="24"/>
        </w:rPr>
        <w:t xml:space="preserve"> </w:t>
      </w:r>
      <w:r w:rsidR="001C3466">
        <w:rPr>
          <w:szCs w:val="24"/>
        </w:rPr>
        <w:t xml:space="preserve">Various </w:t>
      </w:r>
      <w:r w:rsidR="00AF339A" w:rsidRPr="00AF339A">
        <w:rPr>
          <w:szCs w:val="24"/>
        </w:rPr>
        <w:t xml:space="preserve">imaging techniques like speckle reduction imaging and low tissue harmonic imaging </w:t>
      </w:r>
      <w:r w:rsidR="00A85F8E">
        <w:rPr>
          <w:szCs w:val="24"/>
        </w:rPr>
        <w:t xml:space="preserve">were </w:t>
      </w:r>
      <w:r w:rsidR="001C3466">
        <w:rPr>
          <w:szCs w:val="24"/>
        </w:rPr>
        <w:t>used to</w:t>
      </w:r>
      <w:r w:rsidR="00AF339A" w:rsidRPr="00AF339A">
        <w:rPr>
          <w:szCs w:val="24"/>
        </w:rPr>
        <w:t xml:space="preserve"> </w:t>
      </w:r>
      <w:r w:rsidR="001C3466" w:rsidRPr="00AF339A">
        <w:rPr>
          <w:szCs w:val="24"/>
        </w:rPr>
        <w:t>improve</w:t>
      </w:r>
      <w:r w:rsidR="00AF339A" w:rsidRPr="00AF339A">
        <w:rPr>
          <w:szCs w:val="24"/>
        </w:rPr>
        <w:t xml:space="preserve"> the </w:t>
      </w:r>
      <w:r w:rsidR="001C3466" w:rsidRPr="00AF339A">
        <w:rPr>
          <w:szCs w:val="24"/>
        </w:rPr>
        <w:t>visualization</w:t>
      </w:r>
      <w:r w:rsidR="00AF339A" w:rsidRPr="00AF339A">
        <w:rPr>
          <w:szCs w:val="24"/>
        </w:rPr>
        <w:t xml:space="preserve"> of organ echogenicity. The gain and time </w:t>
      </w:r>
      <w:proofErr w:type="spellStart"/>
      <w:r w:rsidR="00AF339A" w:rsidRPr="00AF339A">
        <w:rPr>
          <w:szCs w:val="24"/>
        </w:rPr>
        <w:t>gain</w:t>
      </w:r>
      <w:proofErr w:type="spellEnd"/>
      <w:r w:rsidR="00AF339A" w:rsidRPr="00AF339A">
        <w:rPr>
          <w:szCs w:val="24"/>
        </w:rPr>
        <w:t xml:space="preserve"> compensation adjustments were made manually for each patient to ensure impartiality </w:t>
      </w:r>
      <w:r w:rsidR="001C3466">
        <w:rPr>
          <w:szCs w:val="24"/>
        </w:rPr>
        <w:t>thus</w:t>
      </w:r>
      <w:r w:rsidR="00AF339A" w:rsidRPr="00AF339A">
        <w:rPr>
          <w:szCs w:val="24"/>
        </w:rPr>
        <w:t xml:space="preserve"> adjust</w:t>
      </w:r>
      <w:r w:rsidR="001C3466">
        <w:rPr>
          <w:szCs w:val="24"/>
        </w:rPr>
        <w:t>ing</w:t>
      </w:r>
      <w:r w:rsidR="00AF339A" w:rsidRPr="00AF339A">
        <w:rPr>
          <w:szCs w:val="24"/>
        </w:rPr>
        <w:t xml:space="preserve"> the image quality as needed. Furthermore, </w:t>
      </w:r>
      <w:r w:rsidR="00D2149D">
        <w:rPr>
          <w:szCs w:val="24"/>
        </w:rPr>
        <w:t>information on</w:t>
      </w:r>
      <w:r w:rsidR="00AF339A" w:rsidRPr="00AF339A">
        <w:rPr>
          <w:szCs w:val="24"/>
        </w:rPr>
        <w:t xml:space="preserve"> the serum creatinine level of each patient during the scans</w:t>
      </w:r>
      <w:r w:rsidR="00D2149D">
        <w:rPr>
          <w:szCs w:val="24"/>
        </w:rPr>
        <w:t xml:space="preserve"> was </w:t>
      </w:r>
      <w:r w:rsidR="00625D48">
        <w:rPr>
          <w:szCs w:val="24"/>
        </w:rPr>
        <w:t>blind to the sonologist</w:t>
      </w:r>
      <w:r w:rsidR="00AF339A" w:rsidRPr="00AF339A">
        <w:rPr>
          <w:szCs w:val="24"/>
        </w:rPr>
        <w:t>.</w:t>
      </w:r>
      <w:r w:rsidR="004B48CC" w:rsidRPr="004B48CC">
        <w:rPr>
          <w:szCs w:val="24"/>
        </w:rPr>
        <w:t xml:space="preserve"> </w:t>
      </w:r>
      <w:r w:rsidR="004B48CC">
        <w:rPr>
          <w:szCs w:val="24"/>
        </w:rPr>
        <w:t>D</w:t>
      </w:r>
      <w:r w:rsidR="004B48CC" w:rsidRPr="00AF339A">
        <w:rPr>
          <w:szCs w:val="24"/>
        </w:rPr>
        <w:t>ifferences in the observations</w:t>
      </w:r>
      <w:r w:rsidR="004B48CC">
        <w:rPr>
          <w:szCs w:val="24"/>
        </w:rPr>
        <w:t xml:space="preserve"> were re-evaluated till a</w:t>
      </w:r>
      <w:r w:rsidR="00CE7DC8">
        <w:rPr>
          <w:szCs w:val="24"/>
        </w:rPr>
        <w:t xml:space="preserve"> consensus was reached.</w:t>
      </w:r>
    </w:p>
    <w:p w14:paraId="487A2C79" w14:textId="697C11A5" w:rsidR="00D3325B" w:rsidRPr="00D3325B" w:rsidRDefault="00D3325B" w:rsidP="00104FD0">
      <w:pPr>
        <w:spacing w:after="160" w:line="480" w:lineRule="auto"/>
        <w:ind w:left="0" w:firstLine="0"/>
        <w:jc w:val="left"/>
        <w:rPr>
          <w:szCs w:val="24"/>
        </w:rPr>
      </w:pPr>
      <w:r w:rsidRPr="00D3325B">
        <w:rPr>
          <w:szCs w:val="24"/>
        </w:rPr>
        <w:t>The following parameters were measured</w:t>
      </w:r>
      <w:r w:rsidR="004C16DF">
        <w:rPr>
          <w:szCs w:val="24"/>
        </w:rPr>
        <w:t xml:space="preserve"> </w:t>
      </w:r>
      <w:r w:rsidR="004C16DF" w:rsidRPr="00A21DD3">
        <w:rPr>
          <w:szCs w:val="24"/>
        </w:rPr>
        <w:t>(Figure 1)</w:t>
      </w:r>
      <w:r w:rsidR="004C16DF">
        <w:rPr>
          <w:szCs w:val="24"/>
        </w:rPr>
        <w:t xml:space="preserve">: </w:t>
      </w:r>
    </w:p>
    <w:p w14:paraId="73073BFA" w14:textId="77777777" w:rsidR="00C2692F" w:rsidRDefault="00D3325B" w:rsidP="00104FD0">
      <w:pPr>
        <w:pStyle w:val="ListParagraph"/>
        <w:numPr>
          <w:ilvl w:val="0"/>
          <w:numId w:val="12"/>
        </w:numPr>
        <w:spacing w:after="160" w:line="480" w:lineRule="auto"/>
        <w:ind w:left="0"/>
        <w:jc w:val="left"/>
        <w:rPr>
          <w:szCs w:val="24"/>
        </w:rPr>
      </w:pPr>
      <w:r w:rsidRPr="00C2692F">
        <w:rPr>
          <w:szCs w:val="24"/>
        </w:rPr>
        <w:t xml:space="preserve">Renal length: Longitudinal bipolar maximum </w:t>
      </w:r>
      <w:r w:rsidR="009B051A" w:rsidRPr="00C2692F">
        <w:rPr>
          <w:szCs w:val="24"/>
        </w:rPr>
        <w:t>(pole to pole)-</w:t>
      </w:r>
      <w:r w:rsidRPr="00C2692F">
        <w:rPr>
          <w:szCs w:val="24"/>
        </w:rPr>
        <w:t xml:space="preserve">normal </w:t>
      </w:r>
      <w:r w:rsidR="00C2692F" w:rsidRPr="00C2692F">
        <w:rPr>
          <w:szCs w:val="24"/>
        </w:rPr>
        <w:t>length :</w:t>
      </w:r>
      <w:r w:rsidRPr="00C2692F">
        <w:rPr>
          <w:szCs w:val="24"/>
        </w:rPr>
        <w:t>9-12cm</w:t>
      </w:r>
    </w:p>
    <w:p w14:paraId="42F496B4" w14:textId="07FC3EF0" w:rsidR="00A21DD3" w:rsidRPr="00C2692F" w:rsidRDefault="00A21DD3" w:rsidP="00104FD0">
      <w:pPr>
        <w:pStyle w:val="ListParagraph"/>
        <w:numPr>
          <w:ilvl w:val="0"/>
          <w:numId w:val="12"/>
        </w:numPr>
        <w:spacing w:after="160" w:line="480" w:lineRule="auto"/>
        <w:ind w:left="0"/>
        <w:jc w:val="left"/>
        <w:rPr>
          <w:szCs w:val="24"/>
        </w:rPr>
      </w:pPr>
      <w:r w:rsidRPr="00C2692F">
        <w:rPr>
          <w:szCs w:val="24"/>
        </w:rPr>
        <w:t xml:space="preserve">Cortico-medullary differentiation was assessed as visualization of the pyramid /cortex as being distinct from the sinus and graded as being </w:t>
      </w:r>
      <w:proofErr w:type="gramStart"/>
      <w:r w:rsidRPr="00C2692F">
        <w:rPr>
          <w:szCs w:val="24"/>
        </w:rPr>
        <w:t>maintained</w:t>
      </w:r>
      <w:proofErr w:type="gramEnd"/>
      <w:r w:rsidRPr="00C2692F">
        <w:rPr>
          <w:szCs w:val="24"/>
        </w:rPr>
        <w:t xml:space="preserve">, poorly maintained or lost. </w:t>
      </w:r>
    </w:p>
    <w:p w14:paraId="27A79873" w14:textId="77DAC039" w:rsidR="00D3325B" w:rsidRDefault="00D3325B" w:rsidP="00104FD0">
      <w:pPr>
        <w:pStyle w:val="ListParagraph"/>
        <w:numPr>
          <w:ilvl w:val="0"/>
          <w:numId w:val="12"/>
        </w:numPr>
        <w:spacing w:after="160" w:line="480" w:lineRule="auto"/>
        <w:ind w:left="0"/>
        <w:jc w:val="left"/>
        <w:rPr>
          <w:szCs w:val="24"/>
        </w:rPr>
      </w:pPr>
      <w:r w:rsidRPr="00A21DD3">
        <w:rPr>
          <w:szCs w:val="24"/>
        </w:rPr>
        <w:t xml:space="preserve">Cortical echogenicity: Graded 0-4 vs. liver echogenicity and </w:t>
      </w:r>
      <w:r w:rsidR="005822C3" w:rsidRPr="00A21DD3">
        <w:rPr>
          <w:szCs w:val="24"/>
        </w:rPr>
        <w:t>differentiation.</w:t>
      </w:r>
    </w:p>
    <w:p w14:paraId="7ED3777E" w14:textId="077AF218" w:rsidR="00A21DD3" w:rsidRPr="00A21DD3" w:rsidRDefault="00A21DD3" w:rsidP="00104FD0">
      <w:pPr>
        <w:spacing w:after="160" w:line="480" w:lineRule="auto"/>
        <w:ind w:left="0" w:firstLine="350"/>
        <w:jc w:val="left"/>
        <w:rPr>
          <w:szCs w:val="24"/>
        </w:rPr>
      </w:pPr>
      <w:r w:rsidRPr="00A21DD3">
        <w:rPr>
          <w:szCs w:val="24"/>
        </w:rPr>
        <w:t>Renal Cortical Echogenicity Grading</w:t>
      </w:r>
      <w:r w:rsidR="000068EA" w:rsidRPr="000068EA">
        <w:rPr>
          <w:szCs w:val="24"/>
          <w:vertAlign w:val="superscript"/>
        </w:rPr>
        <w:t>25</w:t>
      </w:r>
    </w:p>
    <w:p w14:paraId="61941080" w14:textId="4900A526" w:rsidR="00A21DD3" w:rsidRPr="00A21DD3" w:rsidRDefault="00A21DD3" w:rsidP="00104FD0">
      <w:pPr>
        <w:spacing w:after="160" w:line="480" w:lineRule="auto"/>
        <w:ind w:left="0" w:firstLine="360"/>
        <w:jc w:val="left"/>
        <w:rPr>
          <w:szCs w:val="24"/>
        </w:rPr>
      </w:pPr>
      <w:r w:rsidRPr="00A21DD3">
        <w:rPr>
          <w:szCs w:val="24"/>
        </w:rPr>
        <w:t>Renal cortical echogenicity was graded on a scale of 0-</w:t>
      </w:r>
      <w:proofErr w:type="gramStart"/>
      <w:r w:rsidRPr="00A21DD3">
        <w:rPr>
          <w:szCs w:val="24"/>
        </w:rPr>
        <w:t xml:space="preserve">4 </w:t>
      </w:r>
      <w:r w:rsidR="00274B8E" w:rsidRPr="00274B8E">
        <w:rPr>
          <w:szCs w:val="24"/>
        </w:rPr>
        <w:t xml:space="preserve"> by</w:t>
      </w:r>
      <w:proofErr w:type="gramEnd"/>
      <w:r w:rsidR="00274B8E" w:rsidRPr="00274B8E">
        <w:rPr>
          <w:szCs w:val="24"/>
        </w:rPr>
        <w:t xml:space="preserve"> comparing it to the echogenicity of the liver and medulla, using a </w:t>
      </w:r>
      <w:r w:rsidR="00CE7DC8" w:rsidRPr="00274B8E">
        <w:rPr>
          <w:szCs w:val="24"/>
        </w:rPr>
        <w:t>standardized</w:t>
      </w:r>
      <w:r w:rsidR="00274B8E" w:rsidRPr="00274B8E">
        <w:rPr>
          <w:szCs w:val="24"/>
        </w:rPr>
        <w:t xml:space="preserve"> grading scale </w:t>
      </w:r>
      <w:r w:rsidRPr="00A21DD3">
        <w:rPr>
          <w:szCs w:val="24"/>
        </w:rPr>
        <w:t>to the liver</w:t>
      </w:r>
      <w:r w:rsidR="008E4FEC">
        <w:rPr>
          <w:szCs w:val="24"/>
        </w:rPr>
        <w:t xml:space="preserve"> </w:t>
      </w:r>
      <w:r w:rsidRPr="00A21DD3">
        <w:rPr>
          <w:szCs w:val="24"/>
        </w:rPr>
        <w:t>:</w:t>
      </w:r>
    </w:p>
    <w:p w14:paraId="1492CC8E" w14:textId="568F4F45" w:rsidR="00A21DD3" w:rsidRPr="00A21DD3" w:rsidRDefault="00A21DD3" w:rsidP="00104FD0">
      <w:pPr>
        <w:pStyle w:val="ListParagraph"/>
        <w:numPr>
          <w:ilvl w:val="0"/>
          <w:numId w:val="13"/>
        </w:numPr>
        <w:spacing w:after="160" w:line="480" w:lineRule="auto"/>
        <w:ind w:left="0"/>
        <w:jc w:val="left"/>
        <w:rPr>
          <w:szCs w:val="24"/>
        </w:rPr>
      </w:pPr>
      <w:r w:rsidRPr="00A21DD3">
        <w:rPr>
          <w:szCs w:val="24"/>
        </w:rPr>
        <w:t>Less echogenic than the liver</w:t>
      </w:r>
    </w:p>
    <w:p w14:paraId="3FD7B7D8" w14:textId="07104D5D" w:rsidR="00A21DD3" w:rsidRPr="00A21DD3" w:rsidRDefault="00A21DD3" w:rsidP="00104FD0">
      <w:pPr>
        <w:pStyle w:val="ListParagraph"/>
        <w:numPr>
          <w:ilvl w:val="0"/>
          <w:numId w:val="13"/>
        </w:numPr>
        <w:spacing w:after="160" w:line="480" w:lineRule="auto"/>
        <w:ind w:left="0"/>
        <w:jc w:val="left"/>
        <w:rPr>
          <w:szCs w:val="24"/>
        </w:rPr>
      </w:pPr>
      <w:r w:rsidRPr="00A21DD3">
        <w:rPr>
          <w:szCs w:val="24"/>
        </w:rPr>
        <w:t>Equal echogenicity to the liver</w:t>
      </w:r>
    </w:p>
    <w:p w14:paraId="1B80B8AF" w14:textId="26BADF25" w:rsidR="00A21DD3" w:rsidRPr="00A21DD3" w:rsidRDefault="00A21DD3" w:rsidP="00104FD0">
      <w:pPr>
        <w:pStyle w:val="ListParagraph"/>
        <w:numPr>
          <w:ilvl w:val="0"/>
          <w:numId w:val="13"/>
        </w:numPr>
        <w:spacing w:after="160" w:line="480" w:lineRule="auto"/>
        <w:ind w:left="0"/>
        <w:jc w:val="left"/>
        <w:rPr>
          <w:szCs w:val="24"/>
        </w:rPr>
      </w:pPr>
      <w:r w:rsidRPr="00A21DD3">
        <w:rPr>
          <w:szCs w:val="24"/>
        </w:rPr>
        <w:t>Greater echogenicity than the liver with maintained corticomedullary differentiation</w:t>
      </w:r>
    </w:p>
    <w:p w14:paraId="2B70E58C" w14:textId="27DDE50E" w:rsidR="00A21DD3" w:rsidRPr="00A21DD3" w:rsidRDefault="00A21DD3" w:rsidP="00104FD0">
      <w:pPr>
        <w:pStyle w:val="ListParagraph"/>
        <w:numPr>
          <w:ilvl w:val="0"/>
          <w:numId w:val="13"/>
        </w:numPr>
        <w:spacing w:after="160" w:line="480" w:lineRule="auto"/>
        <w:ind w:left="0"/>
        <w:jc w:val="left"/>
        <w:rPr>
          <w:szCs w:val="24"/>
        </w:rPr>
      </w:pPr>
      <w:r w:rsidRPr="00A21DD3">
        <w:rPr>
          <w:szCs w:val="24"/>
        </w:rPr>
        <w:t>Greater echogenicity than the liver with poor corticomedullary differentiation</w:t>
      </w:r>
    </w:p>
    <w:p w14:paraId="765DAFD6" w14:textId="1393B23A" w:rsidR="00A21DD3" w:rsidRPr="00A21DD3" w:rsidRDefault="00A21DD3" w:rsidP="00104FD0">
      <w:pPr>
        <w:pStyle w:val="ListParagraph"/>
        <w:numPr>
          <w:ilvl w:val="0"/>
          <w:numId w:val="13"/>
        </w:numPr>
        <w:spacing w:after="160" w:line="480" w:lineRule="auto"/>
        <w:ind w:left="0"/>
        <w:jc w:val="left"/>
        <w:rPr>
          <w:szCs w:val="24"/>
        </w:rPr>
      </w:pPr>
      <w:r w:rsidRPr="00A21DD3">
        <w:rPr>
          <w:szCs w:val="24"/>
        </w:rPr>
        <w:t>Greatest echogenicity with loss of corticomedullary differentiation</w:t>
      </w:r>
    </w:p>
    <w:p w14:paraId="344D3BA9" w14:textId="1576BEAA" w:rsidR="009C4E00" w:rsidRPr="009F6CF8" w:rsidRDefault="00D3325B" w:rsidP="00104FD0">
      <w:pPr>
        <w:spacing w:after="160" w:line="480" w:lineRule="auto"/>
        <w:ind w:left="0" w:firstLine="0"/>
        <w:jc w:val="left"/>
        <w:rPr>
          <w:szCs w:val="24"/>
        </w:rPr>
      </w:pPr>
      <w:r w:rsidRPr="00D3325B">
        <w:rPr>
          <w:szCs w:val="24"/>
        </w:rPr>
        <w:t>.</w:t>
      </w:r>
    </w:p>
    <w:p w14:paraId="11F69ABD" w14:textId="0274773C" w:rsidR="009C4E00" w:rsidRPr="009F6CF8" w:rsidRDefault="009C4E00" w:rsidP="00104FD0">
      <w:pPr>
        <w:spacing w:after="189" w:line="480" w:lineRule="auto"/>
        <w:ind w:left="0" w:right="475"/>
        <w:rPr>
          <w:szCs w:val="24"/>
        </w:rPr>
      </w:pPr>
      <w:r w:rsidRPr="009F6CF8">
        <w:rPr>
          <w:noProof/>
          <w:szCs w:val="24"/>
        </w:rPr>
        <w:drawing>
          <wp:inline distT="0" distB="0" distL="0" distR="0" wp14:anchorId="47B2CCA8" wp14:editId="316234EE">
            <wp:extent cx="5449815" cy="408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659" cy="4086858"/>
                    </a:xfrm>
                    <a:prstGeom prst="rect">
                      <a:avLst/>
                    </a:prstGeom>
                    <a:noFill/>
                    <a:ln>
                      <a:noFill/>
                    </a:ln>
                  </pic:spPr>
                </pic:pic>
              </a:graphicData>
            </a:graphic>
          </wp:inline>
        </w:drawing>
      </w:r>
    </w:p>
    <w:p w14:paraId="3C9AFE0E" w14:textId="34577BC5" w:rsidR="006F601C" w:rsidRPr="009F6CF8" w:rsidRDefault="006F601C" w:rsidP="00104FD0">
      <w:pPr>
        <w:pStyle w:val="Default"/>
        <w:spacing w:line="480" w:lineRule="auto"/>
      </w:pPr>
      <w:r w:rsidRPr="009F6CF8">
        <w:rPr>
          <w:b/>
          <w:bCs/>
        </w:rPr>
        <w:t xml:space="preserve">Figure 1: longitudinal scan of both kidneys </w:t>
      </w:r>
      <w:r w:rsidR="00A379FB">
        <w:rPr>
          <w:b/>
          <w:bCs/>
        </w:rPr>
        <w:t xml:space="preserve">with good corticomedullary differentiation. </w:t>
      </w:r>
      <w:r w:rsidR="002F3AC9">
        <w:rPr>
          <w:b/>
          <w:bCs/>
        </w:rPr>
        <w:t>(Grade 1)</w:t>
      </w:r>
    </w:p>
    <w:p w14:paraId="21113E2C" w14:textId="77777777" w:rsidR="006F601C" w:rsidRPr="009F6CF8" w:rsidRDefault="006F601C" w:rsidP="00104FD0">
      <w:pPr>
        <w:pStyle w:val="Default"/>
        <w:spacing w:line="480" w:lineRule="auto"/>
      </w:pPr>
      <w:r w:rsidRPr="009F6CF8">
        <w:t xml:space="preserve">Key </w:t>
      </w:r>
    </w:p>
    <w:p w14:paraId="2D8AE4B8" w14:textId="77777777" w:rsidR="006F601C" w:rsidRPr="009F6CF8" w:rsidRDefault="006F601C" w:rsidP="00104FD0">
      <w:pPr>
        <w:pStyle w:val="Default"/>
        <w:spacing w:line="480" w:lineRule="auto"/>
      </w:pPr>
      <w:r w:rsidRPr="009F6CF8">
        <w:t xml:space="preserve">Distance AB- Bipolar diameter (renal length) </w:t>
      </w:r>
    </w:p>
    <w:p w14:paraId="29660704" w14:textId="1ED5CB4C" w:rsidR="006F601C" w:rsidRPr="00104FD0" w:rsidRDefault="006F601C" w:rsidP="00104FD0">
      <w:pPr>
        <w:pStyle w:val="Default"/>
        <w:spacing w:line="480" w:lineRule="auto"/>
        <w:rPr>
          <w:rFonts w:ascii="Calibri" w:hAnsi="Calibri" w:cs="Calibri"/>
          <w:lang w:val="en-GB"/>
        </w:rPr>
      </w:pPr>
      <w:r w:rsidRPr="00027B92">
        <w:rPr>
          <w:lang w:val="en-GB"/>
        </w:rPr>
        <w:t xml:space="preserve">Distance CD– Antero-posterior diameter (renal width) </w:t>
      </w:r>
    </w:p>
    <w:p w14:paraId="24BC0CAF" w14:textId="233FC324" w:rsidR="00622156" w:rsidRDefault="00622156" w:rsidP="00104FD0">
      <w:pPr>
        <w:spacing w:after="160" w:line="480" w:lineRule="auto"/>
        <w:ind w:left="0" w:firstLine="0"/>
        <w:jc w:val="left"/>
        <w:rPr>
          <w:szCs w:val="24"/>
        </w:rPr>
      </w:pPr>
      <w:r>
        <w:rPr>
          <w:szCs w:val="24"/>
        </w:rPr>
        <w:br w:type="page"/>
      </w:r>
    </w:p>
    <w:p w14:paraId="510A898E" w14:textId="1494CC28" w:rsidR="00063E9A" w:rsidRPr="00B62742" w:rsidRDefault="00B62742" w:rsidP="00104FD0">
      <w:pPr>
        <w:spacing w:after="450" w:line="480" w:lineRule="auto"/>
        <w:ind w:left="0" w:firstLine="0"/>
        <w:jc w:val="left"/>
        <w:rPr>
          <w:szCs w:val="24"/>
        </w:rPr>
      </w:pPr>
      <w:r w:rsidRPr="00B62742">
        <w:rPr>
          <w:szCs w:val="24"/>
        </w:rPr>
        <w:t>Results</w:t>
      </w:r>
    </w:p>
    <w:p w14:paraId="352A5215" w14:textId="71325924" w:rsidR="00635554" w:rsidRDefault="00063E9A" w:rsidP="00104FD0">
      <w:pPr>
        <w:spacing w:after="0" w:line="480" w:lineRule="auto"/>
        <w:ind w:left="0" w:firstLine="0"/>
        <w:jc w:val="left"/>
        <w:rPr>
          <w:szCs w:val="24"/>
        </w:rPr>
      </w:pPr>
      <w:r>
        <w:rPr>
          <w:szCs w:val="24"/>
        </w:rPr>
        <w:t>Demographic data</w:t>
      </w:r>
      <w:r w:rsidR="00635554">
        <w:rPr>
          <w:szCs w:val="24"/>
        </w:rPr>
        <w:t xml:space="preserve"> (Table 1)</w:t>
      </w:r>
    </w:p>
    <w:p w14:paraId="5E67346D" w14:textId="11A72773" w:rsidR="00635554" w:rsidRDefault="00B62742" w:rsidP="00104FD0">
      <w:pPr>
        <w:spacing w:after="0" w:line="480" w:lineRule="auto"/>
        <w:ind w:left="0" w:firstLine="0"/>
        <w:jc w:val="left"/>
        <w:rPr>
          <w:szCs w:val="24"/>
        </w:rPr>
      </w:pPr>
      <w:r w:rsidRPr="00B62742">
        <w:rPr>
          <w:szCs w:val="24"/>
        </w:rPr>
        <w:t xml:space="preserve">A total of 150 adult CKD patients with a </w:t>
      </w:r>
      <w:r w:rsidR="00AA3418" w:rsidRPr="00B62742">
        <w:rPr>
          <w:szCs w:val="24"/>
        </w:rPr>
        <w:t>male</w:t>
      </w:r>
      <w:r w:rsidR="00AA3418">
        <w:rPr>
          <w:szCs w:val="24"/>
        </w:rPr>
        <w:t>:</w:t>
      </w:r>
      <w:r w:rsidR="008B0EFF">
        <w:rPr>
          <w:szCs w:val="24"/>
        </w:rPr>
        <w:t xml:space="preserve"> </w:t>
      </w:r>
      <w:r w:rsidRPr="00B62742">
        <w:rPr>
          <w:szCs w:val="24"/>
        </w:rPr>
        <w:t xml:space="preserve">female ratio of 1.67:1 </w:t>
      </w:r>
      <w:proofErr w:type="gramStart"/>
      <w:r w:rsidRPr="00B62742">
        <w:rPr>
          <w:szCs w:val="24"/>
        </w:rPr>
        <w:t>were</w:t>
      </w:r>
      <w:proofErr w:type="gramEnd"/>
      <w:r w:rsidRPr="00B62742">
        <w:rPr>
          <w:szCs w:val="24"/>
        </w:rPr>
        <w:t xml:space="preserve"> recruited. Mean age was 41.59±11.97 years for males and 40.86±12.48 years for </w:t>
      </w:r>
      <w:r w:rsidR="00063E9A" w:rsidRPr="00B62742">
        <w:rPr>
          <w:szCs w:val="24"/>
        </w:rPr>
        <w:t>females</w:t>
      </w:r>
      <w:r w:rsidR="00063E9A" w:rsidRPr="00372AA7">
        <w:rPr>
          <w:szCs w:val="24"/>
        </w:rPr>
        <w:t>.</w:t>
      </w:r>
      <w:r w:rsidR="00063E9A">
        <w:rPr>
          <w:szCs w:val="24"/>
        </w:rPr>
        <w:t xml:space="preserve"> </w:t>
      </w:r>
      <w:r w:rsidR="00372AA7" w:rsidRPr="00B62742">
        <w:rPr>
          <w:szCs w:val="24"/>
        </w:rPr>
        <w:t>Hypertension, present in 93 patients (62%), was the leading cause of CKD, including those with hypertension alone or with diabetes</w:t>
      </w:r>
      <w:r w:rsidR="00163F4B">
        <w:rPr>
          <w:szCs w:val="24"/>
        </w:rPr>
        <w:t xml:space="preserve"> mellitus</w:t>
      </w:r>
      <w:r w:rsidRPr="00B62742">
        <w:rPr>
          <w:szCs w:val="24"/>
        </w:rPr>
        <w:t xml:space="preserve">. Mean blood pressure was 151.22±27.92/93.70±18.2 </w:t>
      </w:r>
      <w:r w:rsidR="00622156" w:rsidRPr="00B62742">
        <w:rPr>
          <w:szCs w:val="24"/>
        </w:rPr>
        <w:t>mmHg.</w:t>
      </w:r>
      <w:r w:rsidR="00142F72">
        <w:rPr>
          <w:szCs w:val="24"/>
        </w:rPr>
        <w:t xml:space="preserve"> </w:t>
      </w:r>
      <w:r w:rsidR="00142F72" w:rsidRPr="009F6CF8">
        <w:rPr>
          <w:szCs w:val="24"/>
        </w:rPr>
        <w:t>Majority</w:t>
      </w:r>
      <w:r w:rsidR="00173089" w:rsidRPr="009F6CF8">
        <w:rPr>
          <w:szCs w:val="24"/>
        </w:rPr>
        <w:t xml:space="preserve"> i.e. one hundred and </w:t>
      </w:r>
      <w:r w:rsidR="00622156" w:rsidRPr="009F6CF8">
        <w:rPr>
          <w:szCs w:val="24"/>
        </w:rPr>
        <w:t>thirty-nine</w:t>
      </w:r>
      <w:r w:rsidR="00173089" w:rsidRPr="009F6CF8">
        <w:rPr>
          <w:szCs w:val="24"/>
        </w:rPr>
        <w:t xml:space="preserve"> patients (92.7%) had elevated serum creatinine (˃1.2mg/dl) while only eleven patients (7.3%) had normal serum </w:t>
      </w:r>
      <w:r w:rsidR="00635554" w:rsidRPr="009F6CF8">
        <w:rPr>
          <w:szCs w:val="24"/>
        </w:rPr>
        <w:t>creatinine.</w:t>
      </w:r>
      <w:r w:rsidR="00D54B7E">
        <w:rPr>
          <w:szCs w:val="24"/>
        </w:rPr>
        <w:t xml:space="preserve"> </w:t>
      </w:r>
    </w:p>
    <w:p w14:paraId="5B5C3518" w14:textId="28020172" w:rsidR="00601AC6" w:rsidRDefault="001B203B" w:rsidP="00104FD0">
      <w:pPr>
        <w:spacing w:after="0" w:line="480" w:lineRule="auto"/>
        <w:ind w:left="0" w:firstLine="0"/>
        <w:jc w:val="left"/>
        <w:rPr>
          <w:szCs w:val="24"/>
        </w:rPr>
      </w:pPr>
      <w:r>
        <w:rPr>
          <w:szCs w:val="24"/>
        </w:rPr>
        <w:t>M</w:t>
      </w:r>
      <w:r w:rsidRPr="001B203B">
        <w:rPr>
          <w:szCs w:val="24"/>
        </w:rPr>
        <w:t xml:space="preserve">easurements </w:t>
      </w:r>
      <w:r w:rsidR="00027B92">
        <w:rPr>
          <w:szCs w:val="24"/>
        </w:rPr>
        <w:t xml:space="preserve">of the </w:t>
      </w:r>
      <w:r w:rsidR="00601AC6" w:rsidRPr="001B203B">
        <w:rPr>
          <w:szCs w:val="24"/>
        </w:rPr>
        <w:t>kidney’s</w:t>
      </w:r>
      <w:r w:rsidR="009C5F13">
        <w:rPr>
          <w:szCs w:val="24"/>
        </w:rPr>
        <w:t xml:space="preserve"> length</w:t>
      </w:r>
      <w:r w:rsidRPr="001B203B">
        <w:rPr>
          <w:szCs w:val="24"/>
        </w:rPr>
        <w:t xml:space="preserve"> were averaged </w:t>
      </w:r>
      <w:r w:rsidR="00A71282">
        <w:rPr>
          <w:szCs w:val="24"/>
        </w:rPr>
        <w:t>to get the mean</w:t>
      </w:r>
      <w:r w:rsidR="003F1A92">
        <w:rPr>
          <w:szCs w:val="24"/>
        </w:rPr>
        <w:t xml:space="preserve"> (Table </w:t>
      </w:r>
      <w:r w:rsidR="00D85BA8">
        <w:rPr>
          <w:szCs w:val="24"/>
        </w:rPr>
        <w:t>2</w:t>
      </w:r>
      <w:r w:rsidR="003F1A92">
        <w:rPr>
          <w:szCs w:val="24"/>
        </w:rPr>
        <w:t>)</w:t>
      </w:r>
      <w:r w:rsidRPr="001B203B">
        <w:rPr>
          <w:szCs w:val="24"/>
        </w:rPr>
        <w:t>.</w:t>
      </w:r>
      <w:r w:rsidR="00A71282">
        <w:rPr>
          <w:szCs w:val="24"/>
        </w:rPr>
        <w:t xml:space="preserve"> </w:t>
      </w:r>
      <w:r w:rsidR="003F1A92" w:rsidRPr="009F6CF8">
        <w:rPr>
          <w:szCs w:val="24"/>
        </w:rPr>
        <w:t>The mean renal length and serum creatinine showed a statistically significant negative correlation</w:t>
      </w:r>
      <w:r w:rsidR="003F1A92">
        <w:rPr>
          <w:szCs w:val="24"/>
        </w:rPr>
        <w:t xml:space="preserve"> </w:t>
      </w:r>
      <w:r w:rsidR="003F1A92" w:rsidRPr="009F6CF8">
        <w:rPr>
          <w:szCs w:val="24"/>
        </w:rPr>
        <w:t>(r=˗0.275, p=0.001</w:t>
      </w:r>
      <w:r w:rsidR="009C5F13" w:rsidRPr="009F6CF8">
        <w:rPr>
          <w:szCs w:val="24"/>
        </w:rPr>
        <w:t>)</w:t>
      </w:r>
      <w:r w:rsidR="00C329FE">
        <w:rPr>
          <w:szCs w:val="24"/>
        </w:rPr>
        <w:t xml:space="preserve"> </w:t>
      </w:r>
      <w:r w:rsidR="00601AC6" w:rsidRPr="001E09EF">
        <w:rPr>
          <w:szCs w:val="24"/>
        </w:rPr>
        <w:t xml:space="preserve">showing creatinine levels decrease as length increases. </w:t>
      </w:r>
    </w:p>
    <w:p w14:paraId="44CEF50A" w14:textId="54A11DC6" w:rsidR="001E09EF" w:rsidRPr="001E09EF" w:rsidRDefault="001E09EF" w:rsidP="00104FD0">
      <w:pPr>
        <w:spacing w:after="0" w:line="480" w:lineRule="auto"/>
        <w:ind w:left="0" w:firstLine="0"/>
        <w:jc w:val="left"/>
        <w:rPr>
          <w:szCs w:val="24"/>
        </w:rPr>
      </w:pPr>
      <w:r w:rsidRPr="001E09EF">
        <w:rPr>
          <w:szCs w:val="24"/>
        </w:rPr>
        <w:t xml:space="preserve">Bivariate correlations were assessed between the dependent variable (serum creatinine level) and each of the independent renal ultrasound parameters (length, echogenicity grade, corticomedullary differentiation) using Spearman's rank correlation </w:t>
      </w:r>
      <w:r w:rsidR="000E5241" w:rsidRPr="001E09EF">
        <w:rPr>
          <w:szCs w:val="24"/>
        </w:rPr>
        <w:t>coefficient. Spearman’s</w:t>
      </w:r>
      <w:r w:rsidRPr="001E09EF">
        <w:rPr>
          <w:szCs w:val="24"/>
        </w:rPr>
        <w:t xml:space="preserve"> correlation was chosen as the data were not normally distributed. (It assesses how strongly two variables change together in a monotonic manner, without assumptions of linearity. Values can range from -1 to 1, with -1 </w:t>
      </w:r>
      <w:proofErr w:type="gramStart"/>
      <w:r w:rsidRPr="001E09EF">
        <w:rPr>
          <w:szCs w:val="24"/>
        </w:rPr>
        <w:t>indicating</w:t>
      </w:r>
      <w:proofErr w:type="gramEnd"/>
      <w:r w:rsidRPr="001E09EF">
        <w:rPr>
          <w:szCs w:val="24"/>
        </w:rPr>
        <w:t xml:space="preserve"> a perfect negative correlation and 1 a perfect positive correlation.)</w:t>
      </w:r>
      <w:r w:rsidR="00A47EC4" w:rsidRPr="00A47EC4">
        <w:t xml:space="preserve"> </w:t>
      </w:r>
      <w:r w:rsidR="00A47EC4" w:rsidRPr="00A47EC4">
        <w:rPr>
          <w:szCs w:val="24"/>
        </w:rPr>
        <w:t>Spearman’s correlation between serum creatinine and echogenicity grading showed a positive statistically significant correlation</w:t>
      </w:r>
      <w:r w:rsidR="00163F4B">
        <w:rPr>
          <w:szCs w:val="24"/>
        </w:rPr>
        <w:t xml:space="preserve"> </w:t>
      </w:r>
      <w:r w:rsidR="00A47EC4" w:rsidRPr="00A47EC4">
        <w:rPr>
          <w:szCs w:val="24"/>
        </w:rPr>
        <w:t>(r=0.572 p=0.0001)</w:t>
      </w:r>
    </w:p>
    <w:p w14:paraId="29EB03D4" w14:textId="39221D28" w:rsidR="009D7AD6" w:rsidRDefault="001E09EF" w:rsidP="00104FD0">
      <w:pPr>
        <w:spacing w:after="450" w:line="480" w:lineRule="auto"/>
        <w:ind w:left="0" w:firstLine="0"/>
        <w:jc w:val="left"/>
        <w:rPr>
          <w:szCs w:val="24"/>
        </w:rPr>
      </w:pPr>
      <w:r w:rsidRPr="001E09EF">
        <w:rPr>
          <w:szCs w:val="24"/>
        </w:rPr>
        <w:t xml:space="preserve">Table </w:t>
      </w:r>
      <w:r w:rsidR="0016502B">
        <w:rPr>
          <w:szCs w:val="24"/>
        </w:rPr>
        <w:t>3</w:t>
      </w:r>
      <w:r w:rsidRPr="001E09EF">
        <w:rPr>
          <w:szCs w:val="24"/>
        </w:rPr>
        <w:t xml:space="preserve"> shows the results of these bivariate correlation analyses. Higher echogenicity grade correlated positively with creatinine (ρ = 0.572, p&lt;0.001), </w:t>
      </w:r>
      <w:r w:rsidR="00986B2A" w:rsidRPr="001E09EF">
        <w:rPr>
          <w:szCs w:val="24"/>
        </w:rPr>
        <w:t>showing</w:t>
      </w:r>
      <w:r w:rsidR="00986B2A">
        <w:rPr>
          <w:szCs w:val="24"/>
        </w:rPr>
        <w:t>,</w:t>
      </w:r>
      <w:r w:rsidRPr="001E09EF">
        <w:rPr>
          <w:szCs w:val="24"/>
        </w:rPr>
        <w:t xml:space="preserve"> change </w:t>
      </w:r>
      <w:r w:rsidR="00986B2A">
        <w:rPr>
          <w:szCs w:val="24"/>
        </w:rPr>
        <w:t xml:space="preserve">is </w:t>
      </w:r>
      <w:r w:rsidRPr="001E09EF">
        <w:rPr>
          <w:szCs w:val="24"/>
        </w:rPr>
        <w:t>in the same direction. Corticomedullary differentiation also positively correlated with creatinine (ρ = 0.412, p&lt;0.001).</w:t>
      </w:r>
    </w:p>
    <w:p w14:paraId="7A60905D" w14:textId="70872972" w:rsidR="00E065C9" w:rsidRPr="00E065C9" w:rsidRDefault="009D7AD6" w:rsidP="00104FD0">
      <w:pPr>
        <w:spacing w:after="450" w:line="480" w:lineRule="auto"/>
        <w:ind w:left="0" w:firstLine="0"/>
        <w:jc w:val="left"/>
        <w:rPr>
          <w:szCs w:val="24"/>
        </w:rPr>
      </w:pPr>
      <w:r>
        <w:rPr>
          <w:szCs w:val="24"/>
        </w:rPr>
        <w:t>Table 1</w:t>
      </w:r>
      <w:r>
        <w:rPr>
          <w:szCs w:val="24"/>
        </w:rPr>
        <w:tab/>
      </w:r>
      <w:r w:rsidRPr="009D7AD6">
        <w:rPr>
          <w:szCs w:val="24"/>
        </w:rPr>
        <w:t xml:space="preserve">Demographic data </w:t>
      </w:r>
    </w:p>
    <w:tbl>
      <w:tblPr>
        <w:tblStyle w:val="TableGrid1"/>
        <w:tblW w:w="0" w:type="auto"/>
        <w:tblLook w:val="04A0" w:firstRow="1" w:lastRow="0" w:firstColumn="1" w:lastColumn="0" w:noHBand="0" w:noVBand="1"/>
      </w:tblPr>
      <w:tblGrid>
        <w:gridCol w:w="7792"/>
        <w:gridCol w:w="1418"/>
      </w:tblGrid>
      <w:tr w:rsidR="00E065C9" w:rsidRPr="00E065C9" w14:paraId="0413392E" w14:textId="77777777" w:rsidTr="009576A4">
        <w:tc>
          <w:tcPr>
            <w:tcW w:w="7792" w:type="dxa"/>
          </w:tcPr>
          <w:p w14:paraId="658F49BA"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Characteristic</w:t>
            </w:r>
          </w:p>
        </w:tc>
        <w:tc>
          <w:tcPr>
            <w:tcW w:w="1418" w:type="dxa"/>
          </w:tcPr>
          <w:p w14:paraId="450C4DD8"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n=150</w:t>
            </w:r>
          </w:p>
        </w:tc>
      </w:tr>
      <w:tr w:rsidR="00E065C9" w:rsidRPr="00E065C9" w14:paraId="1B7CCF96" w14:textId="77777777" w:rsidTr="009576A4">
        <w:tc>
          <w:tcPr>
            <w:tcW w:w="7792" w:type="dxa"/>
          </w:tcPr>
          <w:p w14:paraId="708547CA"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 xml:space="preserve">Age (years), </w:t>
            </w:r>
            <w:proofErr w:type="spellStart"/>
            <w:r w:rsidRPr="00E065C9">
              <w:rPr>
                <w:rFonts w:ascii="Calibri" w:eastAsia="Calibri" w:hAnsi="Calibri"/>
                <w:color w:val="auto"/>
                <w:szCs w:val="24"/>
                <w:lang w:val="en-GB"/>
              </w:rPr>
              <w:t>mean±SD</w:t>
            </w:r>
            <w:proofErr w:type="spellEnd"/>
          </w:p>
        </w:tc>
        <w:tc>
          <w:tcPr>
            <w:tcW w:w="1418" w:type="dxa"/>
          </w:tcPr>
          <w:p w14:paraId="4420056C"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41.6±11.9</w:t>
            </w:r>
          </w:p>
        </w:tc>
      </w:tr>
      <w:tr w:rsidR="00E065C9" w:rsidRPr="00E065C9" w14:paraId="3DE97996" w14:textId="77777777" w:rsidTr="009576A4">
        <w:tc>
          <w:tcPr>
            <w:tcW w:w="7792" w:type="dxa"/>
          </w:tcPr>
          <w:p w14:paraId="1E346EAF"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Male, n (%)</w:t>
            </w:r>
          </w:p>
        </w:tc>
        <w:tc>
          <w:tcPr>
            <w:tcW w:w="1418" w:type="dxa"/>
          </w:tcPr>
          <w:p w14:paraId="5C86E419"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94 (62.7</w:t>
            </w:r>
          </w:p>
        </w:tc>
      </w:tr>
      <w:tr w:rsidR="00E065C9" w:rsidRPr="00E065C9" w14:paraId="6CB9AE7A" w14:textId="77777777" w:rsidTr="009576A4">
        <w:tc>
          <w:tcPr>
            <w:tcW w:w="7792" w:type="dxa"/>
          </w:tcPr>
          <w:p w14:paraId="40EA358D"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 xml:space="preserve">Female, </w:t>
            </w:r>
            <w:proofErr w:type="gramStart"/>
            <w:r w:rsidRPr="00E065C9">
              <w:rPr>
                <w:rFonts w:ascii="Calibri" w:eastAsia="Calibri" w:hAnsi="Calibri"/>
                <w:color w:val="auto"/>
                <w:szCs w:val="24"/>
                <w:lang w:val="en-GB"/>
              </w:rPr>
              <w:t>n(</w:t>
            </w:r>
            <w:proofErr w:type="gramEnd"/>
            <w:r w:rsidRPr="00E065C9">
              <w:rPr>
                <w:rFonts w:ascii="Calibri" w:eastAsia="Calibri" w:hAnsi="Calibri"/>
                <w:color w:val="auto"/>
                <w:szCs w:val="24"/>
                <w:lang w:val="en-GB"/>
              </w:rPr>
              <w:t>%)</w:t>
            </w:r>
          </w:p>
        </w:tc>
        <w:tc>
          <w:tcPr>
            <w:tcW w:w="1418" w:type="dxa"/>
          </w:tcPr>
          <w:p w14:paraId="741535B1" w14:textId="363CF26E" w:rsidR="00E065C9" w:rsidRPr="00E065C9" w:rsidRDefault="00BB6259" w:rsidP="00104FD0">
            <w:pPr>
              <w:spacing w:after="0" w:line="480" w:lineRule="auto"/>
              <w:ind w:left="0" w:firstLine="0"/>
              <w:jc w:val="left"/>
              <w:rPr>
                <w:rFonts w:ascii="Calibri" w:eastAsia="Calibri" w:hAnsi="Calibri"/>
                <w:color w:val="auto"/>
                <w:szCs w:val="24"/>
                <w:lang w:val="en-GB"/>
              </w:rPr>
            </w:pPr>
            <w:r>
              <w:rPr>
                <w:rFonts w:ascii="Calibri" w:eastAsia="Calibri" w:hAnsi="Calibri"/>
                <w:color w:val="auto"/>
                <w:szCs w:val="24"/>
                <w:lang w:val="en-GB"/>
              </w:rPr>
              <w:t>56 (</w:t>
            </w:r>
            <w:r w:rsidR="00B10E2D">
              <w:rPr>
                <w:rFonts w:ascii="Calibri" w:eastAsia="Calibri" w:hAnsi="Calibri"/>
                <w:color w:val="auto"/>
                <w:szCs w:val="24"/>
                <w:lang w:val="en-GB"/>
              </w:rPr>
              <w:t>37.3%)</w:t>
            </w:r>
          </w:p>
        </w:tc>
      </w:tr>
      <w:tr w:rsidR="00E065C9" w:rsidRPr="00E065C9" w14:paraId="35B68F28" w14:textId="77777777" w:rsidTr="009576A4">
        <w:tc>
          <w:tcPr>
            <w:tcW w:w="7792" w:type="dxa"/>
          </w:tcPr>
          <w:p w14:paraId="2A675CCE"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 xml:space="preserve">BMI (kg/m2), </w:t>
            </w:r>
            <w:proofErr w:type="spellStart"/>
            <w:r w:rsidRPr="00E065C9">
              <w:rPr>
                <w:rFonts w:ascii="Calibri" w:eastAsia="Calibri" w:hAnsi="Calibri"/>
                <w:color w:val="auto"/>
                <w:szCs w:val="24"/>
                <w:lang w:val="en-GB"/>
              </w:rPr>
              <w:t>mean±SD</w:t>
            </w:r>
            <w:proofErr w:type="spellEnd"/>
          </w:p>
        </w:tc>
        <w:tc>
          <w:tcPr>
            <w:tcW w:w="1418" w:type="dxa"/>
          </w:tcPr>
          <w:p w14:paraId="5A60269F"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26.4±5.1</w:t>
            </w:r>
          </w:p>
        </w:tc>
      </w:tr>
      <w:tr w:rsidR="00E065C9" w:rsidRPr="00E065C9" w14:paraId="6809BA87" w14:textId="77777777" w:rsidTr="009576A4">
        <w:tc>
          <w:tcPr>
            <w:tcW w:w="7792" w:type="dxa"/>
          </w:tcPr>
          <w:p w14:paraId="379ED2DD"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Hypertension, n (%)</w:t>
            </w:r>
          </w:p>
        </w:tc>
        <w:tc>
          <w:tcPr>
            <w:tcW w:w="1418" w:type="dxa"/>
          </w:tcPr>
          <w:p w14:paraId="630C4040" w14:textId="6903F1F6"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93 (62.0</w:t>
            </w:r>
            <w:r w:rsidR="00E23A8F">
              <w:rPr>
                <w:rFonts w:ascii="Calibri" w:eastAsia="Calibri" w:hAnsi="Calibri"/>
                <w:color w:val="auto"/>
                <w:szCs w:val="24"/>
                <w:lang w:val="en-GB"/>
              </w:rPr>
              <w:t>%)</w:t>
            </w:r>
          </w:p>
        </w:tc>
      </w:tr>
      <w:tr w:rsidR="00E065C9" w:rsidRPr="00E065C9" w14:paraId="1A3C229A" w14:textId="77777777" w:rsidTr="009576A4">
        <w:tc>
          <w:tcPr>
            <w:tcW w:w="7792" w:type="dxa"/>
          </w:tcPr>
          <w:p w14:paraId="5845C0BB" w14:textId="5206ACD2"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Diabetes</w:t>
            </w:r>
            <w:r w:rsidR="00C14EB9" w:rsidRPr="00C5751F">
              <w:rPr>
                <w:rFonts w:ascii="Calibri" w:eastAsia="Calibri" w:hAnsi="Calibri"/>
                <w:color w:val="auto"/>
                <w:szCs w:val="24"/>
                <w:lang w:val="en-GB"/>
              </w:rPr>
              <w:t xml:space="preserve"> </w:t>
            </w:r>
            <w:r w:rsidR="0007300A" w:rsidRPr="00C5751F">
              <w:rPr>
                <w:rFonts w:ascii="Calibri" w:eastAsia="Calibri" w:hAnsi="Calibri"/>
                <w:color w:val="auto"/>
                <w:szCs w:val="24"/>
                <w:lang w:val="en-GB"/>
              </w:rPr>
              <w:t>Mellitus</w:t>
            </w:r>
            <w:r w:rsidRPr="00E065C9">
              <w:rPr>
                <w:rFonts w:ascii="Calibri" w:eastAsia="Calibri" w:hAnsi="Calibri"/>
                <w:color w:val="auto"/>
                <w:szCs w:val="24"/>
                <w:lang w:val="en-GB"/>
              </w:rPr>
              <w:t>, n (%)</w:t>
            </w:r>
          </w:p>
        </w:tc>
        <w:tc>
          <w:tcPr>
            <w:tcW w:w="1418" w:type="dxa"/>
          </w:tcPr>
          <w:p w14:paraId="06FFB129" w14:textId="77777777" w:rsidR="00E065C9" w:rsidRPr="00E065C9" w:rsidRDefault="00E065C9" w:rsidP="00104FD0">
            <w:pPr>
              <w:spacing w:after="0" w:line="480" w:lineRule="auto"/>
              <w:ind w:left="0" w:firstLine="0"/>
              <w:jc w:val="left"/>
              <w:rPr>
                <w:rFonts w:ascii="Calibri" w:eastAsia="Calibri" w:hAnsi="Calibri"/>
                <w:color w:val="auto"/>
                <w:szCs w:val="24"/>
                <w:lang w:val="en-GB"/>
              </w:rPr>
            </w:pPr>
            <w:r w:rsidRPr="00E065C9">
              <w:rPr>
                <w:rFonts w:ascii="Calibri" w:eastAsia="Calibri" w:hAnsi="Calibri"/>
                <w:color w:val="auto"/>
                <w:szCs w:val="24"/>
                <w:lang w:val="en-GB"/>
              </w:rPr>
              <w:t>25 (16.7)</w:t>
            </w:r>
          </w:p>
        </w:tc>
      </w:tr>
      <w:tr w:rsidR="00B14FA6" w:rsidRPr="00E065C9" w14:paraId="42FD2ED3" w14:textId="77777777" w:rsidTr="009576A4">
        <w:tc>
          <w:tcPr>
            <w:tcW w:w="7792" w:type="dxa"/>
          </w:tcPr>
          <w:p w14:paraId="4F4A12E1" w14:textId="6D5EE459" w:rsidR="00B14FA6" w:rsidRPr="00C5751F" w:rsidRDefault="00B14FA6" w:rsidP="00104FD0">
            <w:pPr>
              <w:spacing w:after="0" w:line="480" w:lineRule="auto"/>
              <w:ind w:left="0" w:firstLine="0"/>
              <w:jc w:val="left"/>
              <w:rPr>
                <w:rFonts w:ascii="Calibri" w:eastAsia="Calibri" w:hAnsi="Calibri"/>
                <w:color w:val="auto"/>
                <w:szCs w:val="24"/>
                <w:lang w:val="en-GB"/>
              </w:rPr>
            </w:pPr>
            <w:r w:rsidRPr="00C5751F">
              <w:rPr>
                <w:szCs w:val="24"/>
              </w:rPr>
              <w:t xml:space="preserve">chronic glomerulonephritis (CGN) </w:t>
            </w:r>
            <w:r w:rsidR="00C04EDE" w:rsidRPr="00C04EDE">
              <w:rPr>
                <w:szCs w:val="24"/>
              </w:rPr>
              <w:t>n (%)</w:t>
            </w:r>
          </w:p>
        </w:tc>
        <w:tc>
          <w:tcPr>
            <w:tcW w:w="1418" w:type="dxa"/>
          </w:tcPr>
          <w:p w14:paraId="67C31B5A" w14:textId="3B20A204" w:rsidR="00B14FA6" w:rsidRPr="00E065C9" w:rsidRDefault="00B14FA6" w:rsidP="00104FD0">
            <w:pPr>
              <w:spacing w:after="0" w:line="480" w:lineRule="auto"/>
              <w:ind w:left="0" w:firstLine="0"/>
              <w:jc w:val="left"/>
              <w:rPr>
                <w:rFonts w:ascii="Calibri" w:eastAsia="Calibri" w:hAnsi="Calibri"/>
                <w:color w:val="auto"/>
                <w:szCs w:val="24"/>
                <w:lang w:val="en-GB"/>
              </w:rPr>
            </w:pPr>
            <w:r>
              <w:rPr>
                <w:szCs w:val="24"/>
                <w:lang w:val="en-GB"/>
              </w:rPr>
              <w:t>23(</w:t>
            </w:r>
            <w:r w:rsidRPr="00B14FA6">
              <w:rPr>
                <w:szCs w:val="24"/>
              </w:rPr>
              <w:t>15.3%)</w:t>
            </w:r>
          </w:p>
        </w:tc>
      </w:tr>
      <w:tr w:rsidR="00B14FA6" w:rsidRPr="00E065C9" w14:paraId="0AC9F4BE" w14:textId="77777777" w:rsidTr="009576A4">
        <w:tc>
          <w:tcPr>
            <w:tcW w:w="7792" w:type="dxa"/>
          </w:tcPr>
          <w:p w14:paraId="7F6A351F" w14:textId="2CEDF2F8" w:rsidR="00B14FA6" w:rsidRPr="00C04EDE" w:rsidRDefault="0007300A" w:rsidP="00104FD0">
            <w:pPr>
              <w:spacing w:after="0" w:line="480" w:lineRule="auto"/>
              <w:ind w:left="0" w:firstLine="0"/>
              <w:jc w:val="left"/>
              <w:rPr>
                <w:szCs w:val="24"/>
                <w:lang w:val="en-GB"/>
              </w:rPr>
            </w:pPr>
            <w:r w:rsidRPr="00C5751F">
              <w:rPr>
                <w:szCs w:val="24"/>
              </w:rPr>
              <w:t xml:space="preserve">HIV human immunodeficiency virus associated nephropathy </w:t>
            </w:r>
            <w:r w:rsidR="009576A4">
              <w:rPr>
                <w:szCs w:val="24"/>
                <w:lang w:val="en-GB"/>
              </w:rPr>
              <w:t>(</w:t>
            </w:r>
            <w:r w:rsidR="00B14FA6" w:rsidRPr="00C5751F">
              <w:rPr>
                <w:szCs w:val="24"/>
              </w:rPr>
              <w:t>HIVAN</w:t>
            </w:r>
            <w:r w:rsidR="009576A4">
              <w:rPr>
                <w:szCs w:val="24"/>
                <w:lang w:val="en-GB"/>
              </w:rPr>
              <w:t>)</w:t>
            </w:r>
            <w:r w:rsidR="00C04EDE">
              <w:rPr>
                <w:szCs w:val="24"/>
                <w:lang w:val="en-GB"/>
              </w:rPr>
              <w:t xml:space="preserve"> </w:t>
            </w:r>
            <w:r w:rsidR="00C04EDE" w:rsidRPr="00C04EDE">
              <w:rPr>
                <w:szCs w:val="24"/>
                <w:lang w:val="en-GB"/>
              </w:rPr>
              <w:t>n (%)</w:t>
            </w:r>
          </w:p>
        </w:tc>
        <w:tc>
          <w:tcPr>
            <w:tcW w:w="1418" w:type="dxa"/>
          </w:tcPr>
          <w:p w14:paraId="2884D41C" w14:textId="211C1751" w:rsidR="00B14FA6" w:rsidRPr="00831A10" w:rsidRDefault="00831A10" w:rsidP="00104FD0">
            <w:pPr>
              <w:spacing w:after="0" w:line="480" w:lineRule="auto"/>
              <w:ind w:left="0" w:firstLine="0"/>
              <w:jc w:val="left"/>
              <w:rPr>
                <w:szCs w:val="24"/>
                <w:lang w:val="en-GB"/>
              </w:rPr>
            </w:pPr>
            <w:r>
              <w:rPr>
                <w:szCs w:val="24"/>
                <w:lang w:val="en-GB"/>
              </w:rPr>
              <w:t>14 (</w:t>
            </w:r>
            <w:r w:rsidR="00B14FA6" w:rsidRPr="00B14FA6">
              <w:rPr>
                <w:szCs w:val="24"/>
              </w:rPr>
              <w:t>9.3%</w:t>
            </w:r>
            <w:r>
              <w:rPr>
                <w:szCs w:val="24"/>
                <w:lang w:val="en-GB"/>
              </w:rPr>
              <w:t>)</w:t>
            </w:r>
          </w:p>
        </w:tc>
      </w:tr>
      <w:tr w:rsidR="00831A10" w:rsidRPr="00E065C9" w14:paraId="2A5B3ADA" w14:textId="77777777" w:rsidTr="009576A4">
        <w:tc>
          <w:tcPr>
            <w:tcW w:w="7792" w:type="dxa"/>
          </w:tcPr>
          <w:p w14:paraId="0BC3CD31" w14:textId="239EAF8A" w:rsidR="00831A10" w:rsidRPr="00C04EDE" w:rsidRDefault="00B70CC1" w:rsidP="00104FD0">
            <w:pPr>
              <w:spacing w:after="0" w:line="480" w:lineRule="auto"/>
              <w:ind w:left="0" w:firstLine="0"/>
              <w:jc w:val="left"/>
              <w:rPr>
                <w:szCs w:val="24"/>
                <w:lang w:val="en-GB"/>
              </w:rPr>
            </w:pPr>
            <w:r w:rsidRPr="00C5751F">
              <w:rPr>
                <w:szCs w:val="24"/>
              </w:rPr>
              <w:t xml:space="preserve">LUPUS-lupus </w:t>
            </w:r>
            <w:proofErr w:type="gramStart"/>
            <w:r w:rsidRPr="00C5751F">
              <w:rPr>
                <w:szCs w:val="24"/>
              </w:rPr>
              <w:t>nephritis</w:t>
            </w:r>
            <w:r w:rsidR="00C04EDE">
              <w:rPr>
                <w:szCs w:val="24"/>
                <w:lang w:val="en-GB"/>
              </w:rPr>
              <w:t xml:space="preserve">  </w:t>
            </w:r>
            <w:r w:rsidR="00C04EDE" w:rsidRPr="00C04EDE">
              <w:rPr>
                <w:szCs w:val="24"/>
                <w:lang w:val="en-GB"/>
              </w:rPr>
              <w:t>n</w:t>
            </w:r>
            <w:proofErr w:type="gramEnd"/>
            <w:r w:rsidR="00C04EDE" w:rsidRPr="00C04EDE">
              <w:rPr>
                <w:szCs w:val="24"/>
                <w:lang w:val="en-GB"/>
              </w:rPr>
              <w:t xml:space="preserve"> (%)</w:t>
            </w:r>
          </w:p>
        </w:tc>
        <w:tc>
          <w:tcPr>
            <w:tcW w:w="1418" w:type="dxa"/>
          </w:tcPr>
          <w:p w14:paraId="71A38CBE" w14:textId="2F420C63" w:rsidR="00831A10" w:rsidRDefault="00831A10" w:rsidP="00104FD0">
            <w:pPr>
              <w:spacing w:after="0" w:line="480" w:lineRule="auto"/>
              <w:ind w:left="0" w:firstLine="0"/>
              <w:jc w:val="left"/>
              <w:rPr>
                <w:szCs w:val="24"/>
                <w:lang w:val="en-GB"/>
              </w:rPr>
            </w:pPr>
            <w:r>
              <w:rPr>
                <w:szCs w:val="24"/>
                <w:lang w:val="en-GB"/>
              </w:rPr>
              <w:t>7 (4.7)</w:t>
            </w:r>
          </w:p>
        </w:tc>
      </w:tr>
      <w:tr w:rsidR="00831A10" w:rsidRPr="00E065C9" w14:paraId="7B60C5FB" w14:textId="77777777" w:rsidTr="009576A4">
        <w:tc>
          <w:tcPr>
            <w:tcW w:w="7792" w:type="dxa"/>
          </w:tcPr>
          <w:p w14:paraId="391A3A61" w14:textId="24669921" w:rsidR="00831A10" w:rsidRPr="00C04EDE" w:rsidRDefault="0007300A" w:rsidP="00104FD0">
            <w:pPr>
              <w:spacing w:after="0" w:line="480" w:lineRule="auto"/>
              <w:ind w:left="0" w:firstLine="0"/>
              <w:jc w:val="left"/>
              <w:rPr>
                <w:szCs w:val="24"/>
                <w:lang w:val="it-IT"/>
              </w:rPr>
            </w:pPr>
            <w:r w:rsidRPr="00C04EDE">
              <w:rPr>
                <w:szCs w:val="24"/>
                <w:lang w:val="it-IT"/>
              </w:rPr>
              <w:t xml:space="preserve">Benign Prostatic Hyperplasia; </w:t>
            </w:r>
            <w:r w:rsidR="009576A4">
              <w:rPr>
                <w:szCs w:val="24"/>
                <w:lang w:val="it-IT"/>
              </w:rPr>
              <w:t>(</w:t>
            </w:r>
            <w:r w:rsidR="00831A10" w:rsidRPr="00C04EDE">
              <w:rPr>
                <w:szCs w:val="24"/>
                <w:lang w:val="it-IT"/>
              </w:rPr>
              <w:t>B</w:t>
            </w:r>
            <w:r w:rsidR="00307D51" w:rsidRPr="00C04EDE">
              <w:rPr>
                <w:szCs w:val="24"/>
                <w:lang w:val="it-IT"/>
              </w:rPr>
              <w:t>PH</w:t>
            </w:r>
            <w:r w:rsidR="009576A4">
              <w:rPr>
                <w:szCs w:val="24"/>
                <w:lang w:val="it-IT"/>
              </w:rPr>
              <w:t>)</w:t>
            </w:r>
            <w:r w:rsidR="00C04EDE" w:rsidRPr="00C04EDE">
              <w:rPr>
                <w:szCs w:val="24"/>
                <w:lang w:val="it-IT"/>
              </w:rPr>
              <w:t xml:space="preserve">  n (%)</w:t>
            </w:r>
          </w:p>
        </w:tc>
        <w:tc>
          <w:tcPr>
            <w:tcW w:w="1418" w:type="dxa"/>
          </w:tcPr>
          <w:p w14:paraId="3E3E6977" w14:textId="4A792A54" w:rsidR="00831A10" w:rsidRPr="00307D51" w:rsidRDefault="00307D51" w:rsidP="00104FD0">
            <w:pPr>
              <w:spacing w:after="0" w:line="480" w:lineRule="auto"/>
              <w:ind w:left="0" w:firstLine="0"/>
              <w:jc w:val="left"/>
              <w:rPr>
                <w:szCs w:val="24"/>
                <w:lang w:val="en-GB"/>
              </w:rPr>
            </w:pPr>
            <w:r>
              <w:rPr>
                <w:szCs w:val="24"/>
                <w:lang w:val="en-GB"/>
              </w:rPr>
              <w:t>1 (</w:t>
            </w:r>
            <w:r w:rsidR="00831A10" w:rsidRPr="00B14FA6">
              <w:rPr>
                <w:szCs w:val="24"/>
              </w:rPr>
              <w:t>0.7%</w:t>
            </w:r>
            <w:r>
              <w:rPr>
                <w:szCs w:val="24"/>
                <w:lang w:val="en-GB"/>
              </w:rPr>
              <w:t>)</w:t>
            </w:r>
          </w:p>
        </w:tc>
      </w:tr>
      <w:tr w:rsidR="00307D51" w:rsidRPr="00E065C9" w14:paraId="0EE0270D" w14:textId="77777777" w:rsidTr="009576A4">
        <w:tc>
          <w:tcPr>
            <w:tcW w:w="7792" w:type="dxa"/>
          </w:tcPr>
          <w:p w14:paraId="212147A4" w14:textId="0B7CE267" w:rsidR="00307D51" w:rsidRPr="00C04EDE" w:rsidRDefault="0007300A" w:rsidP="00104FD0">
            <w:pPr>
              <w:spacing w:after="0" w:line="480" w:lineRule="auto"/>
              <w:ind w:left="0" w:firstLine="0"/>
              <w:jc w:val="left"/>
              <w:rPr>
                <w:szCs w:val="24"/>
                <w:lang w:val="en-GB"/>
              </w:rPr>
            </w:pPr>
            <w:proofErr w:type="gramStart"/>
            <w:r w:rsidRPr="00C5751F">
              <w:rPr>
                <w:szCs w:val="24"/>
              </w:rPr>
              <w:t>Non Steroidal</w:t>
            </w:r>
            <w:proofErr w:type="gramEnd"/>
            <w:r w:rsidRPr="00C5751F">
              <w:rPr>
                <w:szCs w:val="24"/>
              </w:rPr>
              <w:t xml:space="preserve"> Anti Inflammatory Disease </w:t>
            </w:r>
            <w:r w:rsidR="009576A4">
              <w:rPr>
                <w:szCs w:val="24"/>
                <w:lang w:val="en-GB"/>
              </w:rPr>
              <w:t>(</w:t>
            </w:r>
            <w:r w:rsidR="00307D51" w:rsidRPr="00C5751F">
              <w:rPr>
                <w:szCs w:val="24"/>
              </w:rPr>
              <w:t>NSAID abuse</w:t>
            </w:r>
            <w:r w:rsidR="009576A4">
              <w:rPr>
                <w:szCs w:val="24"/>
                <w:lang w:val="en-GB"/>
              </w:rPr>
              <w:t>)</w:t>
            </w:r>
            <w:r w:rsidR="00C04EDE">
              <w:rPr>
                <w:szCs w:val="24"/>
                <w:lang w:val="en-GB"/>
              </w:rPr>
              <w:t xml:space="preserve"> </w:t>
            </w:r>
            <w:r w:rsidR="00C04EDE" w:rsidRPr="00C04EDE">
              <w:rPr>
                <w:szCs w:val="24"/>
                <w:lang w:val="en-GB"/>
              </w:rPr>
              <w:t>n (%)</w:t>
            </w:r>
          </w:p>
        </w:tc>
        <w:tc>
          <w:tcPr>
            <w:tcW w:w="1418" w:type="dxa"/>
          </w:tcPr>
          <w:p w14:paraId="14C61A00" w14:textId="160DD432" w:rsidR="00307D51" w:rsidRDefault="00307D51" w:rsidP="00104FD0">
            <w:pPr>
              <w:spacing w:after="0" w:line="480" w:lineRule="auto"/>
              <w:ind w:left="0" w:firstLine="0"/>
              <w:jc w:val="left"/>
              <w:rPr>
                <w:szCs w:val="24"/>
                <w:lang w:val="en-GB"/>
              </w:rPr>
            </w:pPr>
            <w:r>
              <w:rPr>
                <w:szCs w:val="24"/>
                <w:lang w:val="en-GB"/>
              </w:rPr>
              <w:t>2 (</w:t>
            </w:r>
            <w:r w:rsidR="00107E26">
              <w:rPr>
                <w:szCs w:val="24"/>
                <w:lang w:val="en-GB"/>
              </w:rPr>
              <w:t>1.3)</w:t>
            </w:r>
          </w:p>
        </w:tc>
      </w:tr>
      <w:tr w:rsidR="00107E26" w:rsidRPr="00E065C9" w14:paraId="4DD6D9D4" w14:textId="77777777" w:rsidTr="009576A4">
        <w:tc>
          <w:tcPr>
            <w:tcW w:w="7792" w:type="dxa"/>
          </w:tcPr>
          <w:p w14:paraId="7AFAA17A" w14:textId="790FDB34" w:rsidR="00107E26" w:rsidRPr="00C04EDE" w:rsidRDefault="0007300A" w:rsidP="00104FD0">
            <w:pPr>
              <w:spacing w:after="0" w:line="480" w:lineRule="auto"/>
              <w:ind w:left="0" w:firstLine="0"/>
              <w:jc w:val="left"/>
              <w:rPr>
                <w:szCs w:val="24"/>
                <w:lang w:val="en-GB"/>
              </w:rPr>
            </w:pPr>
            <w:r w:rsidRPr="00C5751F">
              <w:rPr>
                <w:szCs w:val="24"/>
              </w:rPr>
              <w:t xml:space="preserve">Adult Poly Cystic Kidney Disease </w:t>
            </w:r>
            <w:r w:rsidR="009576A4">
              <w:rPr>
                <w:szCs w:val="24"/>
                <w:lang w:val="en-GB"/>
              </w:rPr>
              <w:t>(</w:t>
            </w:r>
            <w:r w:rsidR="00372AA7" w:rsidRPr="00C5751F">
              <w:rPr>
                <w:szCs w:val="24"/>
              </w:rPr>
              <w:t>APKD</w:t>
            </w:r>
            <w:r w:rsidR="009576A4">
              <w:rPr>
                <w:szCs w:val="24"/>
                <w:lang w:val="en-GB"/>
              </w:rPr>
              <w:t>)</w:t>
            </w:r>
            <w:r w:rsidR="00C04EDE">
              <w:rPr>
                <w:szCs w:val="24"/>
                <w:lang w:val="en-GB"/>
              </w:rPr>
              <w:t xml:space="preserve"> </w:t>
            </w:r>
            <w:r w:rsidR="009576A4" w:rsidRPr="00E065C9">
              <w:rPr>
                <w:rFonts w:ascii="Calibri" w:eastAsia="Calibri" w:hAnsi="Calibri"/>
                <w:color w:val="auto"/>
                <w:szCs w:val="24"/>
                <w:lang w:val="en-GB"/>
              </w:rPr>
              <w:t>n (%)</w:t>
            </w:r>
          </w:p>
        </w:tc>
        <w:tc>
          <w:tcPr>
            <w:tcW w:w="1418" w:type="dxa"/>
          </w:tcPr>
          <w:p w14:paraId="7C11B197" w14:textId="26D4AF27" w:rsidR="00107E26" w:rsidRDefault="00107E26" w:rsidP="00104FD0">
            <w:pPr>
              <w:spacing w:after="0" w:line="480" w:lineRule="auto"/>
              <w:ind w:left="0" w:firstLine="0"/>
              <w:jc w:val="left"/>
              <w:rPr>
                <w:szCs w:val="24"/>
                <w:lang w:val="en-GB"/>
              </w:rPr>
            </w:pPr>
            <w:r w:rsidRPr="00B14FA6">
              <w:rPr>
                <w:szCs w:val="24"/>
              </w:rPr>
              <w:t xml:space="preserve">4 </w:t>
            </w:r>
            <w:r>
              <w:rPr>
                <w:szCs w:val="24"/>
                <w:lang w:val="en-GB"/>
              </w:rPr>
              <w:t>(</w:t>
            </w:r>
            <w:r w:rsidRPr="00B14FA6">
              <w:rPr>
                <w:szCs w:val="24"/>
              </w:rPr>
              <w:t>2.7%)</w:t>
            </w:r>
          </w:p>
        </w:tc>
      </w:tr>
      <w:tr w:rsidR="00625266" w:rsidRPr="00E065C9" w14:paraId="6FA46CF1" w14:textId="77777777" w:rsidTr="009576A4">
        <w:tc>
          <w:tcPr>
            <w:tcW w:w="7792" w:type="dxa"/>
          </w:tcPr>
          <w:p w14:paraId="5D7B534C" w14:textId="5157AD93" w:rsidR="00625266" w:rsidRPr="00C5751F" w:rsidRDefault="00625266" w:rsidP="00104FD0">
            <w:pPr>
              <w:spacing w:after="0" w:line="480" w:lineRule="auto"/>
              <w:ind w:left="0" w:firstLine="0"/>
              <w:jc w:val="left"/>
              <w:rPr>
                <w:szCs w:val="24"/>
                <w:lang w:val="en-GB"/>
              </w:rPr>
            </w:pPr>
            <w:r w:rsidRPr="00C5751F">
              <w:rPr>
                <w:szCs w:val="24"/>
                <w:lang w:val="en-GB"/>
              </w:rPr>
              <w:t>Unknown</w:t>
            </w:r>
          </w:p>
        </w:tc>
        <w:tc>
          <w:tcPr>
            <w:tcW w:w="1418" w:type="dxa"/>
          </w:tcPr>
          <w:p w14:paraId="5F3782DE" w14:textId="6446879E" w:rsidR="00625266" w:rsidRPr="00625266" w:rsidRDefault="00625266" w:rsidP="00104FD0">
            <w:pPr>
              <w:spacing w:after="0" w:line="480" w:lineRule="auto"/>
              <w:ind w:left="0" w:firstLine="0"/>
              <w:jc w:val="left"/>
              <w:rPr>
                <w:szCs w:val="24"/>
                <w:lang w:val="en-GB"/>
              </w:rPr>
            </w:pPr>
            <w:r>
              <w:rPr>
                <w:szCs w:val="24"/>
                <w:lang w:val="en-GB"/>
              </w:rPr>
              <w:t>7.94.7)</w:t>
            </w:r>
          </w:p>
        </w:tc>
      </w:tr>
    </w:tbl>
    <w:p w14:paraId="7B435B6F" w14:textId="77777777" w:rsidR="00372AA7" w:rsidRDefault="00372AA7" w:rsidP="00104FD0">
      <w:pPr>
        <w:spacing w:after="250" w:line="480" w:lineRule="auto"/>
        <w:ind w:left="0" w:firstLine="0"/>
        <w:jc w:val="left"/>
        <w:rPr>
          <w:b/>
          <w:szCs w:val="24"/>
        </w:rPr>
      </w:pPr>
    </w:p>
    <w:p w14:paraId="7E9E0BF6" w14:textId="405EF624" w:rsidR="00B474C7" w:rsidRDefault="00BB03F0" w:rsidP="00104FD0">
      <w:pPr>
        <w:spacing w:after="250" w:line="480" w:lineRule="auto"/>
        <w:ind w:left="0" w:firstLine="0"/>
        <w:jc w:val="left"/>
        <w:rPr>
          <w:b/>
          <w:szCs w:val="24"/>
        </w:rPr>
      </w:pPr>
      <w:r>
        <w:rPr>
          <w:b/>
          <w:szCs w:val="24"/>
        </w:rPr>
        <w:t>T</w:t>
      </w:r>
      <w:r w:rsidR="00B474C7" w:rsidRPr="00B474C7">
        <w:rPr>
          <w:b/>
          <w:szCs w:val="24"/>
        </w:rPr>
        <w:t xml:space="preserve">able </w:t>
      </w:r>
      <w:r w:rsidR="00A74419">
        <w:rPr>
          <w:b/>
          <w:szCs w:val="24"/>
        </w:rPr>
        <w:t>2</w:t>
      </w:r>
      <w:r w:rsidR="00B474C7" w:rsidRPr="00B474C7">
        <w:rPr>
          <w:b/>
          <w:szCs w:val="24"/>
        </w:rPr>
        <w:t>. Renal length measurements</w:t>
      </w:r>
    </w:p>
    <w:tbl>
      <w:tblPr>
        <w:tblStyle w:val="TableGrid0"/>
        <w:tblW w:w="0" w:type="auto"/>
        <w:tblInd w:w="-5" w:type="dxa"/>
        <w:tblLook w:val="04A0" w:firstRow="1" w:lastRow="0" w:firstColumn="1" w:lastColumn="0" w:noHBand="0" w:noVBand="1"/>
      </w:tblPr>
      <w:tblGrid>
        <w:gridCol w:w="5202"/>
        <w:gridCol w:w="4807"/>
      </w:tblGrid>
      <w:tr w:rsidR="001949FF" w14:paraId="68427C8E" w14:textId="77777777" w:rsidTr="009576A4">
        <w:tc>
          <w:tcPr>
            <w:tcW w:w="5202" w:type="dxa"/>
          </w:tcPr>
          <w:p w14:paraId="3C6B724E" w14:textId="6EC5B1E8" w:rsidR="001949FF" w:rsidRDefault="001949FF" w:rsidP="00104FD0">
            <w:pPr>
              <w:spacing w:after="250" w:line="480" w:lineRule="auto"/>
              <w:ind w:left="0" w:firstLine="0"/>
              <w:jc w:val="left"/>
              <w:rPr>
                <w:b/>
                <w:szCs w:val="24"/>
              </w:rPr>
            </w:pPr>
            <w:r w:rsidRPr="00B474C7">
              <w:rPr>
                <w:b/>
                <w:szCs w:val="24"/>
              </w:rPr>
              <w:t>Measurement Mean ± SD / IQR</w:t>
            </w:r>
          </w:p>
        </w:tc>
        <w:tc>
          <w:tcPr>
            <w:tcW w:w="4807" w:type="dxa"/>
            <w:vMerge w:val="restart"/>
          </w:tcPr>
          <w:p w14:paraId="427A4549" w14:textId="77777777" w:rsidR="001949FF" w:rsidRDefault="001949FF" w:rsidP="00104FD0">
            <w:pPr>
              <w:spacing w:after="250" w:line="480" w:lineRule="auto"/>
              <w:ind w:left="0" w:firstLine="0"/>
              <w:jc w:val="left"/>
              <w:rPr>
                <w:b/>
                <w:szCs w:val="24"/>
              </w:rPr>
            </w:pPr>
          </w:p>
          <w:p w14:paraId="010CEF3C" w14:textId="3F29D26C" w:rsidR="001949FF" w:rsidRPr="001949FF" w:rsidRDefault="001949FF" w:rsidP="00104FD0">
            <w:pPr>
              <w:spacing w:after="250" w:line="480" w:lineRule="auto"/>
              <w:ind w:left="0" w:firstLine="0"/>
              <w:jc w:val="left"/>
              <w:rPr>
                <w:szCs w:val="24"/>
              </w:rPr>
            </w:pPr>
            <w:r w:rsidRPr="00B474C7">
              <w:rPr>
                <w:b/>
                <w:szCs w:val="24"/>
              </w:rPr>
              <w:t>Average kidney length (cm)</w:t>
            </w:r>
            <w:r w:rsidRPr="0061419B">
              <w:rPr>
                <w:b/>
                <w:szCs w:val="24"/>
              </w:rPr>
              <w:t xml:space="preserve"> </w:t>
            </w:r>
            <w:r w:rsidRPr="00B474C7">
              <w:rPr>
                <w:b/>
                <w:szCs w:val="24"/>
              </w:rPr>
              <w:t>10.0 ± 1.7</w:t>
            </w:r>
          </w:p>
        </w:tc>
      </w:tr>
      <w:tr w:rsidR="001949FF" w14:paraId="5286084B" w14:textId="77777777" w:rsidTr="009576A4">
        <w:tc>
          <w:tcPr>
            <w:tcW w:w="5202" w:type="dxa"/>
          </w:tcPr>
          <w:p w14:paraId="59B1306C" w14:textId="6CA7EB46" w:rsidR="001949FF" w:rsidRPr="001949FF" w:rsidRDefault="001949FF" w:rsidP="00104FD0">
            <w:pPr>
              <w:spacing w:after="250" w:line="480" w:lineRule="auto"/>
              <w:ind w:left="0" w:firstLine="0"/>
              <w:jc w:val="left"/>
              <w:rPr>
                <w:bCs/>
                <w:szCs w:val="24"/>
              </w:rPr>
            </w:pPr>
            <w:r w:rsidRPr="001949FF">
              <w:rPr>
                <w:bCs/>
                <w:szCs w:val="24"/>
              </w:rPr>
              <w:t>Right kidney length (cm) :9.8 ± 1.6</w:t>
            </w:r>
          </w:p>
        </w:tc>
        <w:tc>
          <w:tcPr>
            <w:tcW w:w="4807" w:type="dxa"/>
            <w:vMerge/>
          </w:tcPr>
          <w:p w14:paraId="7D9B868F" w14:textId="77777777" w:rsidR="001949FF" w:rsidRDefault="001949FF" w:rsidP="00104FD0">
            <w:pPr>
              <w:spacing w:after="250" w:line="480" w:lineRule="auto"/>
              <w:ind w:left="0"/>
              <w:jc w:val="left"/>
              <w:rPr>
                <w:b/>
                <w:szCs w:val="24"/>
              </w:rPr>
            </w:pPr>
          </w:p>
        </w:tc>
      </w:tr>
      <w:tr w:rsidR="001949FF" w14:paraId="337D0E90" w14:textId="77777777" w:rsidTr="009576A4">
        <w:tc>
          <w:tcPr>
            <w:tcW w:w="5202" w:type="dxa"/>
          </w:tcPr>
          <w:p w14:paraId="7AF91842" w14:textId="382F195E" w:rsidR="001949FF" w:rsidRPr="001949FF" w:rsidRDefault="001949FF" w:rsidP="00104FD0">
            <w:pPr>
              <w:spacing w:after="250" w:line="480" w:lineRule="auto"/>
              <w:ind w:left="0" w:firstLine="0"/>
              <w:jc w:val="left"/>
              <w:rPr>
                <w:bCs/>
                <w:szCs w:val="24"/>
              </w:rPr>
            </w:pPr>
            <w:r w:rsidRPr="001949FF">
              <w:rPr>
                <w:bCs/>
                <w:szCs w:val="24"/>
              </w:rPr>
              <w:t>Left kidney length (cm</w:t>
            </w:r>
            <w:proofErr w:type="gramStart"/>
            <w:r w:rsidRPr="001949FF">
              <w:rPr>
                <w:bCs/>
                <w:szCs w:val="24"/>
              </w:rPr>
              <w:t>) :</w:t>
            </w:r>
            <w:proofErr w:type="gramEnd"/>
            <w:r w:rsidRPr="001949FF">
              <w:rPr>
                <w:bCs/>
                <w:szCs w:val="24"/>
              </w:rPr>
              <w:t xml:space="preserve"> 10.2 ± 1.9</w:t>
            </w:r>
          </w:p>
        </w:tc>
        <w:tc>
          <w:tcPr>
            <w:tcW w:w="4807" w:type="dxa"/>
            <w:vMerge/>
          </w:tcPr>
          <w:p w14:paraId="41249536" w14:textId="77777777" w:rsidR="001949FF" w:rsidRDefault="001949FF" w:rsidP="00104FD0">
            <w:pPr>
              <w:spacing w:after="250" w:line="480" w:lineRule="auto"/>
              <w:ind w:left="0" w:firstLine="0"/>
              <w:jc w:val="left"/>
              <w:rPr>
                <w:b/>
                <w:szCs w:val="24"/>
              </w:rPr>
            </w:pPr>
          </w:p>
        </w:tc>
      </w:tr>
    </w:tbl>
    <w:p w14:paraId="76DEE10C" w14:textId="77777777" w:rsidR="0076521C" w:rsidRDefault="0076521C" w:rsidP="00104FD0">
      <w:pPr>
        <w:pStyle w:val="Heading4"/>
        <w:spacing w:after="0" w:line="480" w:lineRule="auto"/>
        <w:ind w:left="0" w:right="468"/>
        <w:rPr>
          <w:szCs w:val="24"/>
        </w:rPr>
      </w:pPr>
    </w:p>
    <w:p w14:paraId="4C6619A2" w14:textId="3EA819C9" w:rsidR="00382E5A" w:rsidRPr="009F6CF8" w:rsidRDefault="00173089" w:rsidP="00104FD0">
      <w:pPr>
        <w:pStyle w:val="Heading4"/>
        <w:spacing w:after="0" w:line="480" w:lineRule="auto"/>
        <w:ind w:left="0" w:right="468"/>
        <w:rPr>
          <w:szCs w:val="24"/>
        </w:rPr>
      </w:pPr>
      <w:r w:rsidRPr="009F6CF8">
        <w:rPr>
          <w:szCs w:val="24"/>
        </w:rPr>
        <w:t xml:space="preserve">Table </w:t>
      </w:r>
      <w:r w:rsidR="00163F4B">
        <w:rPr>
          <w:szCs w:val="24"/>
        </w:rPr>
        <w:t>3</w:t>
      </w:r>
      <w:r w:rsidRPr="009F6CF8">
        <w:rPr>
          <w:szCs w:val="24"/>
        </w:rPr>
        <w:t xml:space="preserve"> Comparison of mean serum creatinine levels across the echogenicity grades of the study population </w:t>
      </w:r>
    </w:p>
    <w:tbl>
      <w:tblPr>
        <w:tblStyle w:val="TableGrid"/>
        <w:tblW w:w="8934" w:type="dxa"/>
        <w:tblInd w:w="-35" w:type="dxa"/>
        <w:tblCellMar>
          <w:top w:w="16" w:type="dxa"/>
          <w:right w:w="115" w:type="dxa"/>
        </w:tblCellMar>
        <w:tblLook w:val="04A0" w:firstRow="1" w:lastRow="0" w:firstColumn="1" w:lastColumn="0" w:noHBand="0" w:noVBand="1"/>
      </w:tblPr>
      <w:tblGrid>
        <w:gridCol w:w="4478"/>
        <w:gridCol w:w="4456"/>
      </w:tblGrid>
      <w:tr w:rsidR="00382E5A" w:rsidRPr="009F6CF8" w14:paraId="74808820" w14:textId="77777777">
        <w:trPr>
          <w:trHeight w:val="1115"/>
        </w:trPr>
        <w:tc>
          <w:tcPr>
            <w:tcW w:w="4477" w:type="dxa"/>
            <w:tcBorders>
              <w:top w:val="single" w:sz="4" w:space="0" w:color="000000"/>
              <w:left w:val="nil"/>
              <w:bottom w:val="single" w:sz="4" w:space="0" w:color="000000"/>
              <w:right w:val="nil"/>
            </w:tcBorders>
          </w:tcPr>
          <w:p w14:paraId="03F22B94" w14:textId="77777777" w:rsidR="00382E5A" w:rsidRPr="009F6CF8" w:rsidRDefault="00173089" w:rsidP="00104FD0">
            <w:pPr>
              <w:spacing w:after="250" w:line="480" w:lineRule="auto"/>
              <w:ind w:left="0" w:firstLine="0"/>
              <w:jc w:val="left"/>
              <w:rPr>
                <w:szCs w:val="24"/>
              </w:rPr>
            </w:pPr>
            <w:r w:rsidRPr="009F6CF8">
              <w:rPr>
                <w:b/>
                <w:szCs w:val="24"/>
              </w:rPr>
              <w:t xml:space="preserve"> </w:t>
            </w:r>
          </w:p>
          <w:p w14:paraId="7C7E8A6E" w14:textId="77777777" w:rsidR="00382E5A" w:rsidRPr="009F6CF8" w:rsidRDefault="00173089" w:rsidP="00104FD0">
            <w:pPr>
              <w:spacing w:after="0" w:line="480" w:lineRule="auto"/>
              <w:ind w:left="0" w:firstLine="0"/>
              <w:jc w:val="left"/>
              <w:rPr>
                <w:szCs w:val="24"/>
              </w:rPr>
            </w:pPr>
            <w:r w:rsidRPr="009F6CF8">
              <w:rPr>
                <w:b/>
                <w:szCs w:val="24"/>
              </w:rPr>
              <w:t xml:space="preserve">Echogenicity grades </w:t>
            </w:r>
          </w:p>
        </w:tc>
        <w:tc>
          <w:tcPr>
            <w:tcW w:w="4456" w:type="dxa"/>
            <w:tcBorders>
              <w:top w:val="single" w:sz="4" w:space="0" w:color="000000"/>
              <w:left w:val="nil"/>
              <w:bottom w:val="single" w:sz="4" w:space="0" w:color="000000"/>
              <w:right w:val="nil"/>
            </w:tcBorders>
          </w:tcPr>
          <w:p w14:paraId="1D918A9C" w14:textId="77777777" w:rsidR="00382E5A" w:rsidRPr="009F6CF8" w:rsidRDefault="00173089" w:rsidP="00104FD0">
            <w:pPr>
              <w:spacing w:after="250" w:line="480" w:lineRule="auto"/>
              <w:ind w:left="0" w:firstLine="0"/>
              <w:jc w:val="left"/>
              <w:rPr>
                <w:szCs w:val="24"/>
              </w:rPr>
            </w:pPr>
            <w:r w:rsidRPr="009F6CF8">
              <w:rPr>
                <w:b/>
                <w:szCs w:val="24"/>
              </w:rPr>
              <w:t xml:space="preserve">Serum creatinine (mg/dl) </w:t>
            </w:r>
          </w:p>
          <w:p w14:paraId="737F44D5" w14:textId="77777777" w:rsidR="00382E5A" w:rsidRPr="009F6CF8" w:rsidRDefault="00173089" w:rsidP="00104FD0">
            <w:pPr>
              <w:spacing w:after="0" w:line="480" w:lineRule="auto"/>
              <w:ind w:left="0" w:firstLine="0"/>
              <w:jc w:val="left"/>
              <w:rPr>
                <w:szCs w:val="24"/>
              </w:rPr>
            </w:pPr>
            <w:r w:rsidRPr="009F6CF8">
              <w:rPr>
                <w:b/>
                <w:szCs w:val="24"/>
              </w:rPr>
              <w:t xml:space="preserve">Mean ± Standard deviation </w:t>
            </w:r>
          </w:p>
        </w:tc>
      </w:tr>
      <w:tr w:rsidR="00382E5A" w:rsidRPr="009F6CF8" w14:paraId="716D65B2" w14:textId="77777777">
        <w:trPr>
          <w:trHeight w:val="785"/>
        </w:trPr>
        <w:tc>
          <w:tcPr>
            <w:tcW w:w="4477" w:type="dxa"/>
            <w:tcBorders>
              <w:top w:val="single" w:sz="4" w:space="0" w:color="000000"/>
              <w:left w:val="nil"/>
              <w:bottom w:val="nil"/>
              <w:right w:val="nil"/>
            </w:tcBorders>
            <w:vAlign w:val="center"/>
          </w:tcPr>
          <w:p w14:paraId="01F3316F" w14:textId="77777777" w:rsidR="00382E5A" w:rsidRPr="009F6CF8" w:rsidRDefault="00173089" w:rsidP="00104FD0">
            <w:pPr>
              <w:spacing w:after="0" w:line="480" w:lineRule="auto"/>
              <w:ind w:left="0" w:firstLine="0"/>
              <w:jc w:val="left"/>
              <w:rPr>
                <w:szCs w:val="24"/>
              </w:rPr>
            </w:pPr>
            <w:r w:rsidRPr="009F6CF8">
              <w:rPr>
                <w:szCs w:val="24"/>
              </w:rPr>
              <w:t xml:space="preserve">Grade 0 </w:t>
            </w:r>
          </w:p>
        </w:tc>
        <w:tc>
          <w:tcPr>
            <w:tcW w:w="4456" w:type="dxa"/>
            <w:tcBorders>
              <w:top w:val="single" w:sz="4" w:space="0" w:color="000000"/>
              <w:left w:val="nil"/>
              <w:bottom w:val="nil"/>
              <w:right w:val="nil"/>
            </w:tcBorders>
            <w:vAlign w:val="center"/>
          </w:tcPr>
          <w:p w14:paraId="69BC21E6" w14:textId="77777777" w:rsidR="00382E5A" w:rsidRPr="009F6CF8" w:rsidRDefault="00173089" w:rsidP="00104FD0">
            <w:pPr>
              <w:spacing w:after="0" w:line="480" w:lineRule="auto"/>
              <w:ind w:left="0" w:firstLine="0"/>
              <w:jc w:val="left"/>
              <w:rPr>
                <w:szCs w:val="24"/>
              </w:rPr>
            </w:pPr>
            <w:r w:rsidRPr="009F6CF8">
              <w:rPr>
                <w:szCs w:val="24"/>
              </w:rPr>
              <w:t xml:space="preserve">2.57±2.12 </w:t>
            </w:r>
          </w:p>
        </w:tc>
      </w:tr>
      <w:tr w:rsidR="00382E5A" w:rsidRPr="009F6CF8" w14:paraId="0BF41712" w14:textId="77777777">
        <w:trPr>
          <w:trHeight w:val="790"/>
        </w:trPr>
        <w:tc>
          <w:tcPr>
            <w:tcW w:w="4477" w:type="dxa"/>
            <w:tcBorders>
              <w:top w:val="nil"/>
              <w:left w:val="nil"/>
              <w:bottom w:val="nil"/>
              <w:right w:val="nil"/>
            </w:tcBorders>
            <w:vAlign w:val="center"/>
          </w:tcPr>
          <w:p w14:paraId="0CE35926" w14:textId="77777777" w:rsidR="00382E5A" w:rsidRPr="009F6CF8" w:rsidRDefault="00173089" w:rsidP="00104FD0">
            <w:pPr>
              <w:spacing w:after="0" w:line="480" w:lineRule="auto"/>
              <w:ind w:left="0" w:firstLine="0"/>
              <w:jc w:val="left"/>
              <w:rPr>
                <w:szCs w:val="24"/>
              </w:rPr>
            </w:pPr>
            <w:r w:rsidRPr="009F6CF8">
              <w:rPr>
                <w:szCs w:val="24"/>
              </w:rPr>
              <w:t xml:space="preserve">Grade 1 </w:t>
            </w:r>
          </w:p>
        </w:tc>
        <w:tc>
          <w:tcPr>
            <w:tcW w:w="4456" w:type="dxa"/>
            <w:tcBorders>
              <w:top w:val="nil"/>
              <w:left w:val="nil"/>
              <w:bottom w:val="nil"/>
              <w:right w:val="nil"/>
            </w:tcBorders>
            <w:vAlign w:val="center"/>
          </w:tcPr>
          <w:p w14:paraId="08DFC779" w14:textId="77777777" w:rsidR="00382E5A" w:rsidRPr="009F6CF8" w:rsidRDefault="00173089" w:rsidP="00104FD0">
            <w:pPr>
              <w:spacing w:after="0" w:line="480" w:lineRule="auto"/>
              <w:ind w:left="0" w:firstLine="0"/>
              <w:jc w:val="left"/>
              <w:rPr>
                <w:szCs w:val="24"/>
              </w:rPr>
            </w:pPr>
            <w:r w:rsidRPr="009F6CF8">
              <w:rPr>
                <w:szCs w:val="24"/>
              </w:rPr>
              <w:t xml:space="preserve">4.18±3.53 </w:t>
            </w:r>
          </w:p>
        </w:tc>
      </w:tr>
      <w:tr w:rsidR="00382E5A" w:rsidRPr="009F6CF8" w14:paraId="1E826C6D" w14:textId="77777777">
        <w:trPr>
          <w:trHeight w:val="793"/>
        </w:trPr>
        <w:tc>
          <w:tcPr>
            <w:tcW w:w="4477" w:type="dxa"/>
            <w:tcBorders>
              <w:top w:val="nil"/>
              <w:left w:val="nil"/>
              <w:bottom w:val="nil"/>
              <w:right w:val="nil"/>
            </w:tcBorders>
            <w:vAlign w:val="center"/>
          </w:tcPr>
          <w:p w14:paraId="2E25C42A" w14:textId="77777777" w:rsidR="00382E5A" w:rsidRPr="009F6CF8" w:rsidRDefault="00173089" w:rsidP="00104FD0">
            <w:pPr>
              <w:spacing w:after="0" w:line="480" w:lineRule="auto"/>
              <w:ind w:left="0" w:firstLine="0"/>
              <w:jc w:val="left"/>
              <w:rPr>
                <w:szCs w:val="24"/>
              </w:rPr>
            </w:pPr>
            <w:r w:rsidRPr="009F6CF8">
              <w:rPr>
                <w:szCs w:val="24"/>
              </w:rPr>
              <w:t xml:space="preserve">Grade 2 </w:t>
            </w:r>
          </w:p>
        </w:tc>
        <w:tc>
          <w:tcPr>
            <w:tcW w:w="4456" w:type="dxa"/>
            <w:tcBorders>
              <w:top w:val="nil"/>
              <w:left w:val="nil"/>
              <w:bottom w:val="nil"/>
              <w:right w:val="nil"/>
            </w:tcBorders>
            <w:vAlign w:val="center"/>
          </w:tcPr>
          <w:p w14:paraId="79E342B1" w14:textId="77777777" w:rsidR="00382E5A" w:rsidRPr="009F6CF8" w:rsidRDefault="00173089" w:rsidP="00104FD0">
            <w:pPr>
              <w:spacing w:after="0" w:line="480" w:lineRule="auto"/>
              <w:ind w:left="0" w:firstLine="0"/>
              <w:jc w:val="left"/>
              <w:rPr>
                <w:szCs w:val="24"/>
              </w:rPr>
            </w:pPr>
            <w:r w:rsidRPr="009F6CF8">
              <w:rPr>
                <w:szCs w:val="24"/>
              </w:rPr>
              <w:t xml:space="preserve">4.47±4.17 </w:t>
            </w:r>
          </w:p>
        </w:tc>
      </w:tr>
      <w:tr w:rsidR="00382E5A" w:rsidRPr="009F6CF8" w14:paraId="53D3F9AB" w14:textId="77777777">
        <w:trPr>
          <w:trHeight w:val="793"/>
        </w:trPr>
        <w:tc>
          <w:tcPr>
            <w:tcW w:w="4477" w:type="dxa"/>
            <w:tcBorders>
              <w:top w:val="nil"/>
              <w:left w:val="nil"/>
              <w:bottom w:val="nil"/>
              <w:right w:val="nil"/>
            </w:tcBorders>
            <w:vAlign w:val="center"/>
          </w:tcPr>
          <w:p w14:paraId="0C864946" w14:textId="77777777" w:rsidR="00382E5A" w:rsidRPr="009F6CF8" w:rsidRDefault="00173089" w:rsidP="00104FD0">
            <w:pPr>
              <w:spacing w:after="0" w:line="480" w:lineRule="auto"/>
              <w:ind w:left="0" w:firstLine="0"/>
              <w:jc w:val="left"/>
              <w:rPr>
                <w:szCs w:val="24"/>
              </w:rPr>
            </w:pPr>
            <w:r w:rsidRPr="009F6CF8">
              <w:rPr>
                <w:szCs w:val="24"/>
              </w:rPr>
              <w:t xml:space="preserve">Grade 3 </w:t>
            </w:r>
          </w:p>
        </w:tc>
        <w:tc>
          <w:tcPr>
            <w:tcW w:w="4456" w:type="dxa"/>
            <w:tcBorders>
              <w:top w:val="nil"/>
              <w:left w:val="nil"/>
              <w:bottom w:val="nil"/>
              <w:right w:val="nil"/>
            </w:tcBorders>
            <w:vAlign w:val="center"/>
          </w:tcPr>
          <w:p w14:paraId="16B5B456" w14:textId="77777777" w:rsidR="00382E5A" w:rsidRPr="009F6CF8" w:rsidRDefault="00173089" w:rsidP="00104FD0">
            <w:pPr>
              <w:spacing w:after="0" w:line="480" w:lineRule="auto"/>
              <w:ind w:left="0" w:firstLine="0"/>
              <w:jc w:val="left"/>
              <w:rPr>
                <w:szCs w:val="24"/>
              </w:rPr>
            </w:pPr>
            <w:r w:rsidRPr="009F6CF8">
              <w:rPr>
                <w:szCs w:val="24"/>
              </w:rPr>
              <w:t xml:space="preserve">10.63±6.22 </w:t>
            </w:r>
          </w:p>
        </w:tc>
      </w:tr>
      <w:tr w:rsidR="00382E5A" w:rsidRPr="009F6CF8" w14:paraId="2CAC7E5B" w14:textId="77777777">
        <w:trPr>
          <w:trHeight w:val="811"/>
        </w:trPr>
        <w:tc>
          <w:tcPr>
            <w:tcW w:w="4477" w:type="dxa"/>
            <w:tcBorders>
              <w:top w:val="nil"/>
              <w:left w:val="nil"/>
              <w:bottom w:val="single" w:sz="4" w:space="0" w:color="000000"/>
              <w:right w:val="nil"/>
            </w:tcBorders>
            <w:vAlign w:val="center"/>
          </w:tcPr>
          <w:p w14:paraId="061DF854" w14:textId="77777777" w:rsidR="00382E5A" w:rsidRPr="009F6CF8" w:rsidRDefault="00173089" w:rsidP="00104FD0">
            <w:pPr>
              <w:spacing w:after="0" w:line="480" w:lineRule="auto"/>
              <w:ind w:left="0" w:firstLine="0"/>
              <w:jc w:val="left"/>
              <w:rPr>
                <w:szCs w:val="24"/>
              </w:rPr>
            </w:pPr>
            <w:r w:rsidRPr="009F6CF8">
              <w:rPr>
                <w:szCs w:val="24"/>
              </w:rPr>
              <w:t xml:space="preserve">Grade 4 </w:t>
            </w:r>
          </w:p>
        </w:tc>
        <w:tc>
          <w:tcPr>
            <w:tcW w:w="4456" w:type="dxa"/>
            <w:tcBorders>
              <w:top w:val="nil"/>
              <w:left w:val="nil"/>
              <w:bottom w:val="single" w:sz="4" w:space="0" w:color="000000"/>
              <w:right w:val="nil"/>
            </w:tcBorders>
            <w:vAlign w:val="center"/>
          </w:tcPr>
          <w:p w14:paraId="46CC74E0" w14:textId="77777777" w:rsidR="00382E5A" w:rsidRPr="009F6CF8" w:rsidRDefault="00173089" w:rsidP="00104FD0">
            <w:pPr>
              <w:spacing w:after="0" w:line="480" w:lineRule="auto"/>
              <w:ind w:left="0" w:firstLine="0"/>
              <w:jc w:val="left"/>
              <w:rPr>
                <w:szCs w:val="24"/>
              </w:rPr>
            </w:pPr>
            <w:r w:rsidRPr="009F6CF8">
              <w:rPr>
                <w:szCs w:val="24"/>
              </w:rPr>
              <w:t xml:space="preserve">11.51±7.30 </w:t>
            </w:r>
          </w:p>
        </w:tc>
      </w:tr>
    </w:tbl>
    <w:p w14:paraId="4C445EC1" w14:textId="77777777" w:rsidR="009E6FA0" w:rsidRDefault="00173089" w:rsidP="00104FD0">
      <w:pPr>
        <w:tabs>
          <w:tab w:val="center" w:pos="1114"/>
          <w:tab w:val="center" w:pos="3006"/>
        </w:tabs>
        <w:spacing w:line="480" w:lineRule="auto"/>
        <w:ind w:left="0" w:firstLine="0"/>
        <w:jc w:val="left"/>
        <w:rPr>
          <w:szCs w:val="24"/>
        </w:rPr>
      </w:pPr>
      <w:r w:rsidRPr="009F6CF8">
        <w:rPr>
          <w:rFonts w:ascii="Calibri" w:eastAsia="Calibri" w:hAnsi="Calibri" w:cs="Calibri"/>
          <w:szCs w:val="24"/>
        </w:rPr>
        <w:tab/>
      </w:r>
      <w:r w:rsidRPr="009F6CF8">
        <w:rPr>
          <w:szCs w:val="24"/>
        </w:rPr>
        <w:t>F test=15.</w:t>
      </w:r>
      <w:proofErr w:type="gramStart"/>
      <w:r w:rsidRPr="009F6CF8">
        <w:rPr>
          <w:szCs w:val="24"/>
        </w:rPr>
        <w:t>765,P</w:t>
      </w:r>
      <w:proofErr w:type="gramEnd"/>
      <w:r w:rsidRPr="009F6CF8">
        <w:rPr>
          <w:szCs w:val="24"/>
        </w:rPr>
        <w:t xml:space="preserve"> </w:t>
      </w:r>
      <w:r w:rsidRPr="009F6CF8">
        <w:rPr>
          <w:szCs w:val="24"/>
        </w:rPr>
        <w:tab/>
        <w:t>-value=0.0001*</w:t>
      </w:r>
    </w:p>
    <w:p w14:paraId="2BF18752" w14:textId="77777777" w:rsidR="009E6FA0" w:rsidRDefault="009E6FA0" w:rsidP="00104FD0">
      <w:pPr>
        <w:tabs>
          <w:tab w:val="center" w:pos="1114"/>
          <w:tab w:val="center" w:pos="3006"/>
        </w:tabs>
        <w:spacing w:line="480" w:lineRule="auto"/>
        <w:ind w:left="0" w:firstLine="0"/>
        <w:jc w:val="left"/>
        <w:rPr>
          <w:szCs w:val="24"/>
        </w:rPr>
      </w:pPr>
    </w:p>
    <w:p w14:paraId="70783FBF" w14:textId="6BE1178C" w:rsidR="00382E5A" w:rsidRPr="009F6CF8" w:rsidRDefault="00173089" w:rsidP="00104FD0">
      <w:pPr>
        <w:tabs>
          <w:tab w:val="center" w:pos="1114"/>
          <w:tab w:val="center" w:pos="3006"/>
        </w:tabs>
        <w:spacing w:line="480" w:lineRule="auto"/>
        <w:ind w:left="0" w:firstLine="0"/>
        <w:jc w:val="left"/>
        <w:rPr>
          <w:szCs w:val="24"/>
        </w:rPr>
      </w:pPr>
      <w:r w:rsidRPr="009F6CF8">
        <w:rPr>
          <w:szCs w:val="24"/>
        </w:rPr>
        <w:br w:type="page"/>
      </w:r>
    </w:p>
    <w:p w14:paraId="503288A8" w14:textId="4E4F7F7D" w:rsidR="00382E5A" w:rsidRPr="009F6CF8" w:rsidRDefault="00173089" w:rsidP="00104FD0">
      <w:pPr>
        <w:spacing w:after="190" w:line="480" w:lineRule="auto"/>
        <w:ind w:left="0" w:right="475"/>
        <w:rPr>
          <w:szCs w:val="24"/>
        </w:rPr>
      </w:pPr>
      <w:r w:rsidRPr="009F6CF8">
        <w:rPr>
          <w:szCs w:val="24"/>
        </w:rPr>
        <w:t xml:space="preserve">There was also a statistically significant relationship between the categories of corticomedullary differentiation and serum creatinine. (table </w:t>
      </w:r>
      <w:r w:rsidR="00163F4B">
        <w:rPr>
          <w:szCs w:val="24"/>
        </w:rPr>
        <w:t>4</w:t>
      </w:r>
      <w:r w:rsidRPr="009F6CF8">
        <w:rPr>
          <w:szCs w:val="24"/>
        </w:rPr>
        <w:t xml:space="preserve">).  </w:t>
      </w:r>
    </w:p>
    <w:p w14:paraId="3DB1820D" w14:textId="0DBE9F6F" w:rsidR="00382E5A" w:rsidRPr="009F6CF8" w:rsidRDefault="00173089" w:rsidP="00104FD0">
      <w:pPr>
        <w:spacing w:after="195" w:line="480" w:lineRule="auto"/>
        <w:ind w:left="0" w:right="475"/>
        <w:rPr>
          <w:szCs w:val="24"/>
        </w:rPr>
      </w:pPr>
      <w:r w:rsidRPr="009F6CF8">
        <w:rPr>
          <w:szCs w:val="24"/>
        </w:rPr>
        <w:t xml:space="preserve">The multiple linear regression analysis showed that renal echogenicity was the only predictor of increasing serum creatinine (p&lt;0.05). The coefficient (B) for renal echogenicity shows that, with one grade increase in echogenicity, serum creatinine increases by 2.115 (coefficient =2.115; 95% confidence interval: 0.433 - 3.796) see (table </w:t>
      </w:r>
      <w:r w:rsidR="00163F4B">
        <w:rPr>
          <w:szCs w:val="24"/>
        </w:rPr>
        <w:t>5</w:t>
      </w:r>
      <w:r w:rsidRPr="009F6CF8">
        <w:rPr>
          <w:szCs w:val="24"/>
        </w:rPr>
        <w:t xml:space="preserve">). </w:t>
      </w:r>
    </w:p>
    <w:p w14:paraId="2ACFABE6" w14:textId="77777777" w:rsidR="00CE5BE0" w:rsidRDefault="00CE5BE0" w:rsidP="00104FD0">
      <w:pPr>
        <w:spacing w:after="450" w:line="480" w:lineRule="auto"/>
        <w:ind w:left="0" w:firstLine="0"/>
        <w:jc w:val="left"/>
        <w:rPr>
          <w:b/>
          <w:bCs/>
          <w:szCs w:val="24"/>
        </w:rPr>
      </w:pPr>
    </w:p>
    <w:p w14:paraId="57FCE7CD" w14:textId="089081C9" w:rsidR="00382E5A" w:rsidRPr="00986B2A" w:rsidRDefault="00173089" w:rsidP="00104FD0">
      <w:pPr>
        <w:spacing w:after="450" w:line="480" w:lineRule="auto"/>
        <w:ind w:left="0" w:firstLine="0"/>
        <w:jc w:val="left"/>
        <w:rPr>
          <w:b/>
          <w:bCs/>
          <w:szCs w:val="24"/>
        </w:rPr>
      </w:pPr>
      <w:r w:rsidRPr="00986B2A">
        <w:rPr>
          <w:b/>
          <w:bCs/>
          <w:szCs w:val="24"/>
        </w:rPr>
        <w:t xml:space="preserve">Table </w:t>
      </w:r>
      <w:r w:rsidR="00163F4B" w:rsidRPr="00986B2A">
        <w:rPr>
          <w:b/>
          <w:bCs/>
          <w:szCs w:val="24"/>
        </w:rPr>
        <w:t>4</w:t>
      </w:r>
      <w:r w:rsidRPr="00986B2A">
        <w:rPr>
          <w:b/>
          <w:bCs/>
          <w:szCs w:val="24"/>
        </w:rPr>
        <w:t xml:space="preserve">: Comparison of mean serum creatinine level by corticomedullary (CM) differentiation among the study population </w:t>
      </w:r>
    </w:p>
    <w:tbl>
      <w:tblPr>
        <w:tblStyle w:val="TableGrid"/>
        <w:tblW w:w="7028" w:type="dxa"/>
        <w:tblInd w:w="-35" w:type="dxa"/>
        <w:tblCellMar>
          <w:top w:w="16" w:type="dxa"/>
          <w:right w:w="115" w:type="dxa"/>
        </w:tblCellMar>
        <w:tblLook w:val="04A0" w:firstRow="1" w:lastRow="0" w:firstColumn="1" w:lastColumn="0" w:noHBand="0" w:noVBand="1"/>
      </w:tblPr>
      <w:tblGrid>
        <w:gridCol w:w="3817"/>
        <w:gridCol w:w="3211"/>
      </w:tblGrid>
      <w:tr w:rsidR="00382E5A" w:rsidRPr="009F6CF8" w14:paraId="59482EF8" w14:textId="77777777">
        <w:trPr>
          <w:trHeight w:val="1116"/>
        </w:trPr>
        <w:tc>
          <w:tcPr>
            <w:tcW w:w="3817" w:type="dxa"/>
            <w:tcBorders>
              <w:top w:val="single" w:sz="4" w:space="0" w:color="000000"/>
              <w:left w:val="nil"/>
              <w:bottom w:val="single" w:sz="4" w:space="0" w:color="000000"/>
              <w:right w:val="nil"/>
            </w:tcBorders>
          </w:tcPr>
          <w:p w14:paraId="1C5585A2" w14:textId="77777777" w:rsidR="00382E5A" w:rsidRPr="009F6CF8" w:rsidRDefault="00173089" w:rsidP="00104FD0">
            <w:pPr>
              <w:spacing w:after="255" w:line="480" w:lineRule="auto"/>
              <w:ind w:left="0" w:firstLine="0"/>
              <w:jc w:val="left"/>
              <w:rPr>
                <w:szCs w:val="24"/>
              </w:rPr>
            </w:pPr>
            <w:r w:rsidRPr="009F6CF8">
              <w:rPr>
                <w:b/>
                <w:szCs w:val="24"/>
              </w:rPr>
              <w:t xml:space="preserve"> </w:t>
            </w:r>
          </w:p>
          <w:p w14:paraId="17F44962" w14:textId="77777777" w:rsidR="00382E5A" w:rsidRPr="009F6CF8" w:rsidRDefault="00173089" w:rsidP="00104FD0">
            <w:pPr>
              <w:spacing w:after="0" w:line="480" w:lineRule="auto"/>
              <w:ind w:left="0" w:firstLine="0"/>
              <w:jc w:val="left"/>
              <w:rPr>
                <w:szCs w:val="24"/>
              </w:rPr>
            </w:pPr>
            <w:r w:rsidRPr="009F6CF8">
              <w:rPr>
                <w:b/>
                <w:szCs w:val="24"/>
              </w:rPr>
              <w:t xml:space="preserve">Corticomedullary (CM) </w:t>
            </w:r>
          </w:p>
        </w:tc>
        <w:tc>
          <w:tcPr>
            <w:tcW w:w="3212" w:type="dxa"/>
            <w:tcBorders>
              <w:top w:val="single" w:sz="4" w:space="0" w:color="000000"/>
              <w:left w:val="nil"/>
              <w:bottom w:val="single" w:sz="4" w:space="0" w:color="000000"/>
              <w:right w:val="nil"/>
            </w:tcBorders>
          </w:tcPr>
          <w:p w14:paraId="11AFEA8E" w14:textId="77777777" w:rsidR="00382E5A" w:rsidRPr="009F6CF8" w:rsidRDefault="00173089" w:rsidP="00104FD0">
            <w:pPr>
              <w:spacing w:after="255" w:line="480" w:lineRule="auto"/>
              <w:ind w:left="0" w:firstLine="0"/>
              <w:jc w:val="left"/>
              <w:rPr>
                <w:szCs w:val="24"/>
              </w:rPr>
            </w:pPr>
            <w:r w:rsidRPr="009F6CF8">
              <w:rPr>
                <w:b/>
                <w:szCs w:val="24"/>
              </w:rPr>
              <w:t xml:space="preserve">Serum creatinine level </w:t>
            </w:r>
          </w:p>
          <w:p w14:paraId="24C5F4AC" w14:textId="77777777" w:rsidR="00382E5A" w:rsidRPr="009F6CF8" w:rsidRDefault="00173089" w:rsidP="00104FD0">
            <w:pPr>
              <w:spacing w:after="0" w:line="480" w:lineRule="auto"/>
              <w:ind w:left="0" w:firstLine="0"/>
              <w:jc w:val="left"/>
              <w:rPr>
                <w:szCs w:val="24"/>
              </w:rPr>
            </w:pPr>
            <w:r w:rsidRPr="009F6CF8">
              <w:rPr>
                <w:b/>
                <w:szCs w:val="24"/>
              </w:rPr>
              <w:t xml:space="preserve">Mean ± S.D </w:t>
            </w:r>
          </w:p>
        </w:tc>
      </w:tr>
      <w:tr w:rsidR="00382E5A" w:rsidRPr="009F6CF8" w14:paraId="126B1F70" w14:textId="77777777">
        <w:trPr>
          <w:trHeight w:val="784"/>
        </w:trPr>
        <w:tc>
          <w:tcPr>
            <w:tcW w:w="3817" w:type="dxa"/>
            <w:tcBorders>
              <w:top w:val="single" w:sz="4" w:space="0" w:color="000000"/>
              <w:left w:val="nil"/>
              <w:bottom w:val="nil"/>
              <w:right w:val="nil"/>
            </w:tcBorders>
            <w:vAlign w:val="center"/>
          </w:tcPr>
          <w:p w14:paraId="413EBAAF" w14:textId="77777777" w:rsidR="00382E5A" w:rsidRPr="009F6CF8" w:rsidRDefault="00173089" w:rsidP="00104FD0">
            <w:pPr>
              <w:spacing w:after="0" w:line="480" w:lineRule="auto"/>
              <w:ind w:left="0" w:firstLine="0"/>
              <w:jc w:val="left"/>
              <w:rPr>
                <w:szCs w:val="24"/>
              </w:rPr>
            </w:pPr>
            <w:r w:rsidRPr="009F6CF8">
              <w:rPr>
                <w:szCs w:val="24"/>
              </w:rPr>
              <w:t xml:space="preserve">Good </w:t>
            </w:r>
          </w:p>
        </w:tc>
        <w:tc>
          <w:tcPr>
            <w:tcW w:w="3212" w:type="dxa"/>
            <w:tcBorders>
              <w:top w:val="single" w:sz="4" w:space="0" w:color="000000"/>
              <w:left w:val="nil"/>
              <w:bottom w:val="nil"/>
              <w:right w:val="nil"/>
            </w:tcBorders>
            <w:vAlign w:val="center"/>
          </w:tcPr>
          <w:p w14:paraId="1E8C9635" w14:textId="77777777" w:rsidR="00382E5A" w:rsidRPr="009F6CF8" w:rsidRDefault="00173089" w:rsidP="00104FD0">
            <w:pPr>
              <w:spacing w:after="0" w:line="480" w:lineRule="auto"/>
              <w:ind w:left="0" w:firstLine="0"/>
              <w:jc w:val="left"/>
              <w:rPr>
                <w:szCs w:val="24"/>
              </w:rPr>
            </w:pPr>
            <w:r w:rsidRPr="009F6CF8">
              <w:rPr>
                <w:szCs w:val="24"/>
              </w:rPr>
              <w:t xml:space="preserve">3.68±3.33 </w:t>
            </w:r>
          </w:p>
        </w:tc>
      </w:tr>
      <w:tr w:rsidR="00382E5A" w:rsidRPr="009F6CF8" w14:paraId="386A3855" w14:textId="77777777">
        <w:trPr>
          <w:trHeight w:val="793"/>
        </w:trPr>
        <w:tc>
          <w:tcPr>
            <w:tcW w:w="3817" w:type="dxa"/>
            <w:tcBorders>
              <w:top w:val="nil"/>
              <w:left w:val="nil"/>
              <w:bottom w:val="nil"/>
              <w:right w:val="nil"/>
            </w:tcBorders>
            <w:vAlign w:val="center"/>
          </w:tcPr>
          <w:p w14:paraId="32A1B74C" w14:textId="77777777" w:rsidR="00382E5A" w:rsidRPr="009F6CF8" w:rsidRDefault="00173089" w:rsidP="00104FD0">
            <w:pPr>
              <w:spacing w:after="0" w:line="480" w:lineRule="auto"/>
              <w:ind w:left="0" w:firstLine="0"/>
              <w:jc w:val="left"/>
              <w:rPr>
                <w:szCs w:val="24"/>
              </w:rPr>
            </w:pPr>
            <w:r w:rsidRPr="009F6CF8">
              <w:rPr>
                <w:szCs w:val="24"/>
              </w:rPr>
              <w:t xml:space="preserve">Poor </w:t>
            </w:r>
          </w:p>
        </w:tc>
        <w:tc>
          <w:tcPr>
            <w:tcW w:w="3212" w:type="dxa"/>
            <w:tcBorders>
              <w:top w:val="nil"/>
              <w:left w:val="nil"/>
              <w:bottom w:val="nil"/>
              <w:right w:val="nil"/>
            </w:tcBorders>
            <w:vAlign w:val="center"/>
          </w:tcPr>
          <w:p w14:paraId="0101AD83" w14:textId="77777777" w:rsidR="00382E5A" w:rsidRPr="009F6CF8" w:rsidRDefault="00173089" w:rsidP="00104FD0">
            <w:pPr>
              <w:spacing w:after="0" w:line="480" w:lineRule="auto"/>
              <w:ind w:left="0" w:firstLine="0"/>
              <w:jc w:val="left"/>
              <w:rPr>
                <w:szCs w:val="24"/>
              </w:rPr>
            </w:pPr>
            <w:r w:rsidRPr="009F6CF8">
              <w:rPr>
                <w:szCs w:val="24"/>
              </w:rPr>
              <w:t xml:space="preserve">6.65±5.79 </w:t>
            </w:r>
          </w:p>
        </w:tc>
      </w:tr>
      <w:tr w:rsidR="00382E5A" w:rsidRPr="009F6CF8" w14:paraId="6DCF21EC" w14:textId="77777777">
        <w:trPr>
          <w:trHeight w:val="808"/>
        </w:trPr>
        <w:tc>
          <w:tcPr>
            <w:tcW w:w="3817" w:type="dxa"/>
            <w:tcBorders>
              <w:top w:val="nil"/>
              <w:left w:val="nil"/>
              <w:bottom w:val="single" w:sz="4" w:space="0" w:color="000000"/>
              <w:right w:val="nil"/>
            </w:tcBorders>
            <w:vAlign w:val="center"/>
          </w:tcPr>
          <w:p w14:paraId="5DFFE221" w14:textId="77777777" w:rsidR="00382E5A" w:rsidRPr="009F6CF8" w:rsidRDefault="00173089" w:rsidP="00104FD0">
            <w:pPr>
              <w:spacing w:after="0" w:line="480" w:lineRule="auto"/>
              <w:ind w:left="0" w:firstLine="0"/>
              <w:jc w:val="left"/>
              <w:rPr>
                <w:szCs w:val="24"/>
              </w:rPr>
            </w:pPr>
            <w:r w:rsidRPr="009F6CF8">
              <w:rPr>
                <w:szCs w:val="24"/>
              </w:rPr>
              <w:t xml:space="preserve">Lost </w:t>
            </w:r>
          </w:p>
        </w:tc>
        <w:tc>
          <w:tcPr>
            <w:tcW w:w="3212" w:type="dxa"/>
            <w:tcBorders>
              <w:top w:val="nil"/>
              <w:left w:val="nil"/>
              <w:bottom w:val="single" w:sz="4" w:space="0" w:color="000000"/>
              <w:right w:val="nil"/>
            </w:tcBorders>
            <w:vAlign w:val="center"/>
          </w:tcPr>
          <w:p w14:paraId="3C92FBB5" w14:textId="77777777" w:rsidR="00382E5A" w:rsidRPr="009F6CF8" w:rsidRDefault="00173089" w:rsidP="00104FD0">
            <w:pPr>
              <w:spacing w:after="0" w:line="480" w:lineRule="auto"/>
              <w:ind w:left="0" w:firstLine="0"/>
              <w:jc w:val="left"/>
              <w:rPr>
                <w:szCs w:val="24"/>
              </w:rPr>
            </w:pPr>
            <w:r w:rsidRPr="009F6CF8">
              <w:rPr>
                <w:szCs w:val="24"/>
              </w:rPr>
              <w:t xml:space="preserve">10.36±6.97 </w:t>
            </w:r>
          </w:p>
        </w:tc>
      </w:tr>
    </w:tbl>
    <w:p w14:paraId="3E554C67" w14:textId="77777777" w:rsidR="00382E5A" w:rsidRPr="009F6CF8" w:rsidRDefault="00173089" w:rsidP="00104FD0">
      <w:pPr>
        <w:tabs>
          <w:tab w:val="center" w:pos="2083"/>
          <w:tab w:val="center" w:pos="4412"/>
          <w:tab w:val="center" w:pos="6272"/>
        </w:tabs>
        <w:spacing w:after="250" w:line="480" w:lineRule="auto"/>
        <w:ind w:left="0" w:firstLine="0"/>
        <w:jc w:val="left"/>
        <w:rPr>
          <w:szCs w:val="24"/>
        </w:rPr>
      </w:pPr>
      <w:r w:rsidRPr="009F6CF8">
        <w:rPr>
          <w:rFonts w:ascii="Calibri" w:eastAsia="Calibri" w:hAnsi="Calibri" w:cs="Calibri"/>
          <w:szCs w:val="24"/>
        </w:rPr>
        <w:tab/>
      </w:r>
      <w:r w:rsidRPr="009F6CF8">
        <w:rPr>
          <w:i/>
          <w:szCs w:val="24"/>
        </w:rPr>
        <w:t xml:space="preserve">F-test = 14.636; P-value = 0.0001* </w:t>
      </w:r>
      <w:r w:rsidRPr="009F6CF8">
        <w:rPr>
          <w:i/>
          <w:szCs w:val="24"/>
        </w:rPr>
        <w:tab/>
      </w:r>
      <w:r w:rsidRPr="009F6CF8">
        <w:rPr>
          <w:szCs w:val="24"/>
        </w:rPr>
        <w:t xml:space="preserve"> </w:t>
      </w:r>
      <w:r w:rsidRPr="009F6CF8">
        <w:rPr>
          <w:szCs w:val="24"/>
        </w:rPr>
        <w:tab/>
        <w:t xml:space="preserve">*statistically significant </w:t>
      </w:r>
    </w:p>
    <w:p w14:paraId="6960D405" w14:textId="77777777" w:rsidR="00382E5A" w:rsidRPr="009F6CF8" w:rsidRDefault="00173089" w:rsidP="00104FD0">
      <w:pPr>
        <w:spacing w:after="0" w:line="480" w:lineRule="auto"/>
        <w:ind w:left="0" w:firstLine="0"/>
        <w:jc w:val="left"/>
        <w:rPr>
          <w:szCs w:val="24"/>
        </w:rPr>
      </w:pPr>
      <w:r w:rsidRPr="009F6CF8">
        <w:rPr>
          <w:szCs w:val="24"/>
        </w:rPr>
        <w:t xml:space="preserve"> </w:t>
      </w:r>
      <w:r w:rsidRPr="009F6CF8">
        <w:rPr>
          <w:szCs w:val="24"/>
        </w:rPr>
        <w:br w:type="page"/>
      </w:r>
    </w:p>
    <w:p w14:paraId="42B2C465" w14:textId="788A6A9B" w:rsidR="00382E5A" w:rsidRPr="009F6CF8" w:rsidRDefault="00173089" w:rsidP="00104FD0">
      <w:pPr>
        <w:pStyle w:val="Heading4"/>
        <w:spacing w:after="177" w:line="480" w:lineRule="auto"/>
        <w:ind w:left="0" w:right="468"/>
        <w:rPr>
          <w:szCs w:val="24"/>
        </w:rPr>
      </w:pPr>
      <w:r w:rsidRPr="009F6CF8">
        <w:rPr>
          <w:szCs w:val="24"/>
        </w:rPr>
        <w:t xml:space="preserve">Table </w:t>
      </w:r>
      <w:r w:rsidR="00163F4B">
        <w:rPr>
          <w:szCs w:val="24"/>
        </w:rPr>
        <w:t>5</w:t>
      </w:r>
      <w:r w:rsidRPr="009F6CF8">
        <w:rPr>
          <w:szCs w:val="24"/>
        </w:rPr>
        <w:t>: Multivariate Analysis: Renal Parameters (independent variables) and Serum creatinine (dependent variable)</w:t>
      </w:r>
      <w:r w:rsidRPr="009F6CF8">
        <w:rPr>
          <w:b w:val="0"/>
          <w:szCs w:val="24"/>
        </w:rPr>
        <w:t xml:space="preserve"> </w:t>
      </w:r>
    </w:p>
    <w:tbl>
      <w:tblPr>
        <w:tblStyle w:val="TableGrid"/>
        <w:tblW w:w="9109" w:type="dxa"/>
        <w:tblInd w:w="-35" w:type="dxa"/>
        <w:tblCellMar>
          <w:top w:w="16" w:type="dxa"/>
          <w:right w:w="115" w:type="dxa"/>
        </w:tblCellMar>
        <w:tblLook w:val="04A0" w:firstRow="1" w:lastRow="0" w:firstColumn="1" w:lastColumn="0" w:noHBand="0" w:noVBand="1"/>
      </w:tblPr>
      <w:tblGrid>
        <w:gridCol w:w="3637"/>
        <w:gridCol w:w="1351"/>
        <w:gridCol w:w="1380"/>
        <w:gridCol w:w="1681"/>
        <w:gridCol w:w="1060"/>
      </w:tblGrid>
      <w:tr w:rsidR="00382E5A" w:rsidRPr="005D72A1" w14:paraId="288CFD82" w14:textId="77777777">
        <w:trPr>
          <w:trHeight w:val="1115"/>
        </w:trPr>
        <w:tc>
          <w:tcPr>
            <w:tcW w:w="3637" w:type="dxa"/>
            <w:tcBorders>
              <w:top w:val="single" w:sz="4" w:space="0" w:color="000000"/>
              <w:left w:val="nil"/>
              <w:bottom w:val="single" w:sz="4" w:space="0" w:color="000000"/>
              <w:right w:val="nil"/>
            </w:tcBorders>
          </w:tcPr>
          <w:p w14:paraId="5F2524D7" w14:textId="77777777" w:rsidR="00382E5A" w:rsidRPr="005D72A1" w:rsidRDefault="00173089" w:rsidP="00104FD0">
            <w:pPr>
              <w:spacing w:after="0" w:line="480" w:lineRule="auto"/>
              <w:ind w:left="0" w:firstLine="0"/>
              <w:jc w:val="left"/>
              <w:rPr>
                <w:sz w:val="22"/>
              </w:rPr>
            </w:pPr>
            <w:r w:rsidRPr="005D72A1">
              <w:rPr>
                <w:b/>
                <w:sz w:val="22"/>
              </w:rPr>
              <w:t xml:space="preserve">Independent variables </w:t>
            </w:r>
          </w:p>
        </w:tc>
        <w:tc>
          <w:tcPr>
            <w:tcW w:w="1351" w:type="dxa"/>
            <w:tcBorders>
              <w:top w:val="single" w:sz="4" w:space="0" w:color="000000"/>
              <w:left w:val="nil"/>
              <w:bottom w:val="single" w:sz="4" w:space="0" w:color="000000"/>
              <w:right w:val="nil"/>
            </w:tcBorders>
          </w:tcPr>
          <w:p w14:paraId="2F033741" w14:textId="41581541" w:rsidR="00382E5A" w:rsidRPr="005D72A1" w:rsidRDefault="00173089" w:rsidP="00104FD0">
            <w:pPr>
              <w:spacing w:after="0" w:line="480" w:lineRule="auto"/>
              <w:ind w:left="0" w:right="120" w:firstLine="0"/>
              <w:jc w:val="left"/>
              <w:rPr>
                <w:sz w:val="22"/>
              </w:rPr>
            </w:pPr>
            <w:r w:rsidRPr="005D72A1">
              <w:rPr>
                <w:b/>
                <w:sz w:val="22"/>
              </w:rPr>
              <w:t>Coefficient (</w:t>
            </w:r>
            <w:r w:rsidRPr="005D72A1">
              <w:rPr>
                <w:b/>
                <w:i/>
                <w:sz w:val="22"/>
              </w:rPr>
              <w:t>B</w:t>
            </w:r>
            <w:r w:rsidRPr="005D72A1">
              <w:rPr>
                <w:b/>
                <w:sz w:val="22"/>
              </w:rPr>
              <w:t xml:space="preserve">) </w:t>
            </w:r>
          </w:p>
        </w:tc>
        <w:tc>
          <w:tcPr>
            <w:tcW w:w="3061" w:type="dxa"/>
            <w:gridSpan w:val="2"/>
            <w:tcBorders>
              <w:top w:val="single" w:sz="4" w:space="0" w:color="000000"/>
              <w:left w:val="nil"/>
              <w:bottom w:val="single" w:sz="4" w:space="0" w:color="000000"/>
              <w:right w:val="nil"/>
            </w:tcBorders>
          </w:tcPr>
          <w:p w14:paraId="296B88B7" w14:textId="77777777" w:rsidR="00382E5A" w:rsidRPr="005D72A1" w:rsidRDefault="00173089" w:rsidP="00104FD0">
            <w:pPr>
              <w:spacing w:after="250" w:line="480" w:lineRule="auto"/>
              <w:ind w:left="0" w:firstLine="0"/>
              <w:jc w:val="left"/>
              <w:rPr>
                <w:sz w:val="22"/>
              </w:rPr>
            </w:pPr>
            <w:r w:rsidRPr="005D72A1">
              <w:rPr>
                <w:b/>
                <w:sz w:val="22"/>
              </w:rPr>
              <w:t xml:space="preserve">95% Confidence interval  </w:t>
            </w:r>
          </w:p>
          <w:p w14:paraId="1D688EA1" w14:textId="77777777" w:rsidR="00382E5A" w:rsidRPr="005D72A1" w:rsidRDefault="00173089" w:rsidP="00104FD0">
            <w:pPr>
              <w:spacing w:after="0" w:line="480" w:lineRule="auto"/>
              <w:ind w:left="0" w:firstLine="0"/>
              <w:jc w:val="left"/>
              <w:rPr>
                <w:sz w:val="22"/>
              </w:rPr>
            </w:pPr>
            <w:r w:rsidRPr="005D72A1">
              <w:rPr>
                <w:b/>
                <w:sz w:val="22"/>
              </w:rPr>
              <w:t xml:space="preserve">Lower            Upper </w:t>
            </w:r>
          </w:p>
        </w:tc>
        <w:tc>
          <w:tcPr>
            <w:tcW w:w="1060" w:type="dxa"/>
            <w:tcBorders>
              <w:top w:val="single" w:sz="4" w:space="0" w:color="000000"/>
              <w:left w:val="nil"/>
              <w:bottom w:val="single" w:sz="4" w:space="0" w:color="000000"/>
              <w:right w:val="nil"/>
            </w:tcBorders>
          </w:tcPr>
          <w:p w14:paraId="4F34682A" w14:textId="77777777" w:rsidR="00382E5A" w:rsidRPr="005D72A1" w:rsidRDefault="00173089" w:rsidP="00104FD0">
            <w:pPr>
              <w:spacing w:after="0" w:line="480" w:lineRule="auto"/>
              <w:ind w:left="0" w:firstLine="0"/>
              <w:jc w:val="left"/>
              <w:rPr>
                <w:sz w:val="22"/>
              </w:rPr>
            </w:pPr>
            <w:r w:rsidRPr="005D72A1">
              <w:rPr>
                <w:b/>
                <w:sz w:val="22"/>
              </w:rPr>
              <w:t xml:space="preserve">P-value </w:t>
            </w:r>
          </w:p>
        </w:tc>
      </w:tr>
      <w:tr w:rsidR="00382E5A" w:rsidRPr="009F6CF8" w14:paraId="753E4B67" w14:textId="77777777">
        <w:trPr>
          <w:trHeight w:val="424"/>
        </w:trPr>
        <w:tc>
          <w:tcPr>
            <w:tcW w:w="3637" w:type="dxa"/>
            <w:tcBorders>
              <w:top w:val="single" w:sz="4" w:space="0" w:color="000000"/>
              <w:left w:val="nil"/>
              <w:bottom w:val="nil"/>
              <w:right w:val="nil"/>
            </w:tcBorders>
          </w:tcPr>
          <w:p w14:paraId="43E62D6E" w14:textId="77777777" w:rsidR="00382E5A" w:rsidRPr="009F6CF8" w:rsidRDefault="00173089" w:rsidP="00104FD0">
            <w:pPr>
              <w:spacing w:after="0" w:line="480" w:lineRule="auto"/>
              <w:ind w:left="0"/>
              <w:jc w:val="left"/>
              <w:rPr>
                <w:szCs w:val="24"/>
              </w:rPr>
            </w:pPr>
            <w:r w:rsidRPr="009F6CF8">
              <w:rPr>
                <w:szCs w:val="24"/>
              </w:rPr>
              <w:t xml:space="preserve">Renal length                    </w:t>
            </w:r>
          </w:p>
        </w:tc>
        <w:tc>
          <w:tcPr>
            <w:tcW w:w="1351" w:type="dxa"/>
            <w:tcBorders>
              <w:top w:val="single" w:sz="4" w:space="0" w:color="000000"/>
              <w:left w:val="nil"/>
              <w:bottom w:val="nil"/>
              <w:right w:val="nil"/>
            </w:tcBorders>
          </w:tcPr>
          <w:p w14:paraId="7069C08E" w14:textId="77777777" w:rsidR="00382E5A" w:rsidRPr="009F6CF8" w:rsidRDefault="00173089" w:rsidP="00104FD0">
            <w:pPr>
              <w:spacing w:after="0" w:line="480" w:lineRule="auto"/>
              <w:ind w:left="0" w:firstLine="0"/>
              <w:jc w:val="left"/>
              <w:rPr>
                <w:szCs w:val="24"/>
              </w:rPr>
            </w:pPr>
            <w:r w:rsidRPr="009F6CF8">
              <w:rPr>
                <w:szCs w:val="24"/>
              </w:rPr>
              <w:t xml:space="preserve">-0.660 </w:t>
            </w:r>
          </w:p>
        </w:tc>
        <w:tc>
          <w:tcPr>
            <w:tcW w:w="1380" w:type="dxa"/>
            <w:tcBorders>
              <w:top w:val="single" w:sz="4" w:space="0" w:color="000000"/>
              <w:left w:val="nil"/>
              <w:bottom w:val="nil"/>
              <w:right w:val="nil"/>
            </w:tcBorders>
          </w:tcPr>
          <w:p w14:paraId="240D017F" w14:textId="77777777" w:rsidR="00382E5A" w:rsidRPr="009F6CF8" w:rsidRDefault="00173089" w:rsidP="00104FD0">
            <w:pPr>
              <w:spacing w:after="0" w:line="480" w:lineRule="auto"/>
              <w:ind w:left="0" w:firstLine="0"/>
              <w:jc w:val="left"/>
              <w:rPr>
                <w:szCs w:val="24"/>
              </w:rPr>
            </w:pPr>
            <w:r w:rsidRPr="009F6CF8">
              <w:rPr>
                <w:szCs w:val="24"/>
              </w:rPr>
              <w:t xml:space="preserve">-1.633 </w:t>
            </w:r>
          </w:p>
        </w:tc>
        <w:tc>
          <w:tcPr>
            <w:tcW w:w="1681" w:type="dxa"/>
            <w:tcBorders>
              <w:top w:val="single" w:sz="4" w:space="0" w:color="000000"/>
              <w:left w:val="nil"/>
              <w:bottom w:val="nil"/>
              <w:right w:val="nil"/>
            </w:tcBorders>
          </w:tcPr>
          <w:p w14:paraId="21FF2CFF" w14:textId="77777777" w:rsidR="00382E5A" w:rsidRPr="009F6CF8" w:rsidRDefault="00173089" w:rsidP="00104FD0">
            <w:pPr>
              <w:spacing w:after="0" w:line="480" w:lineRule="auto"/>
              <w:ind w:left="0" w:firstLine="0"/>
              <w:jc w:val="left"/>
              <w:rPr>
                <w:szCs w:val="24"/>
              </w:rPr>
            </w:pPr>
            <w:r w:rsidRPr="009F6CF8">
              <w:rPr>
                <w:szCs w:val="24"/>
              </w:rPr>
              <w:t xml:space="preserve">0.314 </w:t>
            </w:r>
          </w:p>
        </w:tc>
        <w:tc>
          <w:tcPr>
            <w:tcW w:w="1060" w:type="dxa"/>
            <w:tcBorders>
              <w:top w:val="single" w:sz="4" w:space="0" w:color="000000"/>
              <w:left w:val="nil"/>
              <w:bottom w:val="nil"/>
              <w:right w:val="nil"/>
            </w:tcBorders>
          </w:tcPr>
          <w:p w14:paraId="556DED88" w14:textId="77777777" w:rsidR="00382E5A" w:rsidRPr="009F6CF8" w:rsidRDefault="00173089" w:rsidP="00104FD0">
            <w:pPr>
              <w:spacing w:after="0" w:line="480" w:lineRule="auto"/>
              <w:ind w:left="0" w:firstLine="0"/>
              <w:jc w:val="left"/>
              <w:rPr>
                <w:szCs w:val="24"/>
              </w:rPr>
            </w:pPr>
            <w:r w:rsidRPr="009F6CF8">
              <w:rPr>
                <w:szCs w:val="24"/>
              </w:rPr>
              <w:t xml:space="preserve">0.176 </w:t>
            </w:r>
          </w:p>
        </w:tc>
      </w:tr>
      <w:tr w:rsidR="00382E5A" w:rsidRPr="009F6CF8" w14:paraId="57F689F6" w14:textId="77777777">
        <w:trPr>
          <w:trHeight w:val="1103"/>
        </w:trPr>
        <w:tc>
          <w:tcPr>
            <w:tcW w:w="3637" w:type="dxa"/>
            <w:tcBorders>
              <w:top w:val="nil"/>
              <w:left w:val="nil"/>
              <w:bottom w:val="nil"/>
              <w:right w:val="nil"/>
            </w:tcBorders>
            <w:vAlign w:val="center"/>
          </w:tcPr>
          <w:p w14:paraId="71DF95D1" w14:textId="147DD94D" w:rsidR="00382E5A" w:rsidRPr="009F6CF8" w:rsidRDefault="00173089" w:rsidP="00104FD0">
            <w:pPr>
              <w:tabs>
                <w:tab w:val="center" w:pos="673"/>
                <w:tab w:val="center" w:pos="2526"/>
              </w:tabs>
              <w:spacing w:after="256" w:line="480" w:lineRule="auto"/>
              <w:ind w:left="0" w:firstLine="0"/>
              <w:jc w:val="left"/>
              <w:rPr>
                <w:szCs w:val="24"/>
              </w:rPr>
            </w:pPr>
            <w:r w:rsidRPr="009F6CF8">
              <w:rPr>
                <w:rFonts w:ascii="Calibri" w:eastAsia="Calibri" w:hAnsi="Calibri" w:cs="Calibri"/>
                <w:szCs w:val="24"/>
              </w:rPr>
              <w:tab/>
            </w:r>
            <w:r w:rsidRPr="009F6CF8">
              <w:rPr>
                <w:szCs w:val="24"/>
              </w:rPr>
              <w:t xml:space="preserve">Renal parenchymal </w:t>
            </w:r>
          </w:p>
          <w:p w14:paraId="2983663E" w14:textId="77777777" w:rsidR="00382E5A" w:rsidRPr="009F6CF8" w:rsidRDefault="00173089" w:rsidP="00104FD0">
            <w:pPr>
              <w:spacing w:after="0" w:line="480" w:lineRule="auto"/>
              <w:ind w:left="0" w:firstLine="0"/>
              <w:jc w:val="left"/>
              <w:rPr>
                <w:szCs w:val="24"/>
              </w:rPr>
            </w:pPr>
            <w:r w:rsidRPr="009F6CF8">
              <w:rPr>
                <w:szCs w:val="24"/>
              </w:rPr>
              <w:t xml:space="preserve">thickness </w:t>
            </w:r>
          </w:p>
        </w:tc>
        <w:tc>
          <w:tcPr>
            <w:tcW w:w="1351" w:type="dxa"/>
            <w:tcBorders>
              <w:top w:val="nil"/>
              <w:left w:val="nil"/>
              <w:bottom w:val="nil"/>
              <w:right w:val="nil"/>
            </w:tcBorders>
          </w:tcPr>
          <w:p w14:paraId="30F620FB" w14:textId="77777777" w:rsidR="00382E5A" w:rsidRPr="009F6CF8" w:rsidRDefault="00173089" w:rsidP="00104FD0">
            <w:pPr>
              <w:spacing w:after="0" w:line="480" w:lineRule="auto"/>
              <w:ind w:left="0" w:firstLine="0"/>
              <w:jc w:val="left"/>
              <w:rPr>
                <w:szCs w:val="24"/>
              </w:rPr>
            </w:pPr>
            <w:r w:rsidRPr="009F6CF8">
              <w:rPr>
                <w:szCs w:val="24"/>
              </w:rPr>
              <w:t xml:space="preserve">-1.272 </w:t>
            </w:r>
          </w:p>
        </w:tc>
        <w:tc>
          <w:tcPr>
            <w:tcW w:w="1380" w:type="dxa"/>
            <w:tcBorders>
              <w:top w:val="nil"/>
              <w:left w:val="nil"/>
              <w:bottom w:val="nil"/>
              <w:right w:val="nil"/>
            </w:tcBorders>
          </w:tcPr>
          <w:p w14:paraId="6D5C0975" w14:textId="77777777" w:rsidR="00382E5A" w:rsidRPr="009F6CF8" w:rsidRDefault="00173089" w:rsidP="00104FD0">
            <w:pPr>
              <w:spacing w:after="0" w:line="480" w:lineRule="auto"/>
              <w:ind w:left="0" w:firstLine="0"/>
              <w:jc w:val="left"/>
              <w:rPr>
                <w:szCs w:val="24"/>
              </w:rPr>
            </w:pPr>
            <w:r w:rsidRPr="009F6CF8">
              <w:rPr>
                <w:szCs w:val="24"/>
              </w:rPr>
              <w:t xml:space="preserve">-5.550 </w:t>
            </w:r>
          </w:p>
        </w:tc>
        <w:tc>
          <w:tcPr>
            <w:tcW w:w="1681" w:type="dxa"/>
            <w:tcBorders>
              <w:top w:val="nil"/>
              <w:left w:val="nil"/>
              <w:bottom w:val="nil"/>
              <w:right w:val="nil"/>
            </w:tcBorders>
          </w:tcPr>
          <w:p w14:paraId="7EE3CA42" w14:textId="77777777" w:rsidR="00382E5A" w:rsidRPr="009F6CF8" w:rsidRDefault="00173089" w:rsidP="00104FD0">
            <w:pPr>
              <w:spacing w:after="0" w:line="480" w:lineRule="auto"/>
              <w:ind w:left="0" w:firstLine="0"/>
              <w:jc w:val="left"/>
              <w:rPr>
                <w:szCs w:val="24"/>
              </w:rPr>
            </w:pPr>
            <w:r w:rsidRPr="009F6CF8">
              <w:rPr>
                <w:szCs w:val="24"/>
              </w:rPr>
              <w:t xml:space="preserve">3.006 </w:t>
            </w:r>
          </w:p>
        </w:tc>
        <w:tc>
          <w:tcPr>
            <w:tcW w:w="1060" w:type="dxa"/>
            <w:tcBorders>
              <w:top w:val="nil"/>
              <w:left w:val="nil"/>
              <w:bottom w:val="nil"/>
              <w:right w:val="nil"/>
            </w:tcBorders>
          </w:tcPr>
          <w:p w14:paraId="03D33074" w14:textId="77777777" w:rsidR="00382E5A" w:rsidRPr="009F6CF8" w:rsidRDefault="00173089" w:rsidP="00104FD0">
            <w:pPr>
              <w:spacing w:after="0" w:line="480" w:lineRule="auto"/>
              <w:ind w:left="0" w:firstLine="0"/>
              <w:jc w:val="left"/>
              <w:rPr>
                <w:szCs w:val="24"/>
              </w:rPr>
            </w:pPr>
            <w:r w:rsidRPr="009F6CF8">
              <w:rPr>
                <w:szCs w:val="24"/>
              </w:rPr>
              <w:t xml:space="preserve">0.548 </w:t>
            </w:r>
          </w:p>
        </w:tc>
      </w:tr>
      <w:tr w:rsidR="00382E5A" w:rsidRPr="009F6CF8" w14:paraId="4542DD94" w14:textId="77777777">
        <w:trPr>
          <w:trHeight w:val="553"/>
        </w:trPr>
        <w:tc>
          <w:tcPr>
            <w:tcW w:w="3637" w:type="dxa"/>
            <w:tcBorders>
              <w:top w:val="nil"/>
              <w:left w:val="nil"/>
              <w:bottom w:val="nil"/>
              <w:right w:val="nil"/>
            </w:tcBorders>
            <w:vAlign w:val="center"/>
          </w:tcPr>
          <w:p w14:paraId="28178892" w14:textId="77777777" w:rsidR="00382E5A" w:rsidRPr="009F6CF8" w:rsidRDefault="00173089" w:rsidP="00104FD0">
            <w:pPr>
              <w:spacing w:after="0" w:line="480" w:lineRule="auto"/>
              <w:ind w:left="0" w:firstLine="0"/>
              <w:jc w:val="left"/>
              <w:rPr>
                <w:szCs w:val="24"/>
              </w:rPr>
            </w:pPr>
            <w:r w:rsidRPr="009F6CF8">
              <w:rPr>
                <w:szCs w:val="24"/>
              </w:rPr>
              <w:t xml:space="preserve">Renal Echogenicity </w:t>
            </w:r>
          </w:p>
        </w:tc>
        <w:tc>
          <w:tcPr>
            <w:tcW w:w="1351" w:type="dxa"/>
            <w:tcBorders>
              <w:top w:val="nil"/>
              <w:left w:val="nil"/>
              <w:bottom w:val="nil"/>
              <w:right w:val="nil"/>
            </w:tcBorders>
            <w:vAlign w:val="center"/>
          </w:tcPr>
          <w:p w14:paraId="29DF1997" w14:textId="77777777" w:rsidR="00382E5A" w:rsidRPr="009F6CF8" w:rsidRDefault="00173089" w:rsidP="00104FD0">
            <w:pPr>
              <w:spacing w:after="0" w:line="480" w:lineRule="auto"/>
              <w:ind w:left="0" w:firstLine="0"/>
              <w:jc w:val="left"/>
              <w:rPr>
                <w:szCs w:val="24"/>
              </w:rPr>
            </w:pPr>
            <w:r w:rsidRPr="009F6CF8">
              <w:rPr>
                <w:szCs w:val="24"/>
              </w:rPr>
              <w:t xml:space="preserve">2.115 </w:t>
            </w:r>
          </w:p>
        </w:tc>
        <w:tc>
          <w:tcPr>
            <w:tcW w:w="1380" w:type="dxa"/>
            <w:tcBorders>
              <w:top w:val="nil"/>
              <w:left w:val="nil"/>
              <w:bottom w:val="nil"/>
              <w:right w:val="nil"/>
            </w:tcBorders>
            <w:vAlign w:val="center"/>
          </w:tcPr>
          <w:p w14:paraId="6EE57372" w14:textId="77777777" w:rsidR="00382E5A" w:rsidRPr="009F6CF8" w:rsidRDefault="00173089" w:rsidP="00104FD0">
            <w:pPr>
              <w:spacing w:after="0" w:line="480" w:lineRule="auto"/>
              <w:ind w:left="0" w:firstLine="0"/>
              <w:jc w:val="left"/>
              <w:rPr>
                <w:szCs w:val="24"/>
              </w:rPr>
            </w:pPr>
            <w:r w:rsidRPr="009F6CF8">
              <w:rPr>
                <w:szCs w:val="24"/>
              </w:rPr>
              <w:t xml:space="preserve">0.433 </w:t>
            </w:r>
          </w:p>
        </w:tc>
        <w:tc>
          <w:tcPr>
            <w:tcW w:w="1681" w:type="dxa"/>
            <w:tcBorders>
              <w:top w:val="nil"/>
              <w:left w:val="nil"/>
              <w:bottom w:val="nil"/>
              <w:right w:val="nil"/>
            </w:tcBorders>
            <w:vAlign w:val="center"/>
          </w:tcPr>
          <w:p w14:paraId="738AC217" w14:textId="77777777" w:rsidR="00382E5A" w:rsidRPr="009F6CF8" w:rsidRDefault="00173089" w:rsidP="00104FD0">
            <w:pPr>
              <w:spacing w:after="0" w:line="480" w:lineRule="auto"/>
              <w:ind w:left="0" w:firstLine="0"/>
              <w:jc w:val="left"/>
              <w:rPr>
                <w:szCs w:val="24"/>
              </w:rPr>
            </w:pPr>
            <w:r w:rsidRPr="009F6CF8">
              <w:rPr>
                <w:szCs w:val="24"/>
              </w:rPr>
              <w:t xml:space="preserve">3.796 </w:t>
            </w:r>
          </w:p>
        </w:tc>
        <w:tc>
          <w:tcPr>
            <w:tcW w:w="1060" w:type="dxa"/>
            <w:tcBorders>
              <w:top w:val="nil"/>
              <w:left w:val="nil"/>
              <w:bottom w:val="nil"/>
              <w:right w:val="nil"/>
            </w:tcBorders>
            <w:vAlign w:val="center"/>
          </w:tcPr>
          <w:p w14:paraId="2D44D8EE" w14:textId="77777777" w:rsidR="00382E5A" w:rsidRPr="009F6CF8" w:rsidRDefault="00173089" w:rsidP="00104FD0">
            <w:pPr>
              <w:spacing w:after="0" w:line="480" w:lineRule="auto"/>
              <w:ind w:left="0" w:firstLine="0"/>
              <w:jc w:val="left"/>
              <w:rPr>
                <w:szCs w:val="24"/>
              </w:rPr>
            </w:pPr>
            <w:r w:rsidRPr="009F6CF8">
              <w:rPr>
                <w:szCs w:val="24"/>
              </w:rPr>
              <w:t xml:space="preserve">0.016* </w:t>
            </w:r>
          </w:p>
        </w:tc>
      </w:tr>
      <w:tr w:rsidR="00382E5A" w:rsidRPr="009F6CF8" w14:paraId="2D217C70" w14:textId="77777777">
        <w:trPr>
          <w:trHeight w:val="691"/>
        </w:trPr>
        <w:tc>
          <w:tcPr>
            <w:tcW w:w="3637" w:type="dxa"/>
            <w:tcBorders>
              <w:top w:val="nil"/>
              <w:left w:val="nil"/>
              <w:bottom w:val="single" w:sz="4" w:space="0" w:color="000000"/>
              <w:right w:val="nil"/>
            </w:tcBorders>
          </w:tcPr>
          <w:p w14:paraId="313B5CAB" w14:textId="77777777" w:rsidR="00382E5A" w:rsidRPr="009F6CF8" w:rsidRDefault="00173089" w:rsidP="00104FD0">
            <w:pPr>
              <w:spacing w:after="0" w:line="480" w:lineRule="auto"/>
              <w:ind w:left="0" w:firstLine="0"/>
              <w:jc w:val="left"/>
              <w:rPr>
                <w:szCs w:val="24"/>
              </w:rPr>
            </w:pPr>
            <w:r w:rsidRPr="009F6CF8">
              <w:rPr>
                <w:szCs w:val="24"/>
              </w:rPr>
              <w:t xml:space="preserve">Constant </w:t>
            </w:r>
          </w:p>
        </w:tc>
        <w:tc>
          <w:tcPr>
            <w:tcW w:w="1351" w:type="dxa"/>
            <w:tcBorders>
              <w:top w:val="nil"/>
              <w:left w:val="nil"/>
              <w:bottom w:val="single" w:sz="4" w:space="0" w:color="000000"/>
              <w:right w:val="nil"/>
            </w:tcBorders>
          </w:tcPr>
          <w:p w14:paraId="4D5EE729" w14:textId="77777777" w:rsidR="00382E5A" w:rsidRPr="009F6CF8" w:rsidRDefault="00173089" w:rsidP="00104FD0">
            <w:pPr>
              <w:spacing w:after="0" w:line="480" w:lineRule="auto"/>
              <w:ind w:left="0" w:firstLine="0"/>
              <w:jc w:val="left"/>
              <w:rPr>
                <w:szCs w:val="24"/>
              </w:rPr>
            </w:pPr>
            <w:r w:rsidRPr="009F6CF8">
              <w:rPr>
                <w:szCs w:val="24"/>
              </w:rPr>
              <w:t xml:space="preserve">10.636 </w:t>
            </w:r>
          </w:p>
        </w:tc>
        <w:tc>
          <w:tcPr>
            <w:tcW w:w="1380" w:type="dxa"/>
            <w:tcBorders>
              <w:top w:val="nil"/>
              <w:left w:val="nil"/>
              <w:bottom w:val="single" w:sz="4" w:space="0" w:color="000000"/>
              <w:right w:val="nil"/>
            </w:tcBorders>
          </w:tcPr>
          <w:p w14:paraId="4CD6DDF8" w14:textId="77777777" w:rsidR="00382E5A" w:rsidRPr="009F6CF8" w:rsidRDefault="00173089" w:rsidP="00104FD0">
            <w:pPr>
              <w:spacing w:after="0" w:line="480" w:lineRule="auto"/>
              <w:ind w:left="0" w:firstLine="0"/>
              <w:jc w:val="left"/>
              <w:rPr>
                <w:szCs w:val="24"/>
              </w:rPr>
            </w:pPr>
            <w:r w:rsidRPr="009F6CF8">
              <w:rPr>
                <w:szCs w:val="24"/>
              </w:rPr>
              <w:t xml:space="preserve">1.092 </w:t>
            </w:r>
          </w:p>
        </w:tc>
        <w:tc>
          <w:tcPr>
            <w:tcW w:w="1681" w:type="dxa"/>
            <w:tcBorders>
              <w:top w:val="nil"/>
              <w:left w:val="nil"/>
              <w:bottom w:val="single" w:sz="4" w:space="0" w:color="000000"/>
              <w:right w:val="nil"/>
            </w:tcBorders>
          </w:tcPr>
          <w:p w14:paraId="6A0E5745" w14:textId="77777777" w:rsidR="00382E5A" w:rsidRPr="009F6CF8" w:rsidRDefault="00173089" w:rsidP="00104FD0">
            <w:pPr>
              <w:spacing w:after="0" w:line="480" w:lineRule="auto"/>
              <w:ind w:left="0" w:firstLine="0"/>
              <w:jc w:val="left"/>
              <w:rPr>
                <w:szCs w:val="24"/>
              </w:rPr>
            </w:pPr>
            <w:r w:rsidRPr="009F6CF8">
              <w:rPr>
                <w:szCs w:val="24"/>
              </w:rPr>
              <w:t xml:space="preserve">20.180 </w:t>
            </w:r>
          </w:p>
        </w:tc>
        <w:tc>
          <w:tcPr>
            <w:tcW w:w="1060" w:type="dxa"/>
            <w:tcBorders>
              <w:top w:val="nil"/>
              <w:left w:val="nil"/>
              <w:bottom w:val="single" w:sz="4" w:space="0" w:color="000000"/>
              <w:right w:val="nil"/>
            </w:tcBorders>
          </w:tcPr>
          <w:p w14:paraId="4336ECA6" w14:textId="77777777" w:rsidR="00382E5A" w:rsidRPr="009F6CF8" w:rsidRDefault="00173089" w:rsidP="00104FD0">
            <w:pPr>
              <w:spacing w:after="0" w:line="480" w:lineRule="auto"/>
              <w:ind w:left="0" w:firstLine="0"/>
              <w:jc w:val="left"/>
              <w:rPr>
                <w:szCs w:val="24"/>
              </w:rPr>
            </w:pPr>
            <w:r w:rsidRPr="009F6CF8">
              <w:rPr>
                <w:szCs w:val="24"/>
              </w:rPr>
              <w:t xml:space="preserve">0.030 </w:t>
            </w:r>
          </w:p>
        </w:tc>
      </w:tr>
    </w:tbl>
    <w:p w14:paraId="78AFB03F" w14:textId="77777777" w:rsidR="00382E5A" w:rsidRPr="009F6CF8" w:rsidRDefault="00173089" w:rsidP="00104FD0">
      <w:pPr>
        <w:spacing w:after="450" w:line="480" w:lineRule="auto"/>
        <w:ind w:left="0" w:right="475"/>
        <w:rPr>
          <w:szCs w:val="24"/>
        </w:rPr>
      </w:pPr>
      <w:r w:rsidRPr="009F6CF8">
        <w:rPr>
          <w:szCs w:val="24"/>
        </w:rPr>
        <w:t xml:space="preserve">*Statistically significant  </w:t>
      </w:r>
      <w:r w:rsidRPr="009F6CF8">
        <w:rPr>
          <w:b/>
          <w:szCs w:val="24"/>
        </w:rPr>
        <w:t xml:space="preserve"> </w:t>
      </w:r>
    </w:p>
    <w:p w14:paraId="07095FBE" w14:textId="77777777" w:rsidR="00382E5A" w:rsidRPr="009F6CF8" w:rsidRDefault="00173089" w:rsidP="00104FD0">
      <w:pPr>
        <w:spacing w:after="450" w:line="480" w:lineRule="auto"/>
        <w:ind w:left="0" w:firstLine="0"/>
        <w:jc w:val="left"/>
        <w:rPr>
          <w:szCs w:val="24"/>
        </w:rPr>
      </w:pPr>
      <w:r w:rsidRPr="009F6CF8">
        <w:rPr>
          <w:szCs w:val="24"/>
        </w:rPr>
        <w:t xml:space="preserve"> </w:t>
      </w:r>
    </w:p>
    <w:p w14:paraId="0DAAC36F" w14:textId="77777777" w:rsidR="00382E5A" w:rsidRPr="009F6CF8" w:rsidRDefault="00173089" w:rsidP="00104FD0">
      <w:pPr>
        <w:spacing w:after="455" w:line="480" w:lineRule="auto"/>
        <w:ind w:left="0" w:firstLine="0"/>
        <w:jc w:val="left"/>
        <w:rPr>
          <w:szCs w:val="24"/>
        </w:rPr>
      </w:pPr>
      <w:r w:rsidRPr="009F6CF8">
        <w:rPr>
          <w:szCs w:val="24"/>
        </w:rPr>
        <w:t xml:space="preserve"> </w:t>
      </w:r>
    </w:p>
    <w:p w14:paraId="6B1830C5" w14:textId="77777777" w:rsidR="00382E5A" w:rsidRPr="009F6CF8" w:rsidRDefault="00173089" w:rsidP="00104FD0">
      <w:pPr>
        <w:spacing w:after="450" w:line="480" w:lineRule="auto"/>
        <w:ind w:left="0" w:firstLine="0"/>
        <w:jc w:val="left"/>
        <w:rPr>
          <w:szCs w:val="24"/>
        </w:rPr>
      </w:pPr>
      <w:r w:rsidRPr="009F6CF8">
        <w:rPr>
          <w:szCs w:val="24"/>
        </w:rPr>
        <w:t xml:space="preserve"> </w:t>
      </w:r>
    </w:p>
    <w:p w14:paraId="1A13DF4B" w14:textId="77777777" w:rsidR="00382E5A" w:rsidRPr="009F6CF8" w:rsidRDefault="00173089" w:rsidP="00104FD0">
      <w:pPr>
        <w:spacing w:after="450" w:line="480" w:lineRule="auto"/>
        <w:ind w:left="0" w:firstLine="0"/>
        <w:jc w:val="left"/>
        <w:rPr>
          <w:szCs w:val="24"/>
        </w:rPr>
      </w:pPr>
      <w:r w:rsidRPr="009F6CF8">
        <w:rPr>
          <w:szCs w:val="24"/>
        </w:rPr>
        <w:t xml:space="preserve"> </w:t>
      </w:r>
    </w:p>
    <w:p w14:paraId="0769FF1D" w14:textId="77777777" w:rsidR="00382E5A" w:rsidRPr="009F6CF8" w:rsidRDefault="00173089" w:rsidP="00104FD0">
      <w:pPr>
        <w:spacing w:after="455" w:line="480" w:lineRule="auto"/>
        <w:ind w:left="0" w:firstLine="0"/>
        <w:jc w:val="left"/>
        <w:rPr>
          <w:szCs w:val="24"/>
        </w:rPr>
      </w:pPr>
      <w:r w:rsidRPr="009F6CF8">
        <w:rPr>
          <w:szCs w:val="24"/>
        </w:rPr>
        <w:t xml:space="preserve"> </w:t>
      </w:r>
    </w:p>
    <w:p w14:paraId="086CBE3A" w14:textId="77777777" w:rsidR="00382E5A" w:rsidRPr="009F6CF8" w:rsidRDefault="00173089" w:rsidP="00104FD0">
      <w:pPr>
        <w:spacing w:after="450" w:line="480" w:lineRule="auto"/>
        <w:ind w:left="0" w:firstLine="0"/>
        <w:jc w:val="left"/>
        <w:rPr>
          <w:szCs w:val="24"/>
        </w:rPr>
      </w:pPr>
      <w:r w:rsidRPr="009F6CF8">
        <w:rPr>
          <w:szCs w:val="24"/>
        </w:rPr>
        <w:t xml:space="preserve"> </w:t>
      </w:r>
    </w:p>
    <w:p w14:paraId="4ECA5D82" w14:textId="77777777" w:rsidR="00382E5A" w:rsidRPr="009F6CF8" w:rsidRDefault="00173089" w:rsidP="00104FD0">
      <w:pPr>
        <w:spacing w:after="455" w:line="480" w:lineRule="auto"/>
        <w:ind w:left="0" w:firstLine="0"/>
        <w:jc w:val="left"/>
        <w:rPr>
          <w:szCs w:val="24"/>
        </w:rPr>
      </w:pPr>
      <w:r w:rsidRPr="009F6CF8">
        <w:rPr>
          <w:b/>
          <w:szCs w:val="24"/>
        </w:rPr>
        <w:t xml:space="preserve"> </w:t>
      </w:r>
    </w:p>
    <w:p w14:paraId="1AA13CCB" w14:textId="72A03EA7" w:rsidR="00382E5A" w:rsidRPr="009F6CF8" w:rsidRDefault="00173089" w:rsidP="00CE5BE0">
      <w:pPr>
        <w:spacing w:after="450" w:line="480" w:lineRule="auto"/>
        <w:ind w:left="0" w:firstLine="0"/>
        <w:jc w:val="left"/>
        <w:rPr>
          <w:szCs w:val="24"/>
        </w:rPr>
      </w:pPr>
      <w:r w:rsidRPr="009F6CF8">
        <w:rPr>
          <w:b/>
          <w:szCs w:val="24"/>
        </w:rPr>
        <w:t xml:space="preserve"> </w:t>
      </w:r>
      <w:r w:rsidRPr="009F6CF8">
        <w:rPr>
          <w:szCs w:val="24"/>
        </w:rPr>
        <w:t xml:space="preserve">DICUSSION </w:t>
      </w:r>
    </w:p>
    <w:p w14:paraId="74C49644" w14:textId="7C7A558F" w:rsidR="00382E5A" w:rsidRPr="009F6CF8" w:rsidRDefault="000E388B" w:rsidP="00104FD0">
      <w:pPr>
        <w:spacing w:after="189" w:line="480" w:lineRule="auto"/>
        <w:ind w:left="0" w:right="475"/>
        <w:rPr>
          <w:szCs w:val="24"/>
        </w:rPr>
      </w:pPr>
      <w:r w:rsidRPr="000E388B">
        <w:rPr>
          <w:szCs w:val="24"/>
        </w:rPr>
        <w:t>The burden of CKD in developing countries is substantial due to the high costs of managing the chronic disease.</w:t>
      </w:r>
      <w:r w:rsidRPr="00EA5145">
        <w:rPr>
          <w:szCs w:val="24"/>
          <w:vertAlign w:val="superscript"/>
        </w:rPr>
        <w:t>1,15-17</w:t>
      </w:r>
      <w:r w:rsidRPr="000E388B">
        <w:rPr>
          <w:szCs w:val="24"/>
        </w:rPr>
        <w:t xml:space="preserve"> CKD is a leading cause of morbidity and mortality in our environment, influenced by increasing rates of diabetes and hypertension.</w:t>
      </w:r>
      <w:r w:rsidRPr="00EA5145">
        <w:rPr>
          <w:szCs w:val="24"/>
          <w:vertAlign w:val="superscript"/>
        </w:rPr>
        <w:t>1</w:t>
      </w:r>
      <w:r w:rsidRPr="000E388B">
        <w:rPr>
          <w:szCs w:val="24"/>
        </w:rPr>
        <w:t xml:space="preserve">  CKD can be diagnosed through laboratory tests of renal function (serum creatinine, proteinuria, hematuria, urea) or radiological abnormalities.</w:t>
      </w:r>
      <w:r w:rsidRPr="00EA5145">
        <w:rPr>
          <w:szCs w:val="24"/>
          <w:vertAlign w:val="superscript"/>
        </w:rPr>
        <w:t>1</w:t>
      </w:r>
      <w:r w:rsidRPr="000E388B">
        <w:rPr>
          <w:szCs w:val="24"/>
        </w:rPr>
        <w:t xml:space="preserve"> This study aimed to identify the renal ultrasound parameter most correlated with increases in serum creatinine in CKD patients. </w:t>
      </w:r>
    </w:p>
    <w:p w14:paraId="40ECC5E1" w14:textId="6C58B158" w:rsidR="00382E5A" w:rsidRPr="009F6CF8" w:rsidRDefault="00173089" w:rsidP="00104FD0">
      <w:pPr>
        <w:spacing w:after="242" w:line="480" w:lineRule="auto"/>
        <w:ind w:left="0" w:right="475"/>
        <w:rPr>
          <w:szCs w:val="24"/>
        </w:rPr>
      </w:pPr>
      <w:r w:rsidRPr="009F6CF8">
        <w:rPr>
          <w:szCs w:val="24"/>
        </w:rPr>
        <w:t>The mean age of patients in this study was 41.59±11.97 years however the study by Korkmas et al</w:t>
      </w:r>
      <w:r w:rsidR="00A85425" w:rsidRPr="009F6CF8">
        <w:rPr>
          <w:szCs w:val="24"/>
          <w:vertAlign w:val="superscript"/>
        </w:rPr>
        <w:t>26</w:t>
      </w:r>
      <w:r w:rsidRPr="009F6CF8">
        <w:rPr>
          <w:szCs w:val="24"/>
        </w:rPr>
        <w:t xml:space="preserve"> showed a mean age of 65.2 years while that done by Singh et al </w:t>
      </w:r>
      <w:r w:rsidR="00A85425" w:rsidRPr="009F6CF8">
        <w:rPr>
          <w:szCs w:val="24"/>
          <w:vertAlign w:val="superscript"/>
        </w:rPr>
        <w:t>2</w:t>
      </w:r>
      <w:r w:rsidR="00224ED6">
        <w:rPr>
          <w:szCs w:val="24"/>
          <w:vertAlign w:val="superscript"/>
        </w:rPr>
        <w:t>5</w:t>
      </w:r>
      <w:r w:rsidRPr="009F6CF8">
        <w:rPr>
          <w:szCs w:val="24"/>
        </w:rPr>
        <w:t xml:space="preserve"> had a mean age of 54.32 years. Patients in the 4</w:t>
      </w:r>
      <w:r w:rsidRPr="009F6CF8">
        <w:rPr>
          <w:szCs w:val="24"/>
          <w:vertAlign w:val="superscript"/>
        </w:rPr>
        <w:t>th</w:t>
      </w:r>
      <w:r w:rsidRPr="009F6CF8">
        <w:rPr>
          <w:szCs w:val="24"/>
        </w:rPr>
        <w:t xml:space="preserve"> and 5</w:t>
      </w:r>
      <w:r w:rsidRPr="009F6CF8">
        <w:rPr>
          <w:szCs w:val="24"/>
          <w:vertAlign w:val="superscript"/>
        </w:rPr>
        <w:t>th</w:t>
      </w:r>
      <w:r w:rsidRPr="009F6CF8">
        <w:rPr>
          <w:szCs w:val="24"/>
        </w:rPr>
        <w:t xml:space="preserve"> decade contributed about 57% of the study population in this work. </w:t>
      </w:r>
      <w:proofErr w:type="gramStart"/>
      <w:r w:rsidR="00F318AD">
        <w:rPr>
          <w:szCs w:val="24"/>
        </w:rPr>
        <w:t xml:space="preserve">Thus </w:t>
      </w:r>
      <w:r w:rsidRPr="009F6CF8">
        <w:rPr>
          <w:szCs w:val="24"/>
        </w:rPr>
        <w:t xml:space="preserve"> CKD</w:t>
      </w:r>
      <w:proofErr w:type="gramEnd"/>
      <w:r w:rsidRPr="009F6CF8">
        <w:rPr>
          <w:szCs w:val="24"/>
        </w:rPr>
        <w:t xml:space="preserve"> occurs in a relatively younger population as opposed to studies done in other climes where CKD occurred in the older population.</w:t>
      </w:r>
      <w:r w:rsidRPr="009F6CF8">
        <w:rPr>
          <w:szCs w:val="24"/>
          <w:vertAlign w:val="superscript"/>
        </w:rPr>
        <w:t xml:space="preserve">11, </w:t>
      </w:r>
      <w:r w:rsidR="006B5C30" w:rsidRPr="009F6CF8">
        <w:rPr>
          <w:szCs w:val="24"/>
          <w:vertAlign w:val="superscript"/>
        </w:rPr>
        <w:t>26</w:t>
      </w:r>
      <w:r w:rsidRPr="009F6CF8">
        <w:rPr>
          <w:szCs w:val="24"/>
          <w:vertAlign w:val="superscript"/>
        </w:rPr>
        <w:t xml:space="preserve">, </w:t>
      </w:r>
      <w:r w:rsidR="00224ED6">
        <w:rPr>
          <w:szCs w:val="24"/>
          <w:vertAlign w:val="superscript"/>
        </w:rPr>
        <w:t>25</w:t>
      </w:r>
      <w:r w:rsidRPr="009F6CF8">
        <w:rPr>
          <w:szCs w:val="24"/>
        </w:rPr>
        <w:t xml:space="preserve"> </w:t>
      </w:r>
      <w:r w:rsidR="00F318AD">
        <w:rPr>
          <w:szCs w:val="24"/>
        </w:rPr>
        <w:t xml:space="preserve"> </w:t>
      </w:r>
      <w:r w:rsidRPr="009F6CF8">
        <w:rPr>
          <w:szCs w:val="24"/>
        </w:rPr>
        <w:t xml:space="preserve">This may be attributed to the rising incidence of hypertension in younger age groups and with a known black predisposition to hypertension, rising incidence of type 2 diabetes among younger age group and CGN from infective causes in our environment. </w:t>
      </w:r>
      <w:r w:rsidR="00C441A1" w:rsidRPr="00C441A1">
        <w:rPr>
          <w:szCs w:val="24"/>
        </w:rPr>
        <w:t>The study done by Singh et al</w:t>
      </w:r>
      <w:r w:rsidR="00224ED6">
        <w:rPr>
          <w:szCs w:val="24"/>
          <w:vertAlign w:val="superscript"/>
        </w:rPr>
        <w:t>25</w:t>
      </w:r>
      <w:r w:rsidR="00C441A1" w:rsidRPr="00C441A1">
        <w:rPr>
          <w:szCs w:val="24"/>
        </w:rPr>
        <w:t xml:space="preserve"> in India showed diabetes as the most known common </w:t>
      </w:r>
      <w:proofErr w:type="gramStart"/>
      <w:r w:rsidR="00C441A1" w:rsidRPr="00C441A1">
        <w:rPr>
          <w:szCs w:val="24"/>
        </w:rPr>
        <w:t>cause(</w:t>
      </w:r>
      <w:proofErr w:type="gramEnd"/>
      <w:r w:rsidR="00C441A1" w:rsidRPr="00C441A1">
        <w:rPr>
          <w:szCs w:val="24"/>
        </w:rPr>
        <w:t xml:space="preserve">32%) as opposed to this study where hypertension was the leading cause with an overwhelming 62% followed by diabetes(16.7%). </w:t>
      </w:r>
      <w:proofErr w:type="spellStart"/>
      <w:r w:rsidR="00C441A1" w:rsidRPr="00C441A1">
        <w:rPr>
          <w:szCs w:val="24"/>
        </w:rPr>
        <w:t>Alebiosu</w:t>
      </w:r>
      <w:proofErr w:type="spellEnd"/>
      <w:r w:rsidR="00C441A1" w:rsidRPr="00C441A1">
        <w:rPr>
          <w:szCs w:val="24"/>
        </w:rPr>
        <w:t xml:space="preserve"> et al</w:t>
      </w:r>
      <w:r w:rsidR="00720E8D">
        <w:rPr>
          <w:szCs w:val="24"/>
          <w:vertAlign w:val="superscript"/>
        </w:rPr>
        <w:t>26</w:t>
      </w:r>
      <w:r w:rsidR="00C441A1" w:rsidRPr="00C441A1">
        <w:rPr>
          <w:szCs w:val="24"/>
        </w:rPr>
        <w:t xml:space="preserve"> however found CGN (45%) to be the commonest cause of CKD in our environment followed by </w:t>
      </w:r>
      <w:r w:rsidR="00986B2A" w:rsidRPr="00C441A1">
        <w:rPr>
          <w:szCs w:val="24"/>
        </w:rPr>
        <w:t>hypertension (</w:t>
      </w:r>
      <w:r w:rsidR="00C441A1" w:rsidRPr="00C441A1">
        <w:rPr>
          <w:szCs w:val="24"/>
        </w:rPr>
        <w:t>21%) before diabetes at (13%). Hypertension in CKD can be either a cause or sequelae of the disease and its presence is a poor prognostic factor especially if not well controlled.</w:t>
      </w:r>
      <w:r w:rsidR="00C441A1">
        <w:rPr>
          <w:szCs w:val="24"/>
        </w:rPr>
        <w:t xml:space="preserve"> </w:t>
      </w:r>
      <w:r w:rsidRPr="009F6CF8">
        <w:rPr>
          <w:szCs w:val="24"/>
        </w:rPr>
        <w:t xml:space="preserve">More males than females were recorded in this study (94 males, 56 females) in a ratio of 1.7:1. </w:t>
      </w:r>
      <w:r w:rsidR="00DA372C">
        <w:rPr>
          <w:szCs w:val="24"/>
        </w:rPr>
        <w:t xml:space="preserve">This was </w:t>
      </w:r>
      <w:proofErr w:type="gramStart"/>
      <w:r w:rsidR="00DA372C">
        <w:rPr>
          <w:szCs w:val="24"/>
        </w:rPr>
        <w:t>similar to</w:t>
      </w:r>
      <w:proofErr w:type="gramEnd"/>
      <w:r w:rsidR="00DA372C">
        <w:rPr>
          <w:szCs w:val="24"/>
        </w:rPr>
        <w:t xml:space="preserve"> findings from various studies worldwide </w:t>
      </w:r>
      <w:r w:rsidR="00720E8D">
        <w:rPr>
          <w:szCs w:val="24"/>
          <w:vertAlign w:val="superscript"/>
        </w:rPr>
        <w:t>26</w:t>
      </w:r>
      <w:r w:rsidR="00546FA0">
        <w:rPr>
          <w:szCs w:val="24"/>
          <w:vertAlign w:val="superscript"/>
        </w:rPr>
        <w:t>,</w:t>
      </w:r>
      <w:r w:rsidR="003071C3">
        <w:rPr>
          <w:szCs w:val="24"/>
          <w:vertAlign w:val="superscript"/>
        </w:rPr>
        <w:t>27</w:t>
      </w:r>
      <w:r w:rsidR="00986B2A">
        <w:rPr>
          <w:szCs w:val="24"/>
        </w:rPr>
        <w:t>.</w:t>
      </w:r>
      <w:r w:rsidRPr="009F6CF8">
        <w:rPr>
          <w:szCs w:val="24"/>
        </w:rPr>
        <w:t xml:space="preserve"> This may be attributed to differences in physiology between the sexes. Females’ especially premenopausal ones are known to have a slower rate of progression to end-stage disease than men, which could be due to effect of estrogen. Thus, end stage renal disease is commoner in men and men tend to </w:t>
      </w:r>
      <w:proofErr w:type="gramStart"/>
      <w:r w:rsidRPr="009F6CF8">
        <w:rPr>
          <w:szCs w:val="24"/>
        </w:rPr>
        <w:t>initiate</w:t>
      </w:r>
      <w:proofErr w:type="gramEnd"/>
      <w:r w:rsidRPr="009F6CF8">
        <w:rPr>
          <w:szCs w:val="24"/>
        </w:rPr>
        <w:t xml:space="preserve"> dialysis more commonly than women,</w:t>
      </w:r>
      <w:r w:rsidRPr="009F6CF8">
        <w:rPr>
          <w:szCs w:val="24"/>
          <w:vertAlign w:val="superscript"/>
        </w:rPr>
        <w:t xml:space="preserve"> </w:t>
      </w:r>
      <w:r w:rsidR="00066F26">
        <w:rPr>
          <w:szCs w:val="24"/>
          <w:vertAlign w:val="superscript"/>
        </w:rPr>
        <w:t>28</w:t>
      </w:r>
      <w:r w:rsidRPr="009F6CF8">
        <w:rPr>
          <w:szCs w:val="24"/>
        </w:rPr>
        <w:t xml:space="preserve"> and it should also be noted that this study had more patients in the late stages of </w:t>
      </w:r>
      <w:r w:rsidR="00986B2A" w:rsidRPr="009F6CF8">
        <w:rPr>
          <w:szCs w:val="24"/>
        </w:rPr>
        <w:t>disease,</w:t>
      </w:r>
      <w:r w:rsidRPr="009F6CF8">
        <w:rPr>
          <w:szCs w:val="24"/>
        </w:rPr>
        <w:t xml:space="preserve"> so this preponderance is not surprising. Stage 3 disease is commoner in females but since at this stage the disease maybe likely asymptomatic and this may explain the fewer number of women in this study.</w:t>
      </w:r>
      <w:r w:rsidR="00066F26">
        <w:rPr>
          <w:szCs w:val="24"/>
          <w:vertAlign w:val="superscript"/>
        </w:rPr>
        <w:t>28</w:t>
      </w:r>
      <w:r w:rsidRPr="009F6CF8">
        <w:rPr>
          <w:szCs w:val="24"/>
        </w:rPr>
        <w:t xml:space="preserve"> </w:t>
      </w:r>
    </w:p>
    <w:p w14:paraId="56700FFE" w14:textId="5D3C14C5" w:rsidR="00382E5A" w:rsidRPr="009F6CF8" w:rsidRDefault="00173089" w:rsidP="00104FD0">
      <w:pPr>
        <w:spacing w:after="192" w:line="480" w:lineRule="auto"/>
        <w:ind w:left="0" w:right="475"/>
        <w:rPr>
          <w:szCs w:val="24"/>
        </w:rPr>
      </w:pPr>
      <w:r w:rsidRPr="009F6CF8">
        <w:rPr>
          <w:szCs w:val="24"/>
        </w:rPr>
        <w:t>Renal length is usually the parameter reported by sonologist and is regarded as a traditional predictor of CKD.</w:t>
      </w:r>
      <w:r w:rsidRPr="009F6CF8">
        <w:rPr>
          <w:szCs w:val="24"/>
          <w:vertAlign w:val="superscript"/>
        </w:rPr>
        <w:t xml:space="preserve"> </w:t>
      </w:r>
      <w:r w:rsidR="009C477E">
        <w:rPr>
          <w:szCs w:val="24"/>
          <w:vertAlign w:val="superscript"/>
        </w:rPr>
        <w:t>29</w:t>
      </w:r>
      <w:r w:rsidR="00AB141A">
        <w:rPr>
          <w:szCs w:val="24"/>
          <w:vertAlign w:val="superscript"/>
        </w:rPr>
        <w:t>-</w:t>
      </w:r>
      <w:r w:rsidR="001648A4">
        <w:rPr>
          <w:szCs w:val="24"/>
          <w:vertAlign w:val="superscript"/>
        </w:rPr>
        <w:t>30</w:t>
      </w:r>
      <w:r w:rsidRPr="009F6CF8">
        <w:rPr>
          <w:szCs w:val="24"/>
        </w:rPr>
        <w:t xml:space="preserve"> However, although it is easy to measure, it doesn’t always give a good </w:t>
      </w:r>
      <w:proofErr w:type="gramStart"/>
      <w:r w:rsidRPr="009F6CF8">
        <w:rPr>
          <w:szCs w:val="24"/>
        </w:rPr>
        <w:t>indication</w:t>
      </w:r>
      <w:proofErr w:type="gramEnd"/>
      <w:r w:rsidRPr="009F6CF8">
        <w:rPr>
          <w:szCs w:val="24"/>
        </w:rPr>
        <w:t xml:space="preserve"> of the size as it doesn’t take into consideration the body habitus of the individual patient. </w:t>
      </w:r>
      <w:r w:rsidR="00F6502A">
        <w:rPr>
          <w:szCs w:val="24"/>
        </w:rPr>
        <w:t>On the other hand,</w:t>
      </w:r>
      <w:r w:rsidRPr="009F6CF8">
        <w:rPr>
          <w:szCs w:val="24"/>
        </w:rPr>
        <w:t xml:space="preserve"> renal volume has been argued to even be a better predictor of size than renal length alone</w:t>
      </w:r>
      <w:r w:rsidRPr="009F6CF8">
        <w:rPr>
          <w:szCs w:val="24"/>
          <w:vertAlign w:val="superscript"/>
        </w:rPr>
        <w:t xml:space="preserve"> </w:t>
      </w:r>
      <w:r w:rsidR="001648A4">
        <w:rPr>
          <w:szCs w:val="24"/>
          <w:vertAlign w:val="superscript"/>
        </w:rPr>
        <w:t>30</w:t>
      </w:r>
      <w:r w:rsidRPr="009F6CF8">
        <w:rPr>
          <w:szCs w:val="24"/>
          <w:vertAlign w:val="superscript"/>
        </w:rPr>
        <w:t xml:space="preserve">, </w:t>
      </w:r>
      <w:r w:rsidR="00B05296">
        <w:rPr>
          <w:szCs w:val="24"/>
          <w:vertAlign w:val="superscript"/>
        </w:rPr>
        <w:t>31</w:t>
      </w:r>
      <w:r w:rsidRPr="009F6CF8">
        <w:rPr>
          <w:szCs w:val="24"/>
          <w:vertAlign w:val="superscript"/>
        </w:rPr>
        <w:t xml:space="preserve"> </w:t>
      </w:r>
      <w:r w:rsidR="00732266">
        <w:rPr>
          <w:szCs w:val="24"/>
        </w:rPr>
        <w:t>but</w:t>
      </w:r>
      <w:r w:rsidRPr="009F6CF8">
        <w:rPr>
          <w:szCs w:val="24"/>
        </w:rPr>
        <w:t xml:space="preserve"> </w:t>
      </w:r>
      <w:r w:rsidR="00732266">
        <w:rPr>
          <w:szCs w:val="24"/>
        </w:rPr>
        <w:t xml:space="preserve">evaluating </w:t>
      </w:r>
      <w:r w:rsidRPr="009F6CF8">
        <w:rPr>
          <w:szCs w:val="24"/>
        </w:rPr>
        <w:t>the renal volume especially in a clinical scenario is usually difficult because it has to be calculated especially using the ellipsoid formula and the sinus which is not really part of the functional tissue is included in the calculation giving a false increase in volume</w:t>
      </w:r>
      <w:r w:rsidR="001648A4">
        <w:rPr>
          <w:szCs w:val="24"/>
          <w:vertAlign w:val="superscript"/>
        </w:rPr>
        <w:t>30</w:t>
      </w:r>
      <w:r w:rsidRPr="009F6CF8">
        <w:rPr>
          <w:szCs w:val="24"/>
        </w:rPr>
        <w:t xml:space="preserve">. </w:t>
      </w:r>
    </w:p>
    <w:p w14:paraId="5F6FD634" w14:textId="62FA24F0" w:rsidR="00382E5A" w:rsidRPr="00082880" w:rsidRDefault="00173089" w:rsidP="00104FD0">
      <w:pPr>
        <w:spacing w:after="148" w:line="480" w:lineRule="auto"/>
        <w:ind w:left="0" w:right="475"/>
        <w:rPr>
          <w:szCs w:val="24"/>
          <w:vertAlign w:val="subscript"/>
        </w:rPr>
      </w:pPr>
      <w:r w:rsidRPr="009F6CF8">
        <w:rPr>
          <w:szCs w:val="24"/>
        </w:rPr>
        <w:t xml:space="preserve">In this study, most of the patients had normal kidney lengths, with only about a third, having small kidneys and only about 11% had </w:t>
      </w:r>
      <w:proofErr w:type="spellStart"/>
      <w:r w:rsidRPr="009F6CF8">
        <w:rPr>
          <w:szCs w:val="24"/>
        </w:rPr>
        <w:t>renomegaly</w:t>
      </w:r>
      <w:proofErr w:type="spellEnd"/>
      <w:r w:rsidRPr="009F6CF8">
        <w:rPr>
          <w:szCs w:val="24"/>
        </w:rPr>
        <w:t xml:space="preserve">. </w:t>
      </w:r>
      <w:proofErr w:type="spellStart"/>
      <w:r w:rsidRPr="009F6CF8">
        <w:rPr>
          <w:szCs w:val="24"/>
        </w:rPr>
        <w:t>Renomegaly</w:t>
      </w:r>
      <w:proofErr w:type="spellEnd"/>
      <w:r w:rsidRPr="009F6CF8">
        <w:rPr>
          <w:szCs w:val="24"/>
        </w:rPr>
        <w:t xml:space="preserve"> was due to causes such as adult polycystic kidney disease, diabetes mellitus, unilateral kidney and HIVAN which are known causes of increased renal size.  </w:t>
      </w:r>
      <w:r w:rsidR="00986B2A">
        <w:rPr>
          <w:szCs w:val="24"/>
        </w:rPr>
        <w:t>Other</w:t>
      </w:r>
      <w:r w:rsidR="00732266">
        <w:rPr>
          <w:szCs w:val="24"/>
        </w:rPr>
        <w:t xml:space="preserve"> studies</w:t>
      </w:r>
      <w:r w:rsidR="00650F07">
        <w:rPr>
          <w:szCs w:val="24"/>
        </w:rPr>
        <w:t xml:space="preserve"> showed the opposite</w:t>
      </w:r>
      <w:r w:rsidR="00E737D9">
        <w:rPr>
          <w:szCs w:val="24"/>
        </w:rPr>
        <w:t xml:space="preserve"> however this could be due to the population in question or the body habi</w:t>
      </w:r>
      <w:r w:rsidR="00470D19">
        <w:rPr>
          <w:szCs w:val="24"/>
        </w:rPr>
        <w:t xml:space="preserve">tus or the age </w:t>
      </w:r>
      <w:r w:rsidR="009D5D69" w:rsidRPr="009D5D69">
        <w:rPr>
          <w:szCs w:val="24"/>
          <w:vertAlign w:val="superscript"/>
        </w:rPr>
        <w:t>24,</w:t>
      </w:r>
      <w:r w:rsidR="00224ED6">
        <w:rPr>
          <w:szCs w:val="24"/>
          <w:vertAlign w:val="superscript"/>
        </w:rPr>
        <w:t>25</w:t>
      </w:r>
      <w:r w:rsidR="009D5D69">
        <w:rPr>
          <w:szCs w:val="24"/>
          <w:vertAlign w:val="subscript"/>
        </w:rPr>
        <w:t xml:space="preserve"> </w:t>
      </w:r>
      <w:r w:rsidRPr="009F6CF8">
        <w:rPr>
          <w:szCs w:val="24"/>
        </w:rPr>
        <w:t>This goes to corroborate</w:t>
      </w:r>
      <w:r w:rsidR="009D5D69">
        <w:rPr>
          <w:szCs w:val="24"/>
        </w:rPr>
        <w:t xml:space="preserve"> and supports </w:t>
      </w:r>
      <w:r w:rsidR="00082880">
        <w:rPr>
          <w:szCs w:val="24"/>
        </w:rPr>
        <w:t xml:space="preserve">the views by </w:t>
      </w:r>
      <w:proofErr w:type="spellStart"/>
      <w:r w:rsidRPr="009F6CF8">
        <w:rPr>
          <w:szCs w:val="24"/>
        </w:rPr>
        <w:t>Milectić</w:t>
      </w:r>
      <w:proofErr w:type="spellEnd"/>
      <w:r w:rsidRPr="009F6CF8">
        <w:rPr>
          <w:szCs w:val="24"/>
        </w:rPr>
        <w:t xml:space="preserve"> et al</w:t>
      </w:r>
      <w:r w:rsidR="00911D3E" w:rsidRPr="009F6CF8">
        <w:rPr>
          <w:szCs w:val="24"/>
        </w:rPr>
        <w:t xml:space="preserve"> </w:t>
      </w:r>
      <w:r w:rsidR="00111281">
        <w:rPr>
          <w:szCs w:val="24"/>
          <w:vertAlign w:val="superscript"/>
        </w:rPr>
        <w:t>34</w:t>
      </w:r>
      <w:r w:rsidRPr="009F6CF8">
        <w:rPr>
          <w:szCs w:val="24"/>
        </w:rPr>
        <w:t xml:space="preserve"> that relative renal length is better than the absolute renal length. There was a statistically significant negative correlation between the renal lengths on both right and left and mean renal length and serum creatinine. This </w:t>
      </w:r>
      <w:r w:rsidR="00986B2A" w:rsidRPr="009F6CF8">
        <w:rPr>
          <w:szCs w:val="24"/>
        </w:rPr>
        <w:t>agreed with</w:t>
      </w:r>
      <w:r w:rsidRPr="009F6CF8">
        <w:rPr>
          <w:szCs w:val="24"/>
        </w:rPr>
        <w:t xml:space="preserve"> </w:t>
      </w:r>
      <w:r w:rsidR="00141745">
        <w:rPr>
          <w:szCs w:val="24"/>
        </w:rPr>
        <w:t xml:space="preserve">others </w:t>
      </w:r>
      <w:r w:rsidR="008E753C">
        <w:rPr>
          <w:szCs w:val="24"/>
        </w:rPr>
        <w:t>researchers</w:t>
      </w:r>
      <w:r w:rsidR="003071C3">
        <w:rPr>
          <w:szCs w:val="24"/>
          <w:vertAlign w:val="superscript"/>
        </w:rPr>
        <w:t>27</w:t>
      </w:r>
      <w:r w:rsidR="008E753C" w:rsidRPr="008E753C">
        <w:rPr>
          <w:szCs w:val="24"/>
          <w:vertAlign w:val="superscript"/>
        </w:rPr>
        <w:t>,</w:t>
      </w:r>
      <w:r w:rsidR="00141745">
        <w:rPr>
          <w:szCs w:val="24"/>
        </w:rPr>
        <w:t xml:space="preserve"> however</w:t>
      </w:r>
      <w:r w:rsidRPr="009F6CF8">
        <w:rPr>
          <w:szCs w:val="24"/>
        </w:rPr>
        <w:t>. Singh et al</w:t>
      </w:r>
      <w:r w:rsidR="00224ED6">
        <w:rPr>
          <w:szCs w:val="24"/>
          <w:vertAlign w:val="superscript"/>
        </w:rPr>
        <w:t>25</w:t>
      </w:r>
      <w:r w:rsidRPr="009F6CF8">
        <w:rPr>
          <w:szCs w:val="24"/>
        </w:rPr>
        <w:t xml:space="preserve">however, found no correlation between the two variables. </w:t>
      </w:r>
    </w:p>
    <w:p w14:paraId="60797203" w14:textId="7CBD0BE5" w:rsidR="00382E5A" w:rsidRPr="009F6CF8" w:rsidRDefault="00173089" w:rsidP="00104FD0">
      <w:pPr>
        <w:spacing w:line="480" w:lineRule="auto"/>
        <w:ind w:left="0" w:right="475"/>
        <w:rPr>
          <w:szCs w:val="24"/>
        </w:rPr>
      </w:pPr>
      <w:r w:rsidRPr="009F6CF8">
        <w:rPr>
          <w:szCs w:val="24"/>
        </w:rPr>
        <w:t xml:space="preserve">The highest frequency of patients in the study had grade 3 echogenicity followed by grade 4- which </w:t>
      </w:r>
      <w:proofErr w:type="gramStart"/>
      <w:r w:rsidRPr="009F6CF8">
        <w:rPr>
          <w:szCs w:val="24"/>
        </w:rPr>
        <w:t>represents</w:t>
      </w:r>
      <w:proofErr w:type="gramEnd"/>
      <w:r w:rsidRPr="009F6CF8">
        <w:rPr>
          <w:szCs w:val="24"/>
        </w:rPr>
        <w:t xml:space="preserve"> end stage renal damage.</w:t>
      </w:r>
      <w:r w:rsidR="0026542F">
        <w:rPr>
          <w:szCs w:val="24"/>
        </w:rPr>
        <w:t xml:space="preserve"> and</w:t>
      </w:r>
      <w:r w:rsidRPr="009F6CF8">
        <w:rPr>
          <w:szCs w:val="24"/>
        </w:rPr>
        <w:t xml:space="preserve"> </w:t>
      </w:r>
      <w:r w:rsidR="0026542F">
        <w:rPr>
          <w:szCs w:val="24"/>
        </w:rPr>
        <w:t xml:space="preserve">higher </w:t>
      </w:r>
      <w:r w:rsidR="0026542F" w:rsidRPr="0026542F">
        <w:rPr>
          <w:szCs w:val="24"/>
        </w:rPr>
        <w:t xml:space="preserve">mean values of serum creatinine across the echogenicity grades </w:t>
      </w:r>
      <w:r w:rsidRPr="009F6CF8">
        <w:rPr>
          <w:szCs w:val="24"/>
        </w:rPr>
        <w:t xml:space="preserve">This was in contrast to the findings </w:t>
      </w:r>
      <w:r w:rsidR="00EC7E26">
        <w:rPr>
          <w:szCs w:val="24"/>
        </w:rPr>
        <w:t xml:space="preserve"> by others</w:t>
      </w:r>
      <w:r w:rsidR="00AC5122">
        <w:rPr>
          <w:szCs w:val="24"/>
        </w:rPr>
        <w:t xml:space="preserve"> where patients where</w:t>
      </w:r>
      <w:r w:rsidRPr="009F6CF8">
        <w:rPr>
          <w:szCs w:val="24"/>
        </w:rPr>
        <w:t xml:space="preserve"> the highest frequencies occurred in grade 2 and grade 1 diseases respectively.</w:t>
      </w:r>
      <w:r w:rsidR="00A85425" w:rsidRPr="009F6CF8">
        <w:rPr>
          <w:szCs w:val="24"/>
          <w:vertAlign w:val="superscript"/>
        </w:rPr>
        <w:t>24</w:t>
      </w:r>
      <w:r w:rsidRPr="009F6CF8">
        <w:rPr>
          <w:szCs w:val="24"/>
          <w:vertAlign w:val="superscript"/>
        </w:rPr>
        <w:t xml:space="preserve">, </w:t>
      </w:r>
      <w:r w:rsidR="00A85425" w:rsidRPr="009F6CF8">
        <w:rPr>
          <w:szCs w:val="24"/>
          <w:vertAlign w:val="superscript"/>
        </w:rPr>
        <w:t>26</w:t>
      </w:r>
      <w:r w:rsidRPr="009F6CF8">
        <w:rPr>
          <w:szCs w:val="24"/>
        </w:rPr>
        <w:t xml:space="preserve"> This was attributed to the fact that their studies were based in a referral center and as such most end stage patients had received one form of renal replacement therapy or the other and so were excluded. This study showed an increase in </w:t>
      </w:r>
      <w:r w:rsidR="008E76C6" w:rsidRPr="009F6CF8">
        <w:rPr>
          <w:szCs w:val="24"/>
        </w:rPr>
        <w:t>patients</w:t>
      </w:r>
      <w:r w:rsidRPr="009F6CF8">
        <w:rPr>
          <w:szCs w:val="24"/>
        </w:rPr>
        <w:t xml:space="preserve"> with more advanced stages of disease despite it being also done in a referral center and most of the patients were eligible for replacement therapy but were unable to do so due to lack of funds. Also, most patients in our environment usually present very </w:t>
      </w:r>
      <w:r w:rsidR="008E76C6" w:rsidRPr="009F6CF8">
        <w:rPr>
          <w:szCs w:val="24"/>
        </w:rPr>
        <w:t>late.</w:t>
      </w:r>
      <w:r w:rsidRPr="009F6CF8">
        <w:rPr>
          <w:szCs w:val="24"/>
        </w:rPr>
        <w:t xml:space="preserve"> </w:t>
      </w:r>
    </w:p>
    <w:p w14:paraId="19D5010B" w14:textId="583D5FFE" w:rsidR="00382E5A" w:rsidRPr="009F6CF8" w:rsidRDefault="00173089" w:rsidP="00104FD0">
      <w:pPr>
        <w:spacing w:after="188" w:line="480" w:lineRule="auto"/>
        <w:ind w:left="0" w:right="475"/>
        <w:rPr>
          <w:szCs w:val="24"/>
        </w:rPr>
      </w:pPr>
      <w:r w:rsidRPr="009F6CF8">
        <w:rPr>
          <w:szCs w:val="24"/>
        </w:rPr>
        <w:t>There was a positive statistically significant correlation between the renal echogenicity grades and the serum creatinine levels in C</w:t>
      </w:r>
      <w:r w:rsidR="00A26BB7">
        <w:rPr>
          <w:szCs w:val="24"/>
        </w:rPr>
        <w:t>K</w:t>
      </w:r>
      <w:r w:rsidRPr="009F6CF8">
        <w:rPr>
          <w:szCs w:val="24"/>
        </w:rPr>
        <w:t>D patients who partook in this study</w:t>
      </w:r>
      <w:r w:rsidR="00162289">
        <w:rPr>
          <w:szCs w:val="24"/>
        </w:rPr>
        <w:t xml:space="preserve"> </w:t>
      </w:r>
      <w:r w:rsidR="00224ED6">
        <w:rPr>
          <w:szCs w:val="24"/>
          <w:vertAlign w:val="superscript"/>
        </w:rPr>
        <w:t>25</w:t>
      </w:r>
      <w:r w:rsidR="00162289" w:rsidRPr="00162289">
        <w:rPr>
          <w:szCs w:val="24"/>
          <w:vertAlign w:val="superscript"/>
        </w:rPr>
        <w:t>,</w:t>
      </w:r>
      <w:r w:rsidR="003071C3">
        <w:rPr>
          <w:szCs w:val="24"/>
          <w:vertAlign w:val="superscript"/>
        </w:rPr>
        <w:t>27</w:t>
      </w:r>
      <w:r w:rsidRPr="009F6CF8">
        <w:rPr>
          <w:szCs w:val="24"/>
        </w:rPr>
        <w:t>.</w:t>
      </w:r>
      <w:r w:rsidR="00162289">
        <w:rPr>
          <w:szCs w:val="24"/>
        </w:rPr>
        <w:t xml:space="preserve"> </w:t>
      </w:r>
      <w:r w:rsidRPr="009F6CF8">
        <w:rPr>
          <w:szCs w:val="24"/>
        </w:rPr>
        <w:t xml:space="preserve">The mean serum creatinine for each grade showed that as serum creatinine increased there was also an increase in renal echogenicity in all the studies. This is important as renal echogenicity is an irreversible finding compared with the serum creatinine which can be reversed with treatment. </w:t>
      </w:r>
      <w:proofErr w:type="gramStart"/>
      <w:r w:rsidRPr="009F6CF8">
        <w:rPr>
          <w:szCs w:val="24"/>
        </w:rPr>
        <w:t>Using the multiple linear regressions model for the significant variables, it</w:t>
      </w:r>
      <w:proofErr w:type="gramEnd"/>
      <w:r w:rsidRPr="009F6CF8">
        <w:rPr>
          <w:szCs w:val="24"/>
        </w:rPr>
        <w:t xml:space="preserve"> was found that renal echogenicity was the only predictor of serum creatinine. Renal echogenicity is thought to be caused by interstitial fibrosis, sclerosis, focal tubular atrophy, hyaline cast per glomeruli an</w:t>
      </w:r>
      <w:r w:rsidR="00884CE7" w:rsidRPr="009F6CF8">
        <w:rPr>
          <w:szCs w:val="24"/>
        </w:rPr>
        <w:t>d focal leucocytic infiltration.</w:t>
      </w:r>
      <w:r w:rsidR="008E6B6E">
        <w:rPr>
          <w:szCs w:val="24"/>
          <w:vertAlign w:val="superscript"/>
        </w:rPr>
        <w:t>33</w:t>
      </w:r>
      <w:r w:rsidR="00884CE7" w:rsidRPr="009F6CF8">
        <w:rPr>
          <w:szCs w:val="24"/>
          <w:vertAlign w:val="superscript"/>
        </w:rPr>
        <w:t xml:space="preserve"> </w:t>
      </w:r>
      <w:proofErr w:type="spellStart"/>
      <w:r w:rsidRPr="009F6CF8">
        <w:rPr>
          <w:szCs w:val="24"/>
        </w:rPr>
        <w:t>Pävänsalo</w:t>
      </w:r>
      <w:proofErr w:type="spellEnd"/>
      <w:r w:rsidRPr="009F6CF8">
        <w:rPr>
          <w:szCs w:val="24"/>
        </w:rPr>
        <w:t xml:space="preserve"> </w:t>
      </w:r>
      <w:r w:rsidR="00111281">
        <w:rPr>
          <w:szCs w:val="24"/>
          <w:vertAlign w:val="superscript"/>
        </w:rPr>
        <w:t>34</w:t>
      </w:r>
      <w:r w:rsidRPr="009F6CF8">
        <w:rPr>
          <w:szCs w:val="24"/>
        </w:rPr>
        <w:t xml:space="preserve"> reported that an echogenic kidney was the most reported finding in CKD and was usually more associated with tubule-interstitial disease; this was also corroborated by </w:t>
      </w:r>
      <w:proofErr w:type="spellStart"/>
      <w:r w:rsidRPr="009F6CF8">
        <w:rPr>
          <w:color w:val="auto"/>
          <w:szCs w:val="24"/>
        </w:rPr>
        <w:t>Hricac</w:t>
      </w:r>
      <w:proofErr w:type="spellEnd"/>
      <w:r w:rsidRPr="009F6CF8">
        <w:rPr>
          <w:color w:val="auto"/>
          <w:szCs w:val="24"/>
        </w:rPr>
        <w:t xml:space="preserve"> et al</w:t>
      </w:r>
      <w:r w:rsidR="008E6B6E">
        <w:rPr>
          <w:color w:val="auto"/>
          <w:szCs w:val="24"/>
          <w:vertAlign w:val="superscript"/>
        </w:rPr>
        <w:t>33</w:t>
      </w:r>
      <w:r w:rsidRPr="009F6CF8">
        <w:rPr>
          <w:color w:val="auto"/>
          <w:szCs w:val="24"/>
        </w:rPr>
        <w:t xml:space="preserve"> </w:t>
      </w:r>
      <w:r w:rsidRPr="009F6CF8">
        <w:rPr>
          <w:szCs w:val="24"/>
        </w:rPr>
        <w:t>who observed that the degree of severity of renal echogenicity correlated with the severity of sclerosis and focal tubular atrophy.</w:t>
      </w:r>
      <w:r w:rsidRPr="009F6CF8">
        <w:rPr>
          <w:szCs w:val="24"/>
          <w:vertAlign w:val="superscript"/>
        </w:rPr>
        <w:t xml:space="preserve"> </w:t>
      </w:r>
      <w:r w:rsidR="00111281">
        <w:rPr>
          <w:szCs w:val="24"/>
          <w:vertAlign w:val="superscript"/>
        </w:rPr>
        <w:t>34</w:t>
      </w:r>
      <w:r w:rsidRPr="009F6CF8">
        <w:rPr>
          <w:szCs w:val="24"/>
          <w:vertAlign w:val="superscript"/>
        </w:rPr>
        <w:t xml:space="preserve">, </w:t>
      </w:r>
      <w:r w:rsidR="00111281">
        <w:rPr>
          <w:szCs w:val="24"/>
          <w:vertAlign w:val="superscript"/>
        </w:rPr>
        <w:t>35</w:t>
      </w:r>
      <w:r w:rsidRPr="009F6CF8">
        <w:rPr>
          <w:szCs w:val="24"/>
          <w:vertAlign w:val="superscript"/>
        </w:rPr>
        <w:t xml:space="preserve"> </w:t>
      </w:r>
    </w:p>
    <w:p w14:paraId="301737CA" w14:textId="0314C96B" w:rsidR="00382E5A" w:rsidRPr="009F6CF8" w:rsidRDefault="00173089" w:rsidP="00104FD0">
      <w:pPr>
        <w:spacing w:line="480" w:lineRule="auto"/>
        <w:ind w:left="0" w:right="475"/>
        <w:rPr>
          <w:szCs w:val="24"/>
        </w:rPr>
      </w:pPr>
      <w:r w:rsidRPr="009F6CF8">
        <w:rPr>
          <w:szCs w:val="24"/>
        </w:rPr>
        <w:t>Cortico-medullary differentiation as a renal parameter seen on ultrasound is closely related to the parenchymal thickness and echogenicity. Cortico-medullary differentiation is best seen in children and the distinction decreases as one gets older.</w:t>
      </w:r>
      <w:r w:rsidR="00AD6D69">
        <w:rPr>
          <w:szCs w:val="24"/>
          <w:vertAlign w:val="superscript"/>
        </w:rPr>
        <w:t>32</w:t>
      </w:r>
      <w:r w:rsidRPr="009F6CF8">
        <w:rPr>
          <w:szCs w:val="24"/>
          <w:vertAlign w:val="superscript"/>
        </w:rPr>
        <w:t>,</w:t>
      </w:r>
      <w:r w:rsidR="00111281">
        <w:rPr>
          <w:szCs w:val="24"/>
          <w:vertAlign w:val="superscript"/>
        </w:rPr>
        <w:t>35</w:t>
      </w:r>
      <w:r w:rsidRPr="009F6CF8">
        <w:rPr>
          <w:szCs w:val="24"/>
        </w:rPr>
        <w:t xml:space="preserve"> what is observed in reality is the Sino-parenchymal differentiation, i.e. the parenchyma (medulla and cortex) being </w:t>
      </w:r>
      <w:proofErr w:type="gramStart"/>
      <w:r w:rsidRPr="009F6CF8">
        <w:rPr>
          <w:szCs w:val="24"/>
        </w:rPr>
        <w:t>distinct</w:t>
      </w:r>
      <w:proofErr w:type="gramEnd"/>
      <w:r w:rsidRPr="009F6CF8">
        <w:rPr>
          <w:szCs w:val="24"/>
        </w:rPr>
        <w:t xml:space="preserve"> </w:t>
      </w:r>
    </w:p>
    <w:p w14:paraId="208F78A5" w14:textId="1F8E5EC4" w:rsidR="00382E5A" w:rsidRPr="009F6CF8" w:rsidRDefault="00173089" w:rsidP="00104FD0">
      <w:pPr>
        <w:spacing w:after="255" w:line="480" w:lineRule="auto"/>
        <w:ind w:left="0" w:right="475"/>
        <w:rPr>
          <w:szCs w:val="24"/>
        </w:rPr>
      </w:pPr>
      <w:r w:rsidRPr="009F6CF8">
        <w:rPr>
          <w:szCs w:val="24"/>
        </w:rPr>
        <w:t>(</w:t>
      </w:r>
      <w:proofErr w:type="spellStart"/>
      <w:r w:rsidRPr="009F6CF8">
        <w:rPr>
          <w:szCs w:val="24"/>
        </w:rPr>
        <w:t>hypoechoeic</w:t>
      </w:r>
      <w:proofErr w:type="spellEnd"/>
      <w:r w:rsidRPr="009F6CF8">
        <w:rPr>
          <w:szCs w:val="24"/>
        </w:rPr>
        <w:t xml:space="preserve">) compared to the very echogenic central sinus which </w:t>
      </w:r>
      <w:proofErr w:type="gramStart"/>
      <w:r w:rsidRPr="009F6CF8">
        <w:rPr>
          <w:szCs w:val="24"/>
        </w:rPr>
        <w:t>contains</w:t>
      </w:r>
      <w:proofErr w:type="gramEnd"/>
      <w:r w:rsidRPr="009F6CF8">
        <w:rPr>
          <w:szCs w:val="24"/>
        </w:rPr>
        <w:t xml:space="preserve"> the calyces and fat. </w:t>
      </w:r>
    </w:p>
    <w:p w14:paraId="0B0C60F1" w14:textId="4AF192D4" w:rsidR="00382E5A" w:rsidRPr="009F6CF8" w:rsidRDefault="00173089" w:rsidP="00104FD0">
      <w:pPr>
        <w:spacing w:after="189" w:line="480" w:lineRule="auto"/>
        <w:ind w:left="0" w:right="475"/>
        <w:rPr>
          <w:szCs w:val="24"/>
        </w:rPr>
      </w:pPr>
      <w:r w:rsidRPr="009F6CF8">
        <w:rPr>
          <w:szCs w:val="24"/>
        </w:rPr>
        <w:t xml:space="preserve">Cortico-medullary differentiation was lost and poorly </w:t>
      </w:r>
      <w:proofErr w:type="gramStart"/>
      <w:r w:rsidRPr="009F6CF8">
        <w:rPr>
          <w:szCs w:val="24"/>
        </w:rPr>
        <w:t>maintained</w:t>
      </w:r>
      <w:proofErr w:type="gramEnd"/>
      <w:r w:rsidRPr="009F6CF8">
        <w:rPr>
          <w:szCs w:val="24"/>
        </w:rPr>
        <w:t xml:space="preserve"> in about 4/5</w:t>
      </w:r>
      <w:r w:rsidRPr="009F6CF8">
        <w:rPr>
          <w:szCs w:val="24"/>
          <w:vertAlign w:val="superscript"/>
        </w:rPr>
        <w:t>th</w:t>
      </w:r>
      <w:r w:rsidRPr="009F6CF8">
        <w:rPr>
          <w:szCs w:val="24"/>
        </w:rPr>
        <w:t xml:space="preserve"> of the study population. This is in keeping with the fact that the bulk of the patients in the study were in grade 3 and 4 echogenicity and advanced CKD. Cortico-medullary differentiation was </w:t>
      </w:r>
      <w:proofErr w:type="gramStart"/>
      <w:r w:rsidRPr="009F6CF8">
        <w:rPr>
          <w:szCs w:val="24"/>
        </w:rPr>
        <w:t>maintained</w:t>
      </w:r>
      <w:proofErr w:type="gramEnd"/>
      <w:r w:rsidRPr="009F6CF8">
        <w:rPr>
          <w:szCs w:val="24"/>
        </w:rPr>
        <w:t xml:space="preserve"> in only about 1/5</w:t>
      </w:r>
      <w:r w:rsidRPr="009F6CF8">
        <w:rPr>
          <w:szCs w:val="24"/>
          <w:vertAlign w:val="superscript"/>
        </w:rPr>
        <w:t>th</w:t>
      </w:r>
      <w:r w:rsidRPr="009F6CF8">
        <w:rPr>
          <w:szCs w:val="24"/>
        </w:rPr>
        <w:t xml:space="preserve"> of the study population. </w:t>
      </w:r>
      <w:r w:rsidR="00EF7EF6">
        <w:rPr>
          <w:szCs w:val="24"/>
        </w:rPr>
        <w:t>Other studies</w:t>
      </w:r>
      <w:r w:rsidR="00166327">
        <w:rPr>
          <w:szCs w:val="24"/>
        </w:rPr>
        <w:t xml:space="preserve"> </w:t>
      </w:r>
      <w:r w:rsidR="00224ED6">
        <w:rPr>
          <w:szCs w:val="24"/>
          <w:vertAlign w:val="superscript"/>
        </w:rPr>
        <w:t>25</w:t>
      </w:r>
      <w:r w:rsidR="00166327" w:rsidRPr="00166327">
        <w:rPr>
          <w:szCs w:val="24"/>
          <w:vertAlign w:val="superscript"/>
        </w:rPr>
        <w:t>-</w:t>
      </w:r>
      <w:r w:rsidR="003071C3">
        <w:rPr>
          <w:szCs w:val="24"/>
          <w:vertAlign w:val="superscript"/>
        </w:rPr>
        <w:t>27</w:t>
      </w:r>
      <w:r w:rsidR="00EF7EF6">
        <w:rPr>
          <w:szCs w:val="24"/>
        </w:rPr>
        <w:t xml:space="preserve"> </w:t>
      </w:r>
      <w:r w:rsidR="00166327">
        <w:rPr>
          <w:szCs w:val="24"/>
        </w:rPr>
        <w:t>showed that th</w:t>
      </w:r>
      <w:r w:rsidRPr="009F6CF8">
        <w:rPr>
          <w:szCs w:val="24"/>
        </w:rPr>
        <w:t xml:space="preserve">e cortico-medullary differentiation was </w:t>
      </w:r>
      <w:proofErr w:type="gramStart"/>
      <w:r w:rsidRPr="009F6CF8">
        <w:rPr>
          <w:szCs w:val="24"/>
        </w:rPr>
        <w:t>maintained</w:t>
      </w:r>
      <w:proofErr w:type="gramEnd"/>
      <w:r w:rsidRPr="009F6CF8">
        <w:rPr>
          <w:szCs w:val="24"/>
        </w:rPr>
        <w:t xml:space="preserve"> in a greater proportion of the study population (77-90%), this was attributed to the fact that their patients fell into the earlier stages of CKD with earlier grades of echogenicity and thus preserved cortico-medullary differentiation. The differences in the mean serum creatinine across the different categories of corticomedullary differentiation showed a statistically significant relationship. With worsening cortico-medullary </w:t>
      </w:r>
      <w:r w:rsidR="009558B5" w:rsidRPr="009F6CF8">
        <w:rPr>
          <w:szCs w:val="24"/>
        </w:rPr>
        <w:t>differentiation,</w:t>
      </w:r>
      <w:r w:rsidRPr="009F6CF8">
        <w:rPr>
          <w:szCs w:val="24"/>
        </w:rPr>
        <w:t xml:space="preserve"> the mean serum creatinine increases.  </w:t>
      </w:r>
    </w:p>
    <w:p w14:paraId="11BA487E" w14:textId="0B1D928D" w:rsidR="00382E5A" w:rsidRDefault="00A102B5" w:rsidP="00104FD0">
      <w:pPr>
        <w:spacing w:line="480" w:lineRule="auto"/>
        <w:ind w:left="0" w:right="475"/>
        <w:rPr>
          <w:szCs w:val="24"/>
        </w:rPr>
      </w:pPr>
      <w:r w:rsidRPr="00A102B5">
        <w:rPr>
          <w:szCs w:val="24"/>
        </w:rPr>
        <w:t xml:space="preserve">In summary, renal ultrasound, particularly echogenicity grading, has prognostic significance through its association with biochemical indicators of chronic kidney disease (CKD) severity.  The stratified analysis revealed a significant association between greater echogenicity grades and </w:t>
      </w:r>
      <w:r w:rsidR="000B655A">
        <w:rPr>
          <w:szCs w:val="24"/>
        </w:rPr>
        <w:t>worsen</w:t>
      </w:r>
      <w:r w:rsidRPr="00A102B5">
        <w:rPr>
          <w:szCs w:val="24"/>
        </w:rPr>
        <w:t xml:space="preserve"> creatinine levels in advanced stages of chronic kidney disease (CKD). This </w:t>
      </w:r>
      <w:proofErr w:type="gramStart"/>
      <w:r w:rsidRPr="00A102B5">
        <w:rPr>
          <w:szCs w:val="24"/>
        </w:rPr>
        <w:t>indicates</w:t>
      </w:r>
      <w:proofErr w:type="gramEnd"/>
      <w:r w:rsidRPr="00A102B5">
        <w:rPr>
          <w:szCs w:val="24"/>
        </w:rPr>
        <w:t xml:space="preserve"> that renal ultrasound, specifically the evaluation of cortical echogenicity, may aid in identifying individuals who are at the greatest risk of experiencing accelerated disease development and would greatly benefit from intensive treatment or closer observation.</w:t>
      </w:r>
      <w:r w:rsidR="008D2C87" w:rsidRPr="008D2C87">
        <w:rPr>
          <w:szCs w:val="24"/>
        </w:rPr>
        <w:t xml:space="preserve"> Larger prospective cohort studies are needed to </w:t>
      </w:r>
      <w:proofErr w:type="gramStart"/>
      <w:r w:rsidR="008D2C87" w:rsidRPr="008D2C87">
        <w:rPr>
          <w:szCs w:val="24"/>
        </w:rPr>
        <w:t>validate</w:t>
      </w:r>
      <w:proofErr w:type="gramEnd"/>
      <w:r w:rsidR="008D2C87" w:rsidRPr="008D2C87">
        <w:rPr>
          <w:szCs w:val="24"/>
        </w:rPr>
        <w:t xml:space="preserve"> quantitative ultrasound parameters as surrogate endpoints to guide diagnosis and management globally. Community-based screening with renal ultrasound also merits investigation to enable earlier CKD detection and intervention.</w:t>
      </w:r>
    </w:p>
    <w:p w14:paraId="2908FE20" w14:textId="77777777" w:rsidR="00587E34" w:rsidRPr="00F86A1F" w:rsidRDefault="00587E34" w:rsidP="00104FD0">
      <w:pPr>
        <w:spacing w:line="480" w:lineRule="auto"/>
        <w:ind w:left="0"/>
        <w:rPr>
          <w:lang w:val="en-GB"/>
        </w:rPr>
      </w:pPr>
      <w:r w:rsidRPr="00F86A1F">
        <w:rPr>
          <w:lang w:val="en-GB"/>
        </w:rPr>
        <w:t xml:space="preserve">Policy Recommendations: </w:t>
      </w:r>
    </w:p>
    <w:p w14:paraId="5909D25D" w14:textId="77777777" w:rsidR="00587E34" w:rsidRDefault="00587E34" w:rsidP="00104FD0">
      <w:pPr>
        <w:spacing w:line="480" w:lineRule="auto"/>
        <w:ind w:left="0"/>
        <w:rPr>
          <w:lang w:val="en-GB"/>
        </w:rPr>
      </w:pPr>
      <w:r w:rsidRPr="00F86A1F">
        <w:rPr>
          <w:lang w:val="en-GB"/>
        </w:rPr>
        <w:t>Governments should increase access to basic ultrasound technology in primary care. Nephrologists and radiologists should collaborate utilizing ultrasonography for CKD monitoring and research. Standardizing quantitative ultrasound reporting could help validate its role in global CKD surveillance.</w:t>
      </w:r>
    </w:p>
    <w:p w14:paraId="68D81139" w14:textId="77777777" w:rsidR="00587E34" w:rsidRPr="00F86A1F" w:rsidRDefault="00587E34" w:rsidP="00104FD0">
      <w:pPr>
        <w:spacing w:line="480" w:lineRule="auto"/>
        <w:ind w:left="0"/>
        <w:rPr>
          <w:lang w:val="en-GB"/>
        </w:rPr>
      </w:pPr>
      <w:r w:rsidRPr="00F86A1F">
        <w:rPr>
          <w:lang w:val="en-GB"/>
        </w:rPr>
        <w:t>Limitations:</w:t>
      </w:r>
    </w:p>
    <w:p w14:paraId="7AC53874" w14:textId="77777777" w:rsidR="00DD6259" w:rsidRDefault="006275A6" w:rsidP="00104FD0">
      <w:pPr>
        <w:spacing w:line="480" w:lineRule="auto"/>
        <w:ind w:left="0"/>
        <w:rPr>
          <w:lang w:val="en-GB"/>
        </w:rPr>
      </w:pPr>
      <w:r w:rsidRPr="006275A6">
        <w:rPr>
          <w:lang w:val="en-GB"/>
        </w:rPr>
        <w:t xml:space="preserve">The referral hospital cohort may not be representative of the general population, as it primarily consists of patients in advanced stages of illness. </w:t>
      </w:r>
    </w:p>
    <w:p w14:paraId="5D965CA1" w14:textId="7B13BAB7" w:rsidR="006275A6" w:rsidRDefault="006275A6" w:rsidP="00104FD0">
      <w:pPr>
        <w:spacing w:line="480" w:lineRule="auto"/>
        <w:ind w:left="0"/>
        <w:rPr>
          <w:lang w:val="en-GB"/>
        </w:rPr>
      </w:pPr>
      <w:r w:rsidRPr="006275A6">
        <w:rPr>
          <w:lang w:val="en-GB"/>
        </w:rPr>
        <w:t xml:space="preserve">Furthermore, the impact of factors such as muscle mass, medications, and comorbidities on creatinine levels has not been fully taken into consideration. </w:t>
      </w:r>
    </w:p>
    <w:p w14:paraId="58D0030D" w14:textId="79B3610F" w:rsidR="00671816" w:rsidRDefault="00DD6259" w:rsidP="00104FD0">
      <w:pPr>
        <w:spacing w:line="480" w:lineRule="auto"/>
        <w:ind w:left="0"/>
        <w:rPr>
          <w:lang w:val="en-GB"/>
        </w:rPr>
      </w:pPr>
      <w:r>
        <w:rPr>
          <w:lang w:val="en-GB"/>
        </w:rPr>
        <w:t>T</w:t>
      </w:r>
      <w:r w:rsidR="00671816" w:rsidRPr="00671816">
        <w:rPr>
          <w:lang w:val="en-GB"/>
        </w:rPr>
        <w:t>he single-</w:t>
      </w:r>
      <w:proofErr w:type="spellStart"/>
      <w:r w:rsidR="00671816" w:rsidRPr="00671816">
        <w:rPr>
          <w:lang w:val="en-GB"/>
        </w:rPr>
        <w:t>center</w:t>
      </w:r>
      <w:proofErr w:type="spellEnd"/>
      <w:r w:rsidR="00671816" w:rsidRPr="00671816">
        <w:rPr>
          <w:lang w:val="en-GB"/>
        </w:rPr>
        <w:t xml:space="preserve"> design and specific demographic characteristics of the tertiary hospital cohort may limit broader generalization until findings are replicated in diverse primary care populations</w:t>
      </w:r>
      <w:r w:rsidR="00163F4B">
        <w:rPr>
          <w:lang w:val="en-GB"/>
        </w:rPr>
        <w:t>.</w:t>
      </w:r>
    </w:p>
    <w:p w14:paraId="35AA7649" w14:textId="4A8DA045" w:rsidR="003647FF" w:rsidRPr="006275A6" w:rsidRDefault="003647FF" w:rsidP="00104FD0">
      <w:pPr>
        <w:spacing w:line="480" w:lineRule="auto"/>
        <w:ind w:left="0"/>
        <w:rPr>
          <w:lang w:val="en-GB"/>
        </w:rPr>
      </w:pPr>
      <w:r w:rsidRPr="003647FF">
        <w:rPr>
          <w:lang w:val="en-GB"/>
        </w:rPr>
        <w:t>While providing potentially useful information, echogenicity grading relies on subjective visual assessment. Inter-observer variability cannot be ruled out despite quality control efforts using standardized scales and blinded reads. Automated image analysis techniques may help address this limitation.</w:t>
      </w:r>
    </w:p>
    <w:p w14:paraId="64A122B3" w14:textId="77777777" w:rsidR="00382E5A" w:rsidRPr="009F6CF8" w:rsidRDefault="00173089" w:rsidP="00104FD0">
      <w:pPr>
        <w:spacing w:after="0" w:line="480" w:lineRule="auto"/>
        <w:ind w:left="0" w:right="468"/>
        <w:rPr>
          <w:szCs w:val="24"/>
        </w:rPr>
      </w:pPr>
      <w:r w:rsidRPr="009F6CF8">
        <w:rPr>
          <w:b/>
          <w:szCs w:val="24"/>
        </w:rPr>
        <w:t xml:space="preserve">Line of further research </w:t>
      </w:r>
    </w:p>
    <w:p w14:paraId="14BD12A2" w14:textId="77777777" w:rsidR="00382E5A" w:rsidRDefault="00173089" w:rsidP="00104FD0">
      <w:pPr>
        <w:spacing w:after="0" w:line="480" w:lineRule="auto"/>
        <w:ind w:left="0" w:right="475"/>
        <w:rPr>
          <w:b/>
          <w:szCs w:val="24"/>
        </w:rPr>
      </w:pPr>
      <w:r w:rsidRPr="009F6CF8">
        <w:rPr>
          <w:szCs w:val="24"/>
        </w:rPr>
        <w:t>Community based case control studies with a larger sample size is advocated.</w:t>
      </w:r>
      <w:r w:rsidRPr="009F6CF8">
        <w:rPr>
          <w:b/>
          <w:szCs w:val="24"/>
        </w:rPr>
        <w:t xml:space="preserve"> </w:t>
      </w:r>
    </w:p>
    <w:p w14:paraId="0EDC1F60" w14:textId="77777777" w:rsidR="00BE5430" w:rsidRDefault="00A66DCC" w:rsidP="006667B3">
      <w:pPr>
        <w:spacing w:after="0" w:line="480" w:lineRule="auto"/>
        <w:ind w:left="0" w:right="475"/>
        <w:rPr>
          <w:bCs/>
          <w:szCs w:val="24"/>
        </w:rPr>
      </w:pPr>
      <w:r w:rsidRPr="00A66DCC">
        <w:rPr>
          <w:bCs/>
          <w:szCs w:val="24"/>
        </w:rPr>
        <w:t>Multicenter validation of echogenicity grading and other parameters as surrogate endpoints</w:t>
      </w:r>
      <w:r w:rsidR="006667B3">
        <w:rPr>
          <w:bCs/>
          <w:szCs w:val="24"/>
        </w:rPr>
        <w:t xml:space="preserve"> </w:t>
      </w:r>
    </w:p>
    <w:p w14:paraId="3AB5C9BE" w14:textId="06D75B74" w:rsidR="008F410F" w:rsidRDefault="00A66DCC" w:rsidP="006667B3">
      <w:pPr>
        <w:spacing w:after="0" w:line="480" w:lineRule="auto"/>
        <w:ind w:left="0" w:right="475"/>
        <w:rPr>
          <w:bCs/>
          <w:szCs w:val="24"/>
        </w:rPr>
      </w:pPr>
      <w:r w:rsidRPr="00A66DCC">
        <w:rPr>
          <w:bCs/>
          <w:szCs w:val="24"/>
        </w:rPr>
        <w:t xml:space="preserve">Studies evaluating ultrasound for guiding therapy in limited resource </w:t>
      </w:r>
      <w:r w:rsidR="00DD6259" w:rsidRPr="00A66DCC">
        <w:rPr>
          <w:bCs/>
          <w:szCs w:val="24"/>
        </w:rPr>
        <w:t>settings.</w:t>
      </w:r>
    </w:p>
    <w:p w14:paraId="5DF0B910" w14:textId="77777777" w:rsidR="009B3752" w:rsidRDefault="009B3752" w:rsidP="00104FD0">
      <w:pPr>
        <w:pStyle w:val="Heading4"/>
        <w:spacing w:after="212" w:line="480" w:lineRule="auto"/>
        <w:ind w:left="0" w:right="1014"/>
        <w:jc w:val="center"/>
        <w:rPr>
          <w:szCs w:val="24"/>
        </w:rPr>
      </w:pPr>
    </w:p>
    <w:p w14:paraId="4321C803" w14:textId="5AADF083" w:rsidR="00382E5A" w:rsidRPr="009F6CF8" w:rsidRDefault="00173089" w:rsidP="00104FD0">
      <w:pPr>
        <w:pStyle w:val="Heading4"/>
        <w:spacing w:after="212" w:line="480" w:lineRule="auto"/>
        <w:ind w:left="0" w:right="1014"/>
        <w:jc w:val="center"/>
        <w:rPr>
          <w:szCs w:val="24"/>
        </w:rPr>
      </w:pPr>
      <w:r w:rsidRPr="009F6CF8">
        <w:rPr>
          <w:szCs w:val="24"/>
        </w:rPr>
        <w:t xml:space="preserve">REFERENCES </w:t>
      </w:r>
    </w:p>
    <w:p w14:paraId="0202FDC6"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National kidney foundation: kidney disease outcome quality initiative K/DOQI: clinical practice guidelines for chronic kidney disease; evaluation, </w:t>
      </w:r>
      <w:proofErr w:type="gramStart"/>
      <w:r w:rsidRPr="009F6CF8">
        <w:rPr>
          <w:szCs w:val="24"/>
        </w:rPr>
        <w:t>classification</w:t>
      </w:r>
      <w:proofErr w:type="gramEnd"/>
      <w:r w:rsidRPr="009F6CF8">
        <w:rPr>
          <w:szCs w:val="24"/>
        </w:rPr>
        <w:t xml:space="preserve"> and stratification. Part IV: definition &amp;classification of the stages of CKD </w:t>
      </w:r>
      <w:proofErr w:type="spellStart"/>
      <w:r w:rsidRPr="009F6CF8">
        <w:rPr>
          <w:szCs w:val="24"/>
        </w:rPr>
        <w:t>AmJ</w:t>
      </w:r>
      <w:proofErr w:type="spellEnd"/>
      <w:r w:rsidRPr="009F6CF8">
        <w:rPr>
          <w:szCs w:val="24"/>
        </w:rPr>
        <w:t xml:space="preserve"> Kidney diseases 2002; </w:t>
      </w:r>
      <w:proofErr w:type="gramStart"/>
      <w:r w:rsidRPr="009F6CF8">
        <w:rPr>
          <w:szCs w:val="24"/>
        </w:rPr>
        <w:t>39:s</w:t>
      </w:r>
      <w:proofErr w:type="gramEnd"/>
      <w:r w:rsidRPr="009F6CF8">
        <w:rPr>
          <w:szCs w:val="24"/>
        </w:rPr>
        <w:t xml:space="preserve">46-75. </w:t>
      </w:r>
    </w:p>
    <w:p w14:paraId="04614469" w14:textId="65578F48" w:rsidR="00BF3F69" w:rsidRDefault="00D019FF" w:rsidP="00104FD0">
      <w:pPr>
        <w:numPr>
          <w:ilvl w:val="0"/>
          <w:numId w:val="9"/>
        </w:numPr>
        <w:spacing w:after="206" w:line="480" w:lineRule="auto"/>
        <w:ind w:left="0" w:right="475" w:hanging="541"/>
        <w:rPr>
          <w:szCs w:val="24"/>
        </w:rPr>
      </w:pPr>
      <w:r w:rsidRPr="00A738CF">
        <w:rPr>
          <w:szCs w:val="24"/>
        </w:rPr>
        <w:t>Goodbred</w:t>
      </w:r>
      <w:r w:rsidR="00A738CF">
        <w:rPr>
          <w:szCs w:val="24"/>
        </w:rPr>
        <w:t xml:space="preserve"> </w:t>
      </w:r>
      <w:proofErr w:type="gramStart"/>
      <w:r w:rsidR="00A738CF">
        <w:rPr>
          <w:szCs w:val="24"/>
        </w:rPr>
        <w:t>A.J</w:t>
      </w:r>
      <w:proofErr w:type="gramEnd"/>
      <w:r w:rsidR="00A738CF" w:rsidRPr="00A738CF">
        <w:rPr>
          <w:szCs w:val="24"/>
        </w:rPr>
        <w:t xml:space="preserve">, </w:t>
      </w:r>
      <w:r>
        <w:rPr>
          <w:szCs w:val="24"/>
        </w:rPr>
        <w:t>L</w:t>
      </w:r>
      <w:r w:rsidRPr="00A738CF">
        <w:rPr>
          <w:szCs w:val="24"/>
        </w:rPr>
        <w:t>angan</w:t>
      </w:r>
      <w:r>
        <w:rPr>
          <w:szCs w:val="24"/>
        </w:rPr>
        <w:t xml:space="preserve"> R.C. C</w:t>
      </w:r>
      <w:r w:rsidR="00815F76" w:rsidRPr="00815F76">
        <w:rPr>
          <w:szCs w:val="24"/>
        </w:rPr>
        <w:t xml:space="preserve">hronic Kidney Disease: Prevention, Diagnosis, and </w:t>
      </w:r>
      <w:proofErr w:type="spellStart"/>
      <w:r w:rsidR="00815F76" w:rsidRPr="00815F76">
        <w:rPr>
          <w:szCs w:val="24"/>
        </w:rPr>
        <w:t>Treatment</w:t>
      </w:r>
      <w:r w:rsidR="00A738CF">
        <w:rPr>
          <w:szCs w:val="24"/>
        </w:rPr>
        <w:t>.</w:t>
      </w:r>
      <w:r w:rsidR="00BF3F69" w:rsidRPr="00BF3F69">
        <w:rPr>
          <w:szCs w:val="24"/>
        </w:rPr>
        <w:t>Am</w:t>
      </w:r>
      <w:proofErr w:type="spellEnd"/>
      <w:r w:rsidR="00BF3F69" w:rsidRPr="00BF3F69">
        <w:rPr>
          <w:szCs w:val="24"/>
        </w:rPr>
        <w:t xml:space="preserve"> Fam Physician. 2023;108(6):554-561</w:t>
      </w:r>
    </w:p>
    <w:p w14:paraId="510160D7" w14:textId="6969369E" w:rsidR="00382E5A" w:rsidRPr="009F6CF8" w:rsidRDefault="00173089" w:rsidP="00104FD0">
      <w:pPr>
        <w:numPr>
          <w:ilvl w:val="0"/>
          <w:numId w:val="9"/>
        </w:numPr>
        <w:spacing w:after="206" w:line="480" w:lineRule="auto"/>
        <w:ind w:left="0" w:right="475" w:hanging="541"/>
        <w:rPr>
          <w:szCs w:val="24"/>
        </w:rPr>
      </w:pPr>
      <w:r w:rsidRPr="009F6CF8">
        <w:rPr>
          <w:szCs w:val="24"/>
        </w:rPr>
        <w:t xml:space="preserve">Tietz NW. Textbook of clinical chemistry Philadelphia: WB Saunders </w:t>
      </w:r>
      <w:proofErr w:type="gramStart"/>
      <w:r w:rsidRPr="009F6CF8">
        <w:rPr>
          <w:szCs w:val="24"/>
        </w:rPr>
        <w:t>co;1994.p</w:t>
      </w:r>
      <w:proofErr w:type="gramEnd"/>
      <w:r w:rsidRPr="009F6CF8">
        <w:rPr>
          <w:szCs w:val="24"/>
        </w:rPr>
        <w:t xml:space="preserve">1531 </w:t>
      </w:r>
    </w:p>
    <w:p w14:paraId="3CED032E" w14:textId="77777777" w:rsidR="00382E5A" w:rsidRPr="009F6CF8" w:rsidRDefault="00173089" w:rsidP="00104FD0">
      <w:pPr>
        <w:numPr>
          <w:ilvl w:val="0"/>
          <w:numId w:val="9"/>
        </w:numPr>
        <w:spacing w:after="257" w:line="480" w:lineRule="auto"/>
        <w:ind w:left="0" w:right="475" w:hanging="541"/>
        <w:rPr>
          <w:szCs w:val="24"/>
        </w:rPr>
      </w:pPr>
      <w:r w:rsidRPr="009F6CF8">
        <w:rPr>
          <w:szCs w:val="24"/>
        </w:rPr>
        <w:t xml:space="preserve">US Department of Health and Human Services. Annual report targets CKD in the US </w:t>
      </w:r>
    </w:p>
    <w:p w14:paraId="6B9FC4D7" w14:textId="7C4EF4E1" w:rsidR="00382E5A" w:rsidRPr="009F6CF8" w:rsidRDefault="00173089" w:rsidP="00104FD0">
      <w:pPr>
        <w:spacing w:after="149" w:line="480" w:lineRule="auto"/>
        <w:ind w:left="0"/>
        <w:jc w:val="left"/>
        <w:rPr>
          <w:szCs w:val="24"/>
        </w:rPr>
      </w:pPr>
      <w:r w:rsidRPr="009F6CF8">
        <w:rPr>
          <w:szCs w:val="24"/>
        </w:rPr>
        <w:t xml:space="preserve">(news release) </w:t>
      </w:r>
      <w:hyperlink r:id="rId9">
        <w:r w:rsidRPr="009F6CF8">
          <w:rPr>
            <w:szCs w:val="24"/>
            <w:u w:val="single" w:color="000000"/>
          </w:rPr>
          <w:t>www.nih.gov/news/health oct.2008</w:t>
        </w:r>
      </w:hyperlink>
      <w:hyperlink r:id="rId10">
        <w:r w:rsidRPr="009F6CF8">
          <w:rPr>
            <w:szCs w:val="24"/>
            <w:u w:val="single" w:color="000000"/>
          </w:rPr>
          <w:t xml:space="preserve"> </w:t>
        </w:r>
      </w:hyperlink>
      <w:r w:rsidRPr="009F6CF8">
        <w:rPr>
          <w:szCs w:val="24"/>
          <w:u w:val="single" w:color="000000"/>
        </w:rPr>
        <w:t>(accessed on 1/10/</w:t>
      </w:r>
      <w:r w:rsidR="00694ADA">
        <w:rPr>
          <w:szCs w:val="24"/>
          <w:u w:val="single" w:color="000000"/>
        </w:rPr>
        <w:t>23</w:t>
      </w:r>
      <w:r w:rsidRPr="009F6CF8">
        <w:rPr>
          <w:szCs w:val="24"/>
          <w:u w:val="single" w:color="000000"/>
        </w:rPr>
        <w:t>).</w:t>
      </w:r>
      <w:r w:rsidRPr="009F6CF8">
        <w:rPr>
          <w:szCs w:val="24"/>
        </w:rPr>
        <w:t xml:space="preserve"> </w:t>
      </w:r>
    </w:p>
    <w:p w14:paraId="6B4F50BB"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Collins A J, Li S, Gilbertson D T, Lui J, Chen S C, Herzog CA. Chronic kidney disease and CVS in the </w:t>
      </w:r>
      <w:proofErr w:type="spellStart"/>
      <w:r w:rsidRPr="009F6CF8">
        <w:rPr>
          <w:szCs w:val="24"/>
        </w:rPr>
        <w:t>medicare</w:t>
      </w:r>
      <w:proofErr w:type="spellEnd"/>
      <w:r w:rsidRPr="009F6CF8">
        <w:rPr>
          <w:szCs w:val="24"/>
        </w:rPr>
        <w:t xml:space="preserve"> population. Kidney Intl sup l2003; (87): 24-31. </w:t>
      </w:r>
    </w:p>
    <w:p w14:paraId="5CD91409" w14:textId="77777777" w:rsidR="00382E5A" w:rsidRPr="009F6CF8" w:rsidRDefault="00173089" w:rsidP="00104FD0">
      <w:pPr>
        <w:numPr>
          <w:ilvl w:val="0"/>
          <w:numId w:val="9"/>
        </w:numPr>
        <w:spacing w:line="480" w:lineRule="auto"/>
        <w:ind w:left="0" w:right="475" w:hanging="541"/>
        <w:rPr>
          <w:szCs w:val="24"/>
        </w:rPr>
      </w:pPr>
      <w:r w:rsidRPr="00960B4A">
        <w:rPr>
          <w:szCs w:val="24"/>
          <w:lang w:val="it-IT"/>
        </w:rPr>
        <w:t xml:space="preserve">Akinsola W, Odesanmi WO, Oguiniyi J O, Ladipo GOA. </w:t>
      </w:r>
      <w:r w:rsidRPr="009F6CF8">
        <w:rPr>
          <w:szCs w:val="24"/>
        </w:rPr>
        <w:t xml:space="preserve">Diseases causing chronic renal failure in Nigeria. A prospective study of 100 cases. </w:t>
      </w:r>
      <w:proofErr w:type="spellStart"/>
      <w:r w:rsidRPr="009F6CF8">
        <w:rPr>
          <w:szCs w:val="24"/>
        </w:rPr>
        <w:t>Afri</w:t>
      </w:r>
      <w:proofErr w:type="spellEnd"/>
      <w:r w:rsidRPr="009F6CF8">
        <w:rPr>
          <w:szCs w:val="24"/>
        </w:rPr>
        <w:t xml:space="preserve"> J. Medical </w:t>
      </w:r>
      <w:proofErr w:type="gramStart"/>
      <w:r w:rsidRPr="009F6CF8">
        <w:rPr>
          <w:szCs w:val="24"/>
        </w:rPr>
        <w:t>sciences1989;</w:t>
      </w:r>
      <w:proofErr w:type="gramEnd"/>
      <w:r w:rsidRPr="009F6CF8">
        <w:rPr>
          <w:szCs w:val="24"/>
        </w:rPr>
        <w:t xml:space="preserve"> </w:t>
      </w:r>
    </w:p>
    <w:p w14:paraId="0EE29216" w14:textId="77777777" w:rsidR="00382E5A" w:rsidRPr="009F6CF8" w:rsidRDefault="00173089" w:rsidP="00104FD0">
      <w:pPr>
        <w:spacing w:after="155" w:line="480" w:lineRule="auto"/>
        <w:ind w:left="0" w:right="475"/>
        <w:rPr>
          <w:szCs w:val="24"/>
        </w:rPr>
      </w:pPr>
      <w:r w:rsidRPr="009F6CF8">
        <w:rPr>
          <w:szCs w:val="24"/>
        </w:rPr>
        <w:t xml:space="preserve">(18):131-135. </w:t>
      </w:r>
    </w:p>
    <w:p w14:paraId="250B104A" w14:textId="77777777" w:rsidR="00382E5A" w:rsidRPr="009F6CF8" w:rsidRDefault="00173089" w:rsidP="00104FD0">
      <w:pPr>
        <w:numPr>
          <w:ilvl w:val="0"/>
          <w:numId w:val="9"/>
        </w:numPr>
        <w:spacing w:after="33" w:line="480" w:lineRule="auto"/>
        <w:ind w:left="0" w:right="475" w:hanging="541"/>
        <w:rPr>
          <w:szCs w:val="24"/>
        </w:rPr>
      </w:pPr>
      <w:proofErr w:type="spellStart"/>
      <w:r w:rsidRPr="009F6CF8">
        <w:rPr>
          <w:szCs w:val="24"/>
        </w:rPr>
        <w:t>Adetuyibi</w:t>
      </w:r>
      <w:proofErr w:type="spellEnd"/>
      <w:r w:rsidRPr="009F6CF8">
        <w:rPr>
          <w:szCs w:val="24"/>
        </w:rPr>
        <w:t xml:space="preserve"> A, </w:t>
      </w:r>
      <w:proofErr w:type="spellStart"/>
      <w:r w:rsidRPr="009F6CF8">
        <w:rPr>
          <w:szCs w:val="24"/>
        </w:rPr>
        <w:t>Akisanya</w:t>
      </w:r>
      <w:proofErr w:type="spellEnd"/>
      <w:r w:rsidRPr="009F6CF8">
        <w:rPr>
          <w:szCs w:val="24"/>
        </w:rPr>
        <w:t xml:space="preserve"> JB and </w:t>
      </w:r>
      <w:proofErr w:type="spellStart"/>
      <w:r w:rsidRPr="009F6CF8">
        <w:rPr>
          <w:szCs w:val="24"/>
        </w:rPr>
        <w:t>Onadeko</w:t>
      </w:r>
      <w:proofErr w:type="spellEnd"/>
      <w:r w:rsidRPr="009F6CF8">
        <w:rPr>
          <w:szCs w:val="24"/>
        </w:rPr>
        <w:t xml:space="preserve"> BO. Analysis of the causes of death on the medical wards of the University College Hospital, Ibadan over a </w:t>
      </w:r>
      <w:proofErr w:type="gramStart"/>
      <w:r w:rsidRPr="009F6CF8">
        <w:rPr>
          <w:szCs w:val="24"/>
        </w:rPr>
        <w:t>14 year</w:t>
      </w:r>
      <w:proofErr w:type="gramEnd"/>
      <w:r w:rsidRPr="009F6CF8">
        <w:rPr>
          <w:szCs w:val="24"/>
        </w:rPr>
        <w:t xml:space="preserve"> period (1960-</w:t>
      </w:r>
    </w:p>
    <w:p w14:paraId="347CA67F" w14:textId="77777777" w:rsidR="00382E5A" w:rsidRPr="009F6CF8" w:rsidRDefault="00173089" w:rsidP="00104FD0">
      <w:pPr>
        <w:spacing w:line="480" w:lineRule="auto"/>
        <w:ind w:left="0" w:right="475"/>
        <w:rPr>
          <w:szCs w:val="24"/>
        </w:rPr>
      </w:pPr>
      <w:r w:rsidRPr="009F6CF8">
        <w:rPr>
          <w:szCs w:val="24"/>
        </w:rPr>
        <w:t>1973)</w:t>
      </w:r>
      <w:proofErr w:type="gramStart"/>
      <w:r w:rsidRPr="009F6CF8">
        <w:rPr>
          <w:szCs w:val="24"/>
        </w:rPr>
        <w:t>,”Transactions</w:t>
      </w:r>
      <w:proofErr w:type="gramEnd"/>
      <w:r w:rsidRPr="009F6CF8">
        <w:rPr>
          <w:szCs w:val="24"/>
        </w:rPr>
        <w:t xml:space="preserve"> of the Royal Society of Tropical Medicine and Hygiene, 1976; 70 (56), 466-473. </w:t>
      </w:r>
    </w:p>
    <w:p w14:paraId="2D0C3825" w14:textId="77777777" w:rsidR="00382E5A" w:rsidRPr="009F6CF8" w:rsidRDefault="00173089" w:rsidP="00104FD0">
      <w:pPr>
        <w:numPr>
          <w:ilvl w:val="0"/>
          <w:numId w:val="9"/>
        </w:numPr>
        <w:spacing w:after="256" w:line="480" w:lineRule="auto"/>
        <w:ind w:left="0" w:right="475" w:hanging="541"/>
        <w:rPr>
          <w:szCs w:val="24"/>
        </w:rPr>
      </w:pPr>
      <w:r w:rsidRPr="009F6CF8">
        <w:rPr>
          <w:szCs w:val="24"/>
        </w:rPr>
        <w:t>Afolabi MO, Abioye-</w:t>
      </w:r>
      <w:proofErr w:type="spellStart"/>
      <w:r w:rsidRPr="009F6CF8">
        <w:rPr>
          <w:szCs w:val="24"/>
        </w:rPr>
        <w:t>Kuteyi</w:t>
      </w:r>
      <w:proofErr w:type="spellEnd"/>
      <w:r w:rsidRPr="009F6CF8">
        <w:rPr>
          <w:szCs w:val="24"/>
        </w:rPr>
        <w:t xml:space="preserve"> EA, </w:t>
      </w:r>
      <w:proofErr w:type="spellStart"/>
      <w:r w:rsidRPr="009F6CF8">
        <w:rPr>
          <w:szCs w:val="24"/>
        </w:rPr>
        <w:t>Arogundade</w:t>
      </w:r>
      <w:proofErr w:type="spellEnd"/>
      <w:r w:rsidRPr="009F6CF8">
        <w:rPr>
          <w:szCs w:val="24"/>
        </w:rPr>
        <w:t xml:space="preserve"> FA, Bello IS. Prevalence of Chronic kidney </w:t>
      </w:r>
    </w:p>
    <w:p w14:paraId="48D2AD65" w14:textId="77777777" w:rsidR="00382E5A" w:rsidRPr="009F6CF8" w:rsidRDefault="00173089" w:rsidP="00104FD0">
      <w:pPr>
        <w:spacing w:after="125" w:line="480" w:lineRule="auto"/>
        <w:ind w:left="0" w:right="475"/>
        <w:rPr>
          <w:szCs w:val="24"/>
        </w:rPr>
      </w:pPr>
      <w:r w:rsidRPr="009F6CF8">
        <w:rPr>
          <w:szCs w:val="24"/>
        </w:rPr>
        <w:t xml:space="preserve">Disease in Nigerian family practice population. SA Fam 2009: 51 (2): 132-137 </w:t>
      </w:r>
    </w:p>
    <w:p w14:paraId="5552E03F" w14:textId="77777777" w:rsidR="00382E5A" w:rsidRPr="009F6CF8" w:rsidRDefault="00173089" w:rsidP="00104FD0">
      <w:pPr>
        <w:numPr>
          <w:ilvl w:val="0"/>
          <w:numId w:val="9"/>
        </w:numPr>
        <w:spacing w:line="480" w:lineRule="auto"/>
        <w:ind w:left="0" w:right="475" w:hanging="541"/>
        <w:rPr>
          <w:szCs w:val="24"/>
        </w:rPr>
      </w:pPr>
      <w:r w:rsidRPr="00960B4A">
        <w:rPr>
          <w:szCs w:val="24"/>
          <w:lang w:val="it-IT"/>
        </w:rPr>
        <w:t xml:space="preserve">Abioye-Kuteyi EA, Akinsola A, Eeoma IT. </w:t>
      </w:r>
      <w:r w:rsidRPr="009F6CF8">
        <w:rPr>
          <w:szCs w:val="24"/>
        </w:rPr>
        <w:t xml:space="preserve">Renal diseases the need for </w:t>
      </w:r>
      <w:proofErr w:type="gramStart"/>
      <w:r w:rsidRPr="009F6CF8">
        <w:rPr>
          <w:szCs w:val="24"/>
        </w:rPr>
        <w:t>community based</w:t>
      </w:r>
      <w:proofErr w:type="gramEnd"/>
      <w:r w:rsidRPr="009F6CF8">
        <w:rPr>
          <w:szCs w:val="24"/>
        </w:rPr>
        <w:t xml:space="preserve"> screening in Nigeria. </w:t>
      </w:r>
      <w:proofErr w:type="spellStart"/>
      <w:r w:rsidRPr="009F6CF8">
        <w:rPr>
          <w:szCs w:val="24"/>
        </w:rPr>
        <w:t>Afri</w:t>
      </w:r>
      <w:proofErr w:type="spellEnd"/>
      <w:r w:rsidRPr="009F6CF8">
        <w:rPr>
          <w:szCs w:val="24"/>
        </w:rPr>
        <w:t xml:space="preserve"> J Med </w:t>
      </w:r>
      <w:proofErr w:type="spellStart"/>
      <w:r w:rsidRPr="009F6CF8">
        <w:rPr>
          <w:szCs w:val="24"/>
        </w:rPr>
        <w:t>Pract</w:t>
      </w:r>
      <w:proofErr w:type="spellEnd"/>
      <w:r w:rsidRPr="009F6CF8">
        <w:rPr>
          <w:szCs w:val="24"/>
        </w:rPr>
        <w:t xml:space="preserve">. 1999; 6 (5):98-201. </w:t>
      </w:r>
    </w:p>
    <w:p w14:paraId="6771A195" w14:textId="77777777" w:rsidR="00382E5A" w:rsidRPr="009F6CF8" w:rsidRDefault="00173089" w:rsidP="00104FD0">
      <w:pPr>
        <w:numPr>
          <w:ilvl w:val="0"/>
          <w:numId w:val="9"/>
        </w:numPr>
        <w:spacing w:after="250" w:line="480" w:lineRule="auto"/>
        <w:ind w:left="0" w:right="475" w:hanging="541"/>
        <w:rPr>
          <w:szCs w:val="24"/>
        </w:rPr>
      </w:pPr>
      <w:r w:rsidRPr="009F6CF8">
        <w:rPr>
          <w:szCs w:val="24"/>
        </w:rPr>
        <w:t xml:space="preserve">Nwankwo E, Nwankwo B, Mubi B. Prevalence of Impaired Kidney Function in </w:t>
      </w:r>
    </w:p>
    <w:p w14:paraId="0D50C306" w14:textId="77777777" w:rsidR="00382E5A" w:rsidRPr="009F6CF8" w:rsidRDefault="00173089" w:rsidP="00104FD0">
      <w:pPr>
        <w:spacing w:line="480" w:lineRule="auto"/>
        <w:ind w:left="0" w:right="475"/>
        <w:rPr>
          <w:szCs w:val="24"/>
        </w:rPr>
      </w:pPr>
      <w:r w:rsidRPr="009F6CF8">
        <w:rPr>
          <w:szCs w:val="24"/>
        </w:rPr>
        <w:t xml:space="preserve">Hospitalized Hypertensives Patients in Maiduguri, Nigeria. The internet journal of internal medicine.2005; 6 (1):10. </w:t>
      </w:r>
    </w:p>
    <w:p w14:paraId="6E567440" w14:textId="77777777" w:rsidR="00382E5A" w:rsidRPr="009F6CF8" w:rsidRDefault="00173089" w:rsidP="00104FD0">
      <w:pPr>
        <w:numPr>
          <w:ilvl w:val="0"/>
          <w:numId w:val="9"/>
        </w:numPr>
        <w:spacing w:line="480" w:lineRule="auto"/>
        <w:ind w:left="0" w:right="475" w:hanging="541"/>
        <w:rPr>
          <w:szCs w:val="24"/>
        </w:rPr>
      </w:pPr>
      <w:proofErr w:type="spellStart"/>
      <w:r w:rsidRPr="009F6CF8">
        <w:rPr>
          <w:szCs w:val="24"/>
        </w:rPr>
        <w:t>Arogundade</w:t>
      </w:r>
      <w:proofErr w:type="spellEnd"/>
      <w:r w:rsidRPr="009F6CF8">
        <w:rPr>
          <w:szCs w:val="24"/>
        </w:rPr>
        <w:t xml:space="preserve"> F A, Barsoum RS. CKD prevention in sub-Saharan Africa: a call for governmental, non-governmental &amp; community support. Am J Kidney diseases 2008; 51:515-23. </w:t>
      </w:r>
    </w:p>
    <w:p w14:paraId="05B6A880"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Krzesinski J M, Sumaili K E, Cohen E. How to tackle the avalanche of CKD in </w:t>
      </w:r>
      <w:proofErr w:type="spellStart"/>
      <w:r w:rsidRPr="009F6CF8">
        <w:rPr>
          <w:szCs w:val="24"/>
        </w:rPr>
        <w:t>subSaharan</w:t>
      </w:r>
      <w:proofErr w:type="spellEnd"/>
      <w:r w:rsidRPr="009F6CF8">
        <w:rPr>
          <w:szCs w:val="24"/>
        </w:rPr>
        <w:t xml:space="preserve"> Africa: the situation in the Democratic Republic of Congo as an example. </w:t>
      </w:r>
    </w:p>
    <w:p w14:paraId="4B6AE3AE" w14:textId="77777777" w:rsidR="00382E5A" w:rsidRPr="009F6CF8" w:rsidRDefault="00173089" w:rsidP="00104FD0">
      <w:pPr>
        <w:spacing w:after="210" w:line="480" w:lineRule="auto"/>
        <w:ind w:left="0" w:right="475"/>
        <w:rPr>
          <w:szCs w:val="24"/>
        </w:rPr>
      </w:pPr>
      <w:r w:rsidRPr="009F6CF8">
        <w:rPr>
          <w:szCs w:val="24"/>
        </w:rPr>
        <w:t xml:space="preserve">Nephrol Dial Transplant 2007; 22:332-5. </w:t>
      </w:r>
    </w:p>
    <w:p w14:paraId="5EAD785B"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Lysaght M J. Maintenance dialysis population dynamics: Current trends and long term </w:t>
      </w:r>
      <w:proofErr w:type="gramStart"/>
      <w:r w:rsidRPr="009F6CF8">
        <w:rPr>
          <w:szCs w:val="24"/>
        </w:rPr>
        <w:t>implications.</w:t>
      </w:r>
      <w:r w:rsidRPr="009F6CF8">
        <w:rPr>
          <w:i/>
          <w:szCs w:val="24"/>
        </w:rPr>
        <w:t>JAmsocNephrol</w:t>
      </w:r>
      <w:proofErr w:type="gramEnd"/>
      <w:r w:rsidRPr="009F6CF8">
        <w:rPr>
          <w:szCs w:val="24"/>
        </w:rPr>
        <w:t xml:space="preserve">.2002; 13:37-40. </w:t>
      </w:r>
    </w:p>
    <w:p w14:paraId="3FEF1559"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Schena F P. Epidemiology of end stage renal disease: International comparisons. </w:t>
      </w:r>
      <w:r w:rsidRPr="009F6CF8">
        <w:rPr>
          <w:i/>
          <w:szCs w:val="24"/>
        </w:rPr>
        <w:t>kidney intl.</w:t>
      </w:r>
      <w:proofErr w:type="gramStart"/>
      <w:r w:rsidRPr="009F6CF8">
        <w:rPr>
          <w:szCs w:val="24"/>
        </w:rPr>
        <w:t>2000;57:39</w:t>
      </w:r>
      <w:proofErr w:type="gramEnd"/>
      <w:r w:rsidRPr="009F6CF8">
        <w:rPr>
          <w:szCs w:val="24"/>
        </w:rPr>
        <w:t xml:space="preserve">-45. </w:t>
      </w:r>
    </w:p>
    <w:p w14:paraId="5212CC73" w14:textId="77777777" w:rsidR="00382E5A" w:rsidRPr="009F6CF8" w:rsidRDefault="00173089" w:rsidP="00104FD0">
      <w:pPr>
        <w:numPr>
          <w:ilvl w:val="0"/>
          <w:numId w:val="9"/>
        </w:numPr>
        <w:spacing w:after="250" w:line="480" w:lineRule="auto"/>
        <w:ind w:left="0" w:right="475" w:hanging="541"/>
        <w:rPr>
          <w:szCs w:val="24"/>
        </w:rPr>
      </w:pPr>
      <w:r w:rsidRPr="009F6CF8">
        <w:rPr>
          <w:szCs w:val="24"/>
        </w:rPr>
        <w:t xml:space="preserve">Naicker S. End stage renal disease in Sub-Saharan Africa. </w:t>
      </w:r>
      <w:proofErr w:type="spellStart"/>
      <w:r w:rsidRPr="009F6CF8">
        <w:rPr>
          <w:szCs w:val="24"/>
        </w:rPr>
        <w:t>Ethn</w:t>
      </w:r>
      <w:proofErr w:type="spellEnd"/>
      <w:r w:rsidRPr="009F6CF8">
        <w:rPr>
          <w:szCs w:val="24"/>
        </w:rPr>
        <w:t xml:space="preserve"> Dis2009;</w:t>
      </w:r>
      <w:proofErr w:type="gramStart"/>
      <w:r w:rsidRPr="009F6CF8">
        <w:rPr>
          <w:szCs w:val="24"/>
        </w:rPr>
        <w:t>19:S</w:t>
      </w:r>
      <w:proofErr w:type="gramEnd"/>
      <w:r w:rsidRPr="009F6CF8">
        <w:rPr>
          <w:szCs w:val="24"/>
        </w:rPr>
        <w:t xml:space="preserve">1-13 </w:t>
      </w:r>
    </w:p>
    <w:p w14:paraId="363A3ECE"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DE Vecchi AF, </w:t>
      </w:r>
      <w:proofErr w:type="spellStart"/>
      <w:r w:rsidRPr="009F6CF8">
        <w:rPr>
          <w:szCs w:val="24"/>
        </w:rPr>
        <w:t>Dratwa</w:t>
      </w:r>
      <w:proofErr w:type="spellEnd"/>
      <w:r w:rsidRPr="009F6CF8">
        <w:rPr>
          <w:szCs w:val="24"/>
        </w:rPr>
        <w:t xml:space="preserve"> M, Wiedmann M E. Healthcare systems and end stage renal disease. An international review: Costs and reimbursements of ESRD therapies. </w:t>
      </w:r>
      <w:r w:rsidRPr="009F6CF8">
        <w:rPr>
          <w:i/>
          <w:szCs w:val="24"/>
        </w:rPr>
        <w:t>N Engl J Med .</w:t>
      </w:r>
      <w:r w:rsidRPr="009F6CF8">
        <w:rPr>
          <w:szCs w:val="24"/>
        </w:rPr>
        <w:t xml:space="preserve">1999; 14: 31-41. </w:t>
      </w:r>
    </w:p>
    <w:p w14:paraId="7388354E"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Bello A K, Nwankwo E and Nahas </w:t>
      </w:r>
      <w:proofErr w:type="gramStart"/>
      <w:r w:rsidRPr="009F6CF8">
        <w:rPr>
          <w:szCs w:val="24"/>
        </w:rPr>
        <w:t>A</w:t>
      </w:r>
      <w:proofErr w:type="gramEnd"/>
      <w:r w:rsidRPr="009F6CF8">
        <w:rPr>
          <w:szCs w:val="24"/>
        </w:rPr>
        <w:t xml:space="preserve"> M. Prevention of chronic kidney disease: A global challenge. Kidney International.2005; 68:(Supplement98).11-17 </w:t>
      </w:r>
    </w:p>
    <w:p w14:paraId="4B71F4AF"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O’Neill WC. Chronic renal failure. In: O’Neill W C, </w:t>
      </w:r>
      <w:proofErr w:type="gramStart"/>
      <w:r w:rsidRPr="009F6CF8">
        <w:rPr>
          <w:szCs w:val="24"/>
        </w:rPr>
        <w:t>editor .Atlas</w:t>
      </w:r>
      <w:proofErr w:type="gramEnd"/>
      <w:r w:rsidRPr="009F6CF8">
        <w:rPr>
          <w:szCs w:val="24"/>
        </w:rPr>
        <w:t xml:space="preserve"> of renal ultrasonography. Philadelphia: W. B. Saunders Company;</w:t>
      </w:r>
      <w:proofErr w:type="gramStart"/>
      <w:r w:rsidRPr="009F6CF8">
        <w:rPr>
          <w:szCs w:val="24"/>
        </w:rPr>
        <w:t>2001.p.</w:t>
      </w:r>
      <w:proofErr w:type="gramEnd"/>
      <w:r w:rsidRPr="009F6CF8">
        <w:rPr>
          <w:szCs w:val="24"/>
        </w:rPr>
        <w:t xml:space="preserve">41-3 </w:t>
      </w:r>
    </w:p>
    <w:p w14:paraId="6DC4C772" w14:textId="77777777" w:rsidR="00382E5A" w:rsidRPr="009F6CF8" w:rsidRDefault="00173089" w:rsidP="00104FD0">
      <w:pPr>
        <w:numPr>
          <w:ilvl w:val="0"/>
          <w:numId w:val="9"/>
        </w:numPr>
        <w:spacing w:after="160" w:line="480" w:lineRule="auto"/>
        <w:ind w:left="0" w:right="475" w:hanging="541"/>
        <w:rPr>
          <w:szCs w:val="24"/>
        </w:rPr>
      </w:pPr>
      <w:r w:rsidRPr="009F6CF8">
        <w:rPr>
          <w:szCs w:val="24"/>
        </w:rPr>
        <w:t xml:space="preserve">O’Neill WC. Sonographic evaluation of renal failure. Am J Kidney Dis </w:t>
      </w:r>
      <w:proofErr w:type="gramStart"/>
      <w:r w:rsidRPr="009F6CF8">
        <w:rPr>
          <w:szCs w:val="24"/>
        </w:rPr>
        <w:t>2000;35:1021</w:t>
      </w:r>
      <w:proofErr w:type="gramEnd"/>
      <w:r w:rsidRPr="009F6CF8">
        <w:rPr>
          <w:szCs w:val="24"/>
        </w:rPr>
        <w:t xml:space="preserve">-38 </w:t>
      </w:r>
    </w:p>
    <w:p w14:paraId="31245381" w14:textId="77777777" w:rsidR="00382E5A" w:rsidRPr="009F6CF8" w:rsidRDefault="00173089" w:rsidP="00104FD0">
      <w:pPr>
        <w:numPr>
          <w:ilvl w:val="0"/>
          <w:numId w:val="9"/>
        </w:numPr>
        <w:spacing w:line="480" w:lineRule="auto"/>
        <w:ind w:left="0" w:right="475" w:hanging="541"/>
        <w:rPr>
          <w:szCs w:val="24"/>
        </w:rPr>
      </w:pPr>
      <w:r w:rsidRPr="009F6CF8">
        <w:rPr>
          <w:szCs w:val="24"/>
        </w:rPr>
        <w:t xml:space="preserve">Khati N J, Hill MC, Kimmel PL. The role of ultrasound in renal insufficiency: The essentials. UltrasoundQ.2005;21:227-44 </w:t>
      </w:r>
    </w:p>
    <w:p w14:paraId="59A455B3" w14:textId="77777777" w:rsidR="00111663" w:rsidRPr="009F6CF8" w:rsidRDefault="00111663" w:rsidP="00104FD0">
      <w:pPr>
        <w:spacing w:after="252" w:line="480" w:lineRule="auto"/>
        <w:ind w:left="0" w:firstLine="0"/>
        <w:jc w:val="left"/>
        <w:rPr>
          <w:szCs w:val="24"/>
        </w:rPr>
      </w:pPr>
      <w:r w:rsidRPr="009F6CF8">
        <w:rPr>
          <w:szCs w:val="24"/>
        </w:rPr>
        <w:t>21.</w:t>
      </w:r>
      <w:r w:rsidRPr="009F6CF8">
        <w:rPr>
          <w:szCs w:val="24"/>
        </w:rPr>
        <w:tab/>
        <w:t xml:space="preserve">Oladele OK, Adenike OG, Methods of epidemiological studies: The handbook of research method in medicine of National Postgraduate Medical College of Nigeria 1991; 142-176.   </w:t>
      </w:r>
    </w:p>
    <w:p w14:paraId="1078AC11" w14:textId="77777777" w:rsidR="00111663" w:rsidRPr="009F6CF8" w:rsidRDefault="00111663" w:rsidP="00104FD0">
      <w:pPr>
        <w:spacing w:after="252" w:line="480" w:lineRule="auto"/>
        <w:ind w:left="0" w:firstLine="0"/>
        <w:jc w:val="left"/>
        <w:rPr>
          <w:szCs w:val="24"/>
        </w:rPr>
      </w:pPr>
      <w:r w:rsidRPr="009F6CF8">
        <w:rPr>
          <w:szCs w:val="24"/>
        </w:rPr>
        <w:t xml:space="preserve">22. American Diabetes Association. Standard of Medical </w:t>
      </w:r>
      <w:proofErr w:type="spellStart"/>
      <w:r w:rsidRPr="009F6CF8">
        <w:rPr>
          <w:szCs w:val="24"/>
        </w:rPr>
        <w:t>carein</w:t>
      </w:r>
      <w:proofErr w:type="spellEnd"/>
      <w:r w:rsidRPr="009F6CF8">
        <w:rPr>
          <w:szCs w:val="24"/>
        </w:rPr>
        <w:t xml:space="preserve"> Diabetes-2011 Diabetes Care 2011; 349 (1):11-61</w:t>
      </w:r>
    </w:p>
    <w:p w14:paraId="006DBB35" w14:textId="77777777" w:rsidR="00111663" w:rsidRPr="009F6CF8" w:rsidRDefault="00111663" w:rsidP="00104FD0">
      <w:pPr>
        <w:spacing w:after="252" w:line="480" w:lineRule="auto"/>
        <w:ind w:left="0" w:firstLine="0"/>
        <w:jc w:val="left"/>
        <w:rPr>
          <w:szCs w:val="24"/>
        </w:rPr>
      </w:pPr>
      <w:r w:rsidRPr="009F6CF8">
        <w:rPr>
          <w:szCs w:val="24"/>
        </w:rPr>
        <w:t>23 Declaration of Helsinki 1964.BMJ1996;313:1448.2.</w:t>
      </w:r>
    </w:p>
    <w:p w14:paraId="5E79B2A7" w14:textId="433E699F" w:rsidR="00111663" w:rsidRPr="009F6CF8" w:rsidRDefault="00111663" w:rsidP="00104FD0">
      <w:pPr>
        <w:spacing w:after="252" w:line="480" w:lineRule="auto"/>
        <w:ind w:left="0" w:firstLine="0"/>
        <w:jc w:val="left"/>
        <w:rPr>
          <w:szCs w:val="24"/>
        </w:rPr>
      </w:pPr>
      <w:r w:rsidRPr="009F6CF8">
        <w:rPr>
          <w:szCs w:val="24"/>
        </w:rPr>
        <w:t>2</w:t>
      </w:r>
      <w:r w:rsidR="00CD5F51">
        <w:rPr>
          <w:szCs w:val="24"/>
        </w:rPr>
        <w:t>4</w:t>
      </w:r>
      <w:r w:rsidR="009C4E00" w:rsidRPr="009F6CF8">
        <w:rPr>
          <w:szCs w:val="24"/>
        </w:rPr>
        <w:t>. Goldman L, Bennet J.C: Cecil textbook of M</w:t>
      </w:r>
      <w:r w:rsidR="00412673" w:rsidRPr="009F6CF8">
        <w:rPr>
          <w:szCs w:val="24"/>
        </w:rPr>
        <w:t xml:space="preserve">edicine, 21st edition. </w:t>
      </w:r>
      <w:r w:rsidR="009C4E00" w:rsidRPr="009F6CF8">
        <w:rPr>
          <w:szCs w:val="24"/>
        </w:rPr>
        <w:t>Philadelphia, WB Sanders, 2000, 533-534</w:t>
      </w:r>
    </w:p>
    <w:p w14:paraId="6ABEE2EF" w14:textId="79D1116D" w:rsidR="00111663" w:rsidRPr="009F6CF8" w:rsidRDefault="00111663" w:rsidP="00104FD0">
      <w:pPr>
        <w:spacing w:after="252" w:line="480" w:lineRule="auto"/>
        <w:ind w:left="0" w:firstLine="0"/>
        <w:jc w:val="left"/>
        <w:rPr>
          <w:szCs w:val="24"/>
        </w:rPr>
      </w:pPr>
      <w:r w:rsidRPr="009F6CF8">
        <w:rPr>
          <w:szCs w:val="24"/>
        </w:rPr>
        <w:t>2</w:t>
      </w:r>
      <w:r w:rsidR="000D6EBB">
        <w:rPr>
          <w:szCs w:val="24"/>
        </w:rPr>
        <w:t>5</w:t>
      </w:r>
      <w:r w:rsidR="009C4E00" w:rsidRPr="009F6CF8">
        <w:rPr>
          <w:szCs w:val="24"/>
        </w:rPr>
        <w:t xml:space="preserve">. </w:t>
      </w:r>
      <w:r w:rsidR="009C4E00" w:rsidRPr="009F6CF8">
        <w:rPr>
          <w:szCs w:val="24"/>
        </w:rPr>
        <w:tab/>
        <w:t xml:space="preserve">Singh A, Gupta K, Chander R et al. Sonographic grading of renal cortical echogenicity and raised serum creatinine in patients with </w:t>
      </w:r>
      <w:proofErr w:type="gramStart"/>
      <w:r w:rsidR="009C4E00" w:rsidRPr="009F6CF8">
        <w:rPr>
          <w:szCs w:val="24"/>
        </w:rPr>
        <w:t>Chronic Kidney disease</w:t>
      </w:r>
      <w:proofErr w:type="gramEnd"/>
      <w:r w:rsidR="009C4E00" w:rsidRPr="009F6CF8">
        <w:rPr>
          <w:szCs w:val="24"/>
        </w:rPr>
        <w:t xml:space="preserve">. </w:t>
      </w:r>
      <w:proofErr w:type="spellStart"/>
      <w:proofErr w:type="gramStart"/>
      <w:r w:rsidR="009C4E00" w:rsidRPr="009F6CF8">
        <w:rPr>
          <w:szCs w:val="24"/>
        </w:rPr>
        <w:t>J.Evolution</w:t>
      </w:r>
      <w:proofErr w:type="spellEnd"/>
      <w:proofErr w:type="gramEnd"/>
      <w:r w:rsidR="009C4E00" w:rsidRPr="009F6CF8">
        <w:rPr>
          <w:szCs w:val="24"/>
        </w:rPr>
        <w:t xml:space="preserve">. </w:t>
      </w:r>
      <w:proofErr w:type="spellStart"/>
      <w:r w:rsidR="009C4E00" w:rsidRPr="009F6CF8">
        <w:rPr>
          <w:szCs w:val="24"/>
        </w:rPr>
        <w:t>Med.Den</w:t>
      </w:r>
      <w:proofErr w:type="spellEnd"/>
      <w:r w:rsidR="009C4E00" w:rsidRPr="009F6CF8">
        <w:rPr>
          <w:szCs w:val="24"/>
        </w:rPr>
        <w:t xml:space="preserve"> </w:t>
      </w:r>
      <w:proofErr w:type="spellStart"/>
      <w:r w:rsidR="009C4E00" w:rsidRPr="009F6CF8">
        <w:rPr>
          <w:szCs w:val="24"/>
        </w:rPr>
        <w:t>t.Sci</w:t>
      </w:r>
      <w:proofErr w:type="spellEnd"/>
      <w:r w:rsidR="009C4E00" w:rsidRPr="009F6CF8">
        <w:rPr>
          <w:szCs w:val="24"/>
        </w:rPr>
        <w:t>. 2016;5(38):2279-</w:t>
      </w:r>
      <w:proofErr w:type="gramStart"/>
      <w:r w:rsidR="009C4E00" w:rsidRPr="009F6CF8">
        <w:rPr>
          <w:szCs w:val="24"/>
        </w:rPr>
        <w:t>2286,Doi</w:t>
      </w:r>
      <w:proofErr w:type="gramEnd"/>
      <w:r w:rsidR="009C4E00" w:rsidRPr="009F6CF8">
        <w:rPr>
          <w:szCs w:val="24"/>
        </w:rPr>
        <w:t xml:space="preserve">:10.14260/ </w:t>
      </w:r>
      <w:proofErr w:type="spellStart"/>
      <w:r w:rsidR="009C4E00" w:rsidRPr="009F6CF8">
        <w:rPr>
          <w:szCs w:val="24"/>
        </w:rPr>
        <w:t>Jemds</w:t>
      </w:r>
      <w:proofErr w:type="spellEnd"/>
      <w:r w:rsidR="009C4E00" w:rsidRPr="009F6CF8">
        <w:rPr>
          <w:szCs w:val="24"/>
        </w:rPr>
        <w:t xml:space="preserve">  /2016/530</w:t>
      </w:r>
    </w:p>
    <w:p w14:paraId="3814CF74" w14:textId="3B195C6F" w:rsidR="00111663" w:rsidRPr="009F6CF8" w:rsidRDefault="00111663" w:rsidP="00104FD0">
      <w:pPr>
        <w:spacing w:after="252" w:line="480" w:lineRule="auto"/>
        <w:ind w:left="0" w:firstLine="0"/>
        <w:jc w:val="left"/>
        <w:rPr>
          <w:szCs w:val="24"/>
        </w:rPr>
      </w:pPr>
      <w:r w:rsidRPr="009F6CF8">
        <w:rPr>
          <w:szCs w:val="24"/>
        </w:rPr>
        <w:t>2</w:t>
      </w:r>
      <w:r w:rsidR="0041219A">
        <w:rPr>
          <w:szCs w:val="24"/>
        </w:rPr>
        <w:t>6</w:t>
      </w:r>
      <w:r w:rsidR="009C4E00" w:rsidRPr="009F6CF8">
        <w:rPr>
          <w:szCs w:val="24"/>
        </w:rPr>
        <w:t xml:space="preserve"> </w:t>
      </w:r>
      <w:proofErr w:type="spellStart"/>
      <w:r w:rsidR="009C4E00" w:rsidRPr="009F6CF8">
        <w:rPr>
          <w:szCs w:val="24"/>
        </w:rPr>
        <w:t>Alebiosu</w:t>
      </w:r>
      <w:proofErr w:type="spellEnd"/>
      <w:r w:rsidR="009C4E00" w:rsidRPr="009F6CF8">
        <w:rPr>
          <w:szCs w:val="24"/>
        </w:rPr>
        <w:t xml:space="preserve"> C O, Ayodele, Abba A, Olutoyin I A. Pattern of Chronic Renal Failure in Nigeria Hospital. African health services.2006;6(3):132-138</w:t>
      </w:r>
    </w:p>
    <w:p w14:paraId="11676CCF" w14:textId="762EB9D2" w:rsidR="00111663" w:rsidRPr="009F6CF8" w:rsidRDefault="00111663" w:rsidP="00104FD0">
      <w:pPr>
        <w:spacing w:after="252" w:line="480" w:lineRule="auto"/>
        <w:ind w:left="0" w:firstLine="0"/>
        <w:jc w:val="left"/>
        <w:rPr>
          <w:szCs w:val="24"/>
        </w:rPr>
      </w:pPr>
      <w:r w:rsidRPr="009F6CF8">
        <w:rPr>
          <w:szCs w:val="24"/>
        </w:rPr>
        <w:t>2</w:t>
      </w:r>
      <w:r w:rsidR="001E3604">
        <w:rPr>
          <w:szCs w:val="24"/>
        </w:rPr>
        <w:t>7</w:t>
      </w:r>
      <w:r w:rsidR="009C4E00" w:rsidRPr="009F6CF8">
        <w:rPr>
          <w:szCs w:val="24"/>
        </w:rPr>
        <w:t xml:space="preserve">. </w:t>
      </w:r>
      <w:proofErr w:type="spellStart"/>
      <w:r w:rsidR="009C4E00" w:rsidRPr="009F6CF8">
        <w:rPr>
          <w:szCs w:val="24"/>
        </w:rPr>
        <w:t>Siddapa</w:t>
      </w:r>
      <w:proofErr w:type="spellEnd"/>
      <w:r w:rsidR="009C4E00" w:rsidRPr="009F6CF8">
        <w:rPr>
          <w:szCs w:val="24"/>
        </w:rPr>
        <w:t xml:space="preserve"> J K, Singla S, Al Ameen M, Rakshith S C, Kumar N. correlation of Ultrasonographic Parameters with Serum Creatinine in Chronic Kidney Disease. J Clin Imaging Sci 2013; 3:28</w:t>
      </w:r>
    </w:p>
    <w:p w14:paraId="47C6089B" w14:textId="69CC2FBA" w:rsidR="00111663" w:rsidRPr="009F6CF8" w:rsidRDefault="001E3604" w:rsidP="00104FD0">
      <w:pPr>
        <w:spacing w:after="252" w:line="480" w:lineRule="auto"/>
        <w:ind w:left="0" w:firstLine="0"/>
        <w:jc w:val="left"/>
        <w:rPr>
          <w:szCs w:val="24"/>
        </w:rPr>
      </w:pPr>
      <w:proofErr w:type="gramStart"/>
      <w:r>
        <w:rPr>
          <w:szCs w:val="24"/>
        </w:rPr>
        <w:t>28</w:t>
      </w:r>
      <w:r w:rsidR="00111663" w:rsidRPr="009F6CF8">
        <w:rPr>
          <w:szCs w:val="24"/>
        </w:rPr>
        <w:t xml:space="preserve"> .</w:t>
      </w:r>
      <w:proofErr w:type="gramEnd"/>
      <w:r w:rsidR="00111663" w:rsidRPr="009F6CF8">
        <w:rPr>
          <w:szCs w:val="24"/>
        </w:rPr>
        <w:t xml:space="preserve"> </w:t>
      </w:r>
      <w:r w:rsidR="00E94D04" w:rsidRPr="00E94D04">
        <w:rPr>
          <w:szCs w:val="24"/>
        </w:rPr>
        <w:t>Carrero</w:t>
      </w:r>
      <w:r w:rsidR="00437E10">
        <w:rPr>
          <w:szCs w:val="24"/>
        </w:rPr>
        <w:t xml:space="preserve"> J.J.</w:t>
      </w:r>
      <w:r w:rsidR="001130C8">
        <w:rPr>
          <w:szCs w:val="24"/>
        </w:rPr>
        <w:t xml:space="preserve"> </w:t>
      </w:r>
      <w:r w:rsidR="0087004D" w:rsidRPr="0087004D">
        <w:rPr>
          <w:szCs w:val="24"/>
        </w:rPr>
        <w:t>Gender Differences in Chronic Kidney</w:t>
      </w:r>
      <w:r w:rsidR="0087004D">
        <w:rPr>
          <w:szCs w:val="24"/>
        </w:rPr>
        <w:t xml:space="preserve"> </w:t>
      </w:r>
      <w:r w:rsidR="0087004D" w:rsidRPr="0087004D">
        <w:rPr>
          <w:szCs w:val="24"/>
        </w:rPr>
        <w:t>Disease: Underpinnings and Therapeutic</w:t>
      </w:r>
      <w:r w:rsidR="001130C8">
        <w:rPr>
          <w:szCs w:val="24"/>
        </w:rPr>
        <w:t xml:space="preserve"> </w:t>
      </w:r>
      <w:r w:rsidR="0087004D" w:rsidRPr="0087004D">
        <w:rPr>
          <w:szCs w:val="24"/>
        </w:rPr>
        <w:t>Implications</w:t>
      </w:r>
      <w:r w:rsidR="008B2028">
        <w:rPr>
          <w:szCs w:val="24"/>
        </w:rPr>
        <w:t xml:space="preserve">. </w:t>
      </w:r>
      <w:r w:rsidR="00FB7F45" w:rsidRPr="00FB7F45">
        <w:t xml:space="preserve"> </w:t>
      </w:r>
      <w:r w:rsidR="00FB7F45" w:rsidRPr="00FB7F45">
        <w:rPr>
          <w:szCs w:val="24"/>
        </w:rPr>
        <w:t xml:space="preserve">Kidney Blood Press Res </w:t>
      </w:r>
      <w:proofErr w:type="gramStart"/>
      <w:r w:rsidR="00FB7F45" w:rsidRPr="00FB7F45">
        <w:rPr>
          <w:szCs w:val="24"/>
        </w:rPr>
        <w:t>2010;33:383</w:t>
      </w:r>
      <w:proofErr w:type="gramEnd"/>
      <w:r w:rsidR="00FB7F45" w:rsidRPr="00FB7F45">
        <w:rPr>
          <w:szCs w:val="24"/>
        </w:rPr>
        <w:t>–392</w:t>
      </w:r>
      <w:r w:rsidR="001130C8">
        <w:rPr>
          <w:szCs w:val="24"/>
        </w:rPr>
        <w:t>.</w:t>
      </w:r>
      <w:r w:rsidR="008B2028">
        <w:rPr>
          <w:szCs w:val="24"/>
        </w:rPr>
        <w:t>d</w:t>
      </w:r>
      <w:r w:rsidR="001130C8">
        <w:rPr>
          <w:szCs w:val="24"/>
        </w:rPr>
        <w:t>oi</w:t>
      </w:r>
      <w:r w:rsidR="006D0114">
        <w:rPr>
          <w:szCs w:val="24"/>
        </w:rPr>
        <w:t>:10.1159/000320389</w:t>
      </w:r>
    </w:p>
    <w:p w14:paraId="1345001F" w14:textId="1F333CDF" w:rsidR="00111663" w:rsidRPr="009F6CF8" w:rsidRDefault="000F7760" w:rsidP="00104FD0">
      <w:pPr>
        <w:spacing w:after="252" w:line="480" w:lineRule="auto"/>
        <w:ind w:left="0" w:firstLine="0"/>
        <w:jc w:val="left"/>
        <w:rPr>
          <w:szCs w:val="24"/>
        </w:rPr>
      </w:pPr>
      <w:r>
        <w:rPr>
          <w:szCs w:val="24"/>
        </w:rPr>
        <w:t>29</w:t>
      </w:r>
      <w:r w:rsidR="00111663" w:rsidRPr="009F6CF8">
        <w:rPr>
          <w:szCs w:val="24"/>
        </w:rPr>
        <w:t xml:space="preserve">. </w:t>
      </w:r>
      <w:r w:rsidR="00FC2439" w:rsidRPr="00FC2439">
        <w:rPr>
          <w:szCs w:val="24"/>
        </w:rPr>
        <w:t>Fiorini, F., Barozzi, L. The role of</w:t>
      </w:r>
      <w:r w:rsidR="00FC2439">
        <w:rPr>
          <w:szCs w:val="24"/>
        </w:rPr>
        <w:t xml:space="preserve"> </w:t>
      </w:r>
      <w:r w:rsidR="00FC2439" w:rsidRPr="00FC2439">
        <w:rPr>
          <w:szCs w:val="24"/>
        </w:rPr>
        <w:t>ultrasonography in the study of medical</w:t>
      </w:r>
      <w:r w:rsidR="00FC2439">
        <w:rPr>
          <w:szCs w:val="24"/>
        </w:rPr>
        <w:t xml:space="preserve"> </w:t>
      </w:r>
      <w:r w:rsidR="00FC2439" w:rsidRPr="00FC2439">
        <w:rPr>
          <w:szCs w:val="24"/>
        </w:rPr>
        <w:t xml:space="preserve">nephropathy. Journal of ultrasound, </w:t>
      </w:r>
      <w:r w:rsidR="001130C8" w:rsidRPr="00FC2439">
        <w:rPr>
          <w:szCs w:val="24"/>
        </w:rPr>
        <w:t>2007</w:t>
      </w:r>
      <w:r w:rsidR="001130C8">
        <w:rPr>
          <w:szCs w:val="24"/>
        </w:rPr>
        <w:t>;</w:t>
      </w:r>
      <w:r w:rsidR="00FC2439" w:rsidRPr="00FC2439">
        <w:rPr>
          <w:szCs w:val="24"/>
        </w:rPr>
        <w:t xml:space="preserve">10(4), 161-167. </w:t>
      </w:r>
      <w:proofErr w:type="gramStart"/>
      <w:r w:rsidR="00FC2439" w:rsidRPr="00FC2439">
        <w:rPr>
          <w:szCs w:val="24"/>
        </w:rPr>
        <w:t>doi:10.1016/j.jus</w:t>
      </w:r>
      <w:proofErr w:type="gramEnd"/>
      <w:r w:rsidR="00FC2439" w:rsidRPr="00FC2439">
        <w:rPr>
          <w:szCs w:val="24"/>
        </w:rPr>
        <w:t>.2007.09.001</w:t>
      </w:r>
    </w:p>
    <w:p w14:paraId="65A27316" w14:textId="7C825552" w:rsidR="00111663" w:rsidRPr="009F6CF8" w:rsidRDefault="00111663" w:rsidP="00104FD0">
      <w:pPr>
        <w:spacing w:after="252" w:line="480" w:lineRule="auto"/>
        <w:ind w:left="0" w:firstLine="0"/>
        <w:jc w:val="left"/>
        <w:rPr>
          <w:szCs w:val="24"/>
        </w:rPr>
      </w:pPr>
      <w:r w:rsidRPr="009F6CF8">
        <w:rPr>
          <w:szCs w:val="24"/>
        </w:rPr>
        <w:t>3</w:t>
      </w:r>
      <w:r w:rsidR="00EF2DC5">
        <w:rPr>
          <w:szCs w:val="24"/>
        </w:rPr>
        <w:t>0</w:t>
      </w:r>
      <w:r w:rsidR="009C4E00" w:rsidRPr="009F6CF8">
        <w:rPr>
          <w:szCs w:val="24"/>
        </w:rPr>
        <w:t xml:space="preserve"> Miletić D, </w:t>
      </w:r>
      <w:proofErr w:type="spellStart"/>
      <w:r w:rsidR="009C4E00" w:rsidRPr="009F6CF8">
        <w:rPr>
          <w:szCs w:val="24"/>
        </w:rPr>
        <w:t>Fuckar</w:t>
      </w:r>
      <w:proofErr w:type="spellEnd"/>
      <w:r w:rsidR="009C4E00" w:rsidRPr="009F6CF8">
        <w:rPr>
          <w:szCs w:val="24"/>
        </w:rPr>
        <w:t xml:space="preserve"> Z, </w:t>
      </w:r>
      <w:proofErr w:type="spellStart"/>
      <w:r w:rsidR="009C4E00" w:rsidRPr="009F6CF8">
        <w:rPr>
          <w:szCs w:val="24"/>
        </w:rPr>
        <w:t>Sustić</w:t>
      </w:r>
      <w:proofErr w:type="spellEnd"/>
      <w:r w:rsidR="009C4E00" w:rsidRPr="009F6CF8">
        <w:rPr>
          <w:szCs w:val="24"/>
        </w:rPr>
        <w:t xml:space="preserve"> A, </w:t>
      </w:r>
      <w:proofErr w:type="spellStart"/>
      <w:r w:rsidR="009C4E00" w:rsidRPr="009F6CF8">
        <w:rPr>
          <w:szCs w:val="24"/>
        </w:rPr>
        <w:t>Mozetic</w:t>
      </w:r>
      <w:proofErr w:type="spellEnd"/>
      <w:r w:rsidR="009C4E00" w:rsidRPr="009F6CF8">
        <w:rPr>
          <w:szCs w:val="24"/>
        </w:rPr>
        <w:t xml:space="preserve"> V, Stimac D, </w:t>
      </w:r>
      <w:proofErr w:type="spellStart"/>
      <w:r w:rsidR="009C4E00" w:rsidRPr="009F6CF8">
        <w:rPr>
          <w:szCs w:val="24"/>
        </w:rPr>
        <w:t>Zauhar</w:t>
      </w:r>
      <w:proofErr w:type="spellEnd"/>
      <w:r w:rsidR="009C4E00" w:rsidRPr="009F6CF8">
        <w:rPr>
          <w:szCs w:val="24"/>
        </w:rPr>
        <w:t xml:space="preserve"> G. Sonographic measurement of absolute and relative renal length in adults. J Clin Ultrasound. 1998; 26:185-9. [PubMed: 9572380]</w:t>
      </w:r>
    </w:p>
    <w:p w14:paraId="24260A48" w14:textId="35D5BD65" w:rsidR="00111663" w:rsidRPr="009F6CF8" w:rsidRDefault="00111663" w:rsidP="00104FD0">
      <w:pPr>
        <w:spacing w:after="252" w:line="480" w:lineRule="auto"/>
        <w:ind w:left="0" w:firstLine="0"/>
        <w:jc w:val="left"/>
        <w:rPr>
          <w:szCs w:val="24"/>
        </w:rPr>
      </w:pPr>
      <w:r w:rsidRPr="009F6CF8">
        <w:rPr>
          <w:szCs w:val="24"/>
        </w:rPr>
        <w:t>3</w:t>
      </w:r>
      <w:r w:rsidR="00A61826">
        <w:rPr>
          <w:szCs w:val="24"/>
        </w:rPr>
        <w:t>1</w:t>
      </w:r>
      <w:r w:rsidR="009C4E00" w:rsidRPr="009F6CF8">
        <w:rPr>
          <w:szCs w:val="24"/>
        </w:rPr>
        <w:t xml:space="preserve"> </w:t>
      </w:r>
      <w:r w:rsidR="009C4E00" w:rsidRPr="009F6CF8">
        <w:rPr>
          <w:szCs w:val="24"/>
        </w:rPr>
        <w:tab/>
        <w:t xml:space="preserve">Sanusi AA, </w:t>
      </w:r>
      <w:proofErr w:type="spellStart"/>
      <w:r w:rsidR="009C4E00" w:rsidRPr="009F6CF8">
        <w:rPr>
          <w:szCs w:val="24"/>
        </w:rPr>
        <w:t>Arogundade</w:t>
      </w:r>
      <w:proofErr w:type="spellEnd"/>
      <w:r w:rsidR="009C4E00" w:rsidRPr="009F6CF8">
        <w:rPr>
          <w:szCs w:val="24"/>
        </w:rPr>
        <w:t xml:space="preserve"> FA, </w:t>
      </w:r>
      <w:proofErr w:type="spellStart"/>
      <w:r w:rsidR="009C4E00" w:rsidRPr="009F6CF8">
        <w:rPr>
          <w:szCs w:val="24"/>
        </w:rPr>
        <w:t>Famurewa</w:t>
      </w:r>
      <w:proofErr w:type="spellEnd"/>
      <w:r w:rsidR="009C4E00" w:rsidRPr="009F6CF8">
        <w:rPr>
          <w:szCs w:val="24"/>
        </w:rPr>
        <w:t xml:space="preserve"> OC, Akintomide AO, Soyinka FO, Ojo OE et al. Relationship of </w:t>
      </w:r>
      <w:proofErr w:type="spellStart"/>
      <w:r w:rsidR="009C4E00" w:rsidRPr="009F6CF8">
        <w:rPr>
          <w:szCs w:val="24"/>
        </w:rPr>
        <w:t>ultrasonographically</w:t>
      </w:r>
      <w:proofErr w:type="spellEnd"/>
      <w:r w:rsidR="009C4E00" w:rsidRPr="009F6CF8">
        <w:rPr>
          <w:szCs w:val="24"/>
        </w:rPr>
        <w:t xml:space="preserve"> determined kidney volume with measured GFR, calculated creatinine clearance and other parameters in chronic kidney </w:t>
      </w:r>
      <w:proofErr w:type="gramStart"/>
      <w:r w:rsidR="009C4E00" w:rsidRPr="009F6CF8">
        <w:rPr>
          <w:szCs w:val="24"/>
        </w:rPr>
        <w:t>disease(</w:t>
      </w:r>
      <w:proofErr w:type="gramEnd"/>
      <w:r w:rsidR="009C4E00" w:rsidRPr="009F6CF8">
        <w:rPr>
          <w:szCs w:val="24"/>
        </w:rPr>
        <w:t>CKD). Nephrol Dial Transplant 2009; 24:1690-</w:t>
      </w:r>
      <w:proofErr w:type="gramStart"/>
      <w:r w:rsidR="009C4E00" w:rsidRPr="009F6CF8">
        <w:rPr>
          <w:szCs w:val="24"/>
        </w:rPr>
        <w:t>1694</w:t>
      </w:r>
      <w:proofErr w:type="gramEnd"/>
    </w:p>
    <w:p w14:paraId="62652639" w14:textId="2E27D39B" w:rsidR="00111663" w:rsidRPr="009F6CF8" w:rsidRDefault="00111663" w:rsidP="00104FD0">
      <w:pPr>
        <w:spacing w:after="252" w:line="480" w:lineRule="auto"/>
        <w:ind w:left="0" w:firstLine="0"/>
        <w:jc w:val="left"/>
        <w:rPr>
          <w:szCs w:val="24"/>
        </w:rPr>
      </w:pPr>
      <w:r w:rsidRPr="009F6CF8">
        <w:rPr>
          <w:szCs w:val="24"/>
        </w:rPr>
        <w:t>3</w:t>
      </w:r>
      <w:r w:rsidR="00D34EC6">
        <w:rPr>
          <w:szCs w:val="24"/>
        </w:rPr>
        <w:t>2</w:t>
      </w:r>
      <w:r w:rsidRPr="009F6CF8">
        <w:rPr>
          <w:szCs w:val="24"/>
        </w:rPr>
        <w:t xml:space="preserve"> </w:t>
      </w:r>
      <w:r w:rsidR="009C4E00" w:rsidRPr="009F6CF8">
        <w:rPr>
          <w:szCs w:val="24"/>
        </w:rPr>
        <w:tab/>
      </w:r>
      <w:r w:rsidRPr="009F6CF8">
        <w:rPr>
          <w:szCs w:val="24"/>
        </w:rPr>
        <w:t xml:space="preserve">Harold Ellis. Clinical Anatomy for revision and applied anatomy for clinical students; </w:t>
      </w:r>
      <w:proofErr w:type="gramStart"/>
      <w:r w:rsidRPr="009F6CF8">
        <w:rPr>
          <w:szCs w:val="24"/>
        </w:rPr>
        <w:t>Blackwell ;</w:t>
      </w:r>
      <w:proofErr w:type="gramEnd"/>
      <w:r w:rsidRPr="009F6CF8">
        <w:rPr>
          <w:szCs w:val="24"/>
        </w:rPr>
        <w:t xml:space="preserve"> 11</w:t>
      </w:r>
      <w:r w:rsidRPr="009F6CF8">
        <w:rPr>
          <w:szCs w:val="24"/>
          <w:vertAlign w:val="superscript"/>
        </w:rPr>
        <w:t>th</w:t>
      </w:r>
      <w:r w:rsidRPr="009F6CF8">
        <w:rPr>
          <w:szCs w:val="24"/>
        </w:rPr>
        <w:t xml:space="preserve"> edition 2006 ,part 2;105-106</w:t>
      </w:r>
    </w:p>
    <w:p w14:paraId="5D785024" w14:textId="5ECDDD2F" w:rsidR="00111663" w:rsidRPr="009F6CF8" w:rsidRDefault="00111663" w:rsidP="00104FD0">
      <w:pPr>
        <w:spacing w:after="252" w:line="480" w:lineRule="auto"/>
        <w:ind w:left="0" w:firstLine="0"/>
        <w:jc w:val="left"/>
        <w:rPr>
          <w:szCs w:val="24"/>
        </w:rPr>
      </w:pPr>
      <w:r w:rsidRPr="009F6CF8">
        <w:rPr>
          <w:szCs w:val="24"/>
        </w:rPr>
        <w:t>3</w:t>
      </w:r>
      <w:r w:rsidR="0066232A">
        <w:rPr>
          <w:szCs w:val="24"/>
        </w:rPr>
        <w:t>3</w:t>
      </w:r>
      <w:r w:rsidRPr="009F6CF8">
        <w:rPr>
          <w:szCs w:val="24"/>
        </w:rPr>
        <w:t xml:space="preserve"> </w:t>
      </w:r>
      <w:r w:rsidR="009C4E00" w:rsidRPr="009F6CF8">
        <w:rPr>
          <w:szCs w:val="24"/>
        </w:rPr>
        <w:tab/>
      </w:r>
      <w:proofErr w:type="spellStart"/>
      <w:r w:rsidRPr="009F6CF8">
        <w:rPr>
          <w:szCs w:val="24"/>
        </w:rPr>
        <w:t>Hricac</w:t>
      </w:r>
      <w:proofErr w:type="spellEnd"/>
      <w:r w:rsidR="00E7638D" w:rsidRPr="009F6CF8">
        <w:rPr>
          <w:szCs w:val="24"/>
        </w:rPr>
        <w:t xml:space="preserve"> </w:t>
      </w:r>
      <w:r w:rsidRPr="009F6CF8">
        <w:rPr>
          <w:szCs w:val="24"/>
        </w:rPr>
        <w:t>H,</w:t>
      </w:r>
      <w:r w:rsidR="00E7638D" w:rsidRPr="009F6CF8">
        <w:rPr>
          <w:szCs w:val="24"/>
        </w:rPr>
        <w:t xml:space="preserve"> </w:t>
      </w:r>
      <w:r w:rsidRPr="009F6CF8">
        <w:rPr>
          <w:szCs w:val="24"/>
        </w:rPr>
        <w:t>Cruz</w:t>
      </w:r>
      <w:r w:rsidR="00E7638D" w:rsidRPr="009F6CF8">
        <w:rPr>
          <w:szCs w:val="24"/>
        </w:rPr>
        <w:t xml:space="preserve"> </w:t>
      </w:r>
      <w:r w:rsidRPr="009F6CF8">
        <w:rPr>
          <w:szCs w:val="24"/>
        </w:rPr>
        <w:t>C,</w:t>
      </w:r>
      <w:r w:rsidR="00E7638D" w:rsidRPr="009F6CF8">
        <w:rPr>
          <w:szCs w:val="24"/>
        </w:rPr>
        <w:t xml:space="preserve"> </w:t>
      </w:r>
      <w:r w:rsidRPr="009F6CF8">
        <w:rPr>
          <w:szCs w:val="24"/>
        </w:rPr>
        <w:t xml:space="preserve">Romanski R, </w:t>
      </w:r>
      <w:proofErr w:type="spellStart"/>
      <w:r w:rsidRPr="009F6CF8">
        <w:rPr>
          <w:szCs w:val="24"/>
        </w:rPr>
        <w:t>Uniewski</w:t>
      </w:r>
      <w:proofErr w:type="spellEnd"/>
      <w:r w:rsidRPr="009F6CF8">
        <w:rPr>
          <w:szCs w:val="24"/>
        </w:rPr>
        <w:t xml:space="preserve"> M, Levin NW, </w:t>
      </w:r>
      <w:proofErr w:type="spellStart"/>
      <w:r w:rsidRPr="009F6CF8">
        <w:rPr>
          <w:szCs w:val="24"/>
        </w:rPr>
        <w:t>Madarzo</w:t>
      </w:r>
      <w:proofErr w:type="spellEnd"/>
      <w:r w:rsidRPr="009F6CF8">
        <w:rPr>
          <w:szCs w:val="24"/>
        </w:rPr>
        <w:t xml:space="preserve"> B L et al. Renal Parenchymal disease: Sonographic – histologic correlation. Radiology 1982; 144:141-7.</w:t>
      </w:r>
    </w:p>
    <w:p w14:paraId="6BA76372" w14:textId="387F8878" w:rsidR="00111663" w:rsidRDefault="00111663" w:rsidP="00104FD0">
      <w:pPr>
        <w:spacing w:after="252" w:line="480" w:lineRule="auto"/>
        <w:ind w:left="0" w:firstLine="0"/>
        <w:jc w:val="left"/>
        <w:rPr>
          <w:szCs w:val="24"/>
        </w:rPr>
      </w:pPr>
      <w:r w:rsidRPr="009F6CF8">
        <w:rPr>
          <w:szCs w:val="24"/>
        </w:rPr>
        <w:t>3</w:t>
      </w:r>
      <w:r w:rsidR="0066232A">
        <w:rPr>
          <w:szCs w:val="24"/>
        </w:rPr>
        <w:t>4</w:t>
      </w:r>
      <w:r w:rsidRPr="009F6CF8">
        <w:rPr>
          <w:szCs w:val="24"/>
        </w:rPr>
        <w:t xml:space="preserve">. </w:t>
      </w:r>
      <w:r w:rsidR="009C4E00" w:rsidRPr="009F6CF8">
        <w:rPr>
          <w:szCs w:val="24"/>
        </w:rPr>
        <w:tab/>
      </w:r>
      <w:proofErr w:type="spellStart"/>
      <w:r w:rsidRPr="009F6CF8">
        <w:rPr>
          <w:szCs w:val="24"/>
        </w:rPr>
        <w:t>Pävänsalo</w:t>
      </w:r>
      <w:proofErr w:type="spellEnd"/>
      <w:r w:rsidRPr="009F6CF8">
        <w:rPr>
          <w:szCs w:val="24"/>
        </w:rPr>
        <w:t xml:space="preserve"> M, </w:t>
      </w:r>
      <w:proofErr w:type="spellStart"/>
      <w:r w:rsidRPr="009F6CF8">
        <w:rPr>
          <w:szCs w:val="24"/>
        </w:rPr>
        <w:t>HuttenenK</w:t>
      </w:r>
      <w:proofErr w:type="spellEnd"/>
      <w:r w:rsidRPr="009F6CF8">
        <w:rPr>
          <w:szCs w:val="24"/>
        </w:rPr>
        <w:t xml:space="preserve">, </w:t>
      </w:r>
      <w:proofErr w:type="spellStart"/>
      <w:r w:rsidRPr="009F6CF8">
        <w:rPr>
          <w:szCs w:val="24"/>
        </w:rPr>
        <w:t>SuramoI</w:t>
      </w:r>
      <w:proofErr w:type="spellEnd"/>
      <w:r w:rsidRPr="009F6CF8">
        <w:rPr>
          <w:szCs w:val="24"/>
        </w:rPr>
        <w:t xml:space="preserve">. Ultrasonographic findings in renal parenchymal diseases. Scand J </w:t>
      </w:r>
      <w:proofErr w:type="spellStart"/>
      <w:r w:rsidRPr="009F6CF8">
        <w:rPr>
          <w:szCs w:val="24"/>
        </w:rPr>
        <w:t>Urol</w:t>
      </w:r>
      <w:proofErr w:type="spellEnd"/>
      <w:r w:rsidRPr="009F6CF8">
        <w:rPr>
          <w:szCs w:val="24"/>
        </w:rPr>
        <w:t xml:space="preserve"> Nephrol 1985; 19:119-23</w:t>
      </w:r>
    </w:p>
    <w:p w14:paraId="43BFBB63" w14:textId="04A9608B" w:rsidR="008329C8" w:rsidRPr="009F6CF8" w:rsidRDefault="0033482E" w:rsidP="00104FD0">
      <w:pPr>
        <w:spacing w:after="252" w:line="480" w:lineRule="auto"/>
        <w:ind w:left="0" w:firstLine="0"/>
        <w:jc w:val="left"/>
        <w:rPr>
          <w:szCs w:val="24"/>
        </w:rPr>
      </w:pPr>
      <w:r>
        <w:rPr>
          <w:szCs w:val="24"/>
        </w:rPr>
        <w:t xml:space="preserve">35. </w:t>
      </w:r>
      <w:r w:rsidRPr="0033482E">
        <w:rPr>
          <w:szCs w:val="24"/>
        </w:rPr>
        <w:t xml:space="preserve">Ryan S, McNicholas M, Eustace S. Anatomy of diagnostic </w:t>
      </w:r>
      <w:proofErr w:type="gramStart"/>
      <w:r w:rsidRPr="0033482E">
        <w:rPr>
          <w:szCs w:val="24"/>
        </w:rPr>
        <w:t>imaging :Saunders</w:t>
      </w:r>
      <w:proofErr w:type="gramEnd"/>
      <w:r w:rsidRPr="0033482E">
        <w:rPr>
          <w:szCs w:val="24"/>
        </w:rPr>
        <w:t>;2nd edition 2004 5;189-194</w:t>
      </w:r>
    </w:p>
    <w:sectPr w:rsidR="008329C8" w:rsidRPr="009F6CF8">
      <w:footerReference w:type="even" r:id="rId11"/>
      <w:footerReference w:type="default" r:id="rId12"/>
      <w:footerReference w:type="first" r:id="rId13"/>
      <w:pgSz w:w="12240" w:h="15840"/>
      <w:pgMar w:top="1170" w:right="875" w:bottom="1434" w:left="1351" w:header="720" w:footer="7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AF84" w14:textId="77777777" w:rsidR="00F44DB1" w:rsidRDefault="00F44DB1">
      <w:pPr>
        <w:spacing w:after="0" w:line="240" w:lineRule="auto"/>
      </w:pPr>
      <w:r>
        <w:separator/>
      </w:r>
    </w:p>
  </w:endnote>
  <w:endnote w:type="continuationSeparator" w:id="0">
    <w:p w14:paraId="6C937249" w14:textId="77777777" w:rsidR="00F44DB1" w:rsidRDefault="00F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125E" w14:textId="77777777" w:rsidR="00BC2210" w:rsidRDefault="00BC2210">
    <w:pPr>
      <w:spacing w:after="0" w:line="259" w:lineRule="auto"/>
      <w:ind w:left="0" w:right="38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C1090D8" w14:textId="77777777" w:rsidR="00BC2210" w:rsidRDefault="00BC2210">
    <w:pPr>
      <w:spacing w:after="0" w:line="259" w:lineRule="auto"/>
      <w:ind w:left="9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462B" w14:textId="77777777" w:rsidR="00BC2210" w:rsidRDefault="00BC2210">
    <w:pPr>
      <w:spacing w:after="0" w:line="259" w:lineRule="auto"/>
      <w:ind w:left="0" w:right="38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E03F7E">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14:paraId="673FD362" w14:textId="77777777" w:rsidR="00BC2210" w:rsidRDefault="00BC2210" w:rsidP="00B91DAF">
    <w:pPr>
      <w:tabs>
        <w:tab w:val="left" w:pos="851"/>
      </w:tabs>
      <w:spacing w:after="0" w:line="259" w:lineRule="auto"/>
      <w:ind w:left="9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690" w14:textId="77777777" w:rsidR="00BC2210" w:rsidRDefault="00BC2210">
    <w:pPr>
      <w:spacing w:after="0" w:line="259" w:lineRule="auto"/>
      <w:ind w:left="0" w:right="38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FCDAF3" w14:textId="77777777" w:rsidR="00BC2210" w:rsidRDefault="00BC2210">
    <w:pPr>
      <w:spacing w:after="0" w:line="259" w:lineRule="auto"/>
      <w:ind w:left="9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D02" w14:textId="77777777" w:rsidR="00F44DB1" w:rsidRDefault="00F44DB1">
      <w:pPr>
        <w:spacing w:after="0" w:line="240" w:lineRule="auto"/>
      </w:pPr>
      <w:r>
        <w:separator/>
      </w:r>
    </w:p>
  </w:footnote>
  <w:footnote w:type="continuationSeparator" w:id="0">
    <w:p w14:paraId="78BAEC34" w14:textId="77777777" w:rsidR="00F44DB1" w:rsidRDefault="00F4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EA"/>
    <w:multiLevelType w:val="hybridMultilevel"/>
    <w:tmpl w:val="360E2ADE"/>
    <w:lvl w:ilvl="0" w:tplc="E9449BE6">
      <w:start w:val="48"/>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89D22">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8DA6C">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0B4DC">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86E6C">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2DB7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2DAC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EDDFA">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0315E">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368B7"/>
    <w:multiLevelType w:val="hybridMultilevel"/>
    <w:tmpl w:val="2A101518"/>
    <w:lvl w:ilvl="0" w:tplc="93546BF0">
      <w:start w:val="32"/>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8DAE4">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44B88">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6C5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8CE8E">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ED3F4">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A8748">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20BCC">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EAB24">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21C1F"/>
    <w:multiLevelType w:val="hybridMultilevel"/>
    <w:tmpl w:val="7F58CD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C77461"/>
    <w:multiLevelType w:val="hybridMultilevel"/>
    <w:tmpl w:val="DC88D30A"/>
    <w:lvl w:ilvl="0" w:tplc="DEF4E3C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A1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07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A7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2A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EAC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07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E0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05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540357"/>
    <w:multiLevelType w:val="hybridMultilevel"/>
    <w:tmpl w:val="998648FA"/>
    <w:lvl w:ilvl="0" w:tplc="33E2F73A">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AE7F4">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22036">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6DB90">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A4066">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6907A">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4682C">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42BD0">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2C4F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D2B8C"/>
    <w:multiLevelType w:val="hybridMultilevel"/>
    <w:tmpl w:val="8A3A72CA"/>
    <w:lvl w:ilvl="0" w:tplc="2D1603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4EC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0A2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726C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8F4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9826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A0A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A1F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409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4228E1"/>
    <w:multiLevelType w:val="hybridMultilevel"/>
    <w:tmpl w:val="E14262B6"/>
    <w:lvl w:ilvl="0" w:tplc="5DB665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FD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CD6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C4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8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CE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6D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0C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E8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045759"/>
    <w:multiLevelType w:val="hybridMultilevel"/>
    <w:tmpl w:val="72300822"/>
    <w:lvl w:ilvl="0" w:tplc="415E4826">
      <w:start w:val="1"/>
      <w:numFmt w:val="decimal"/>
      <w:lvlText w:val="%1."/>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2A24">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477B8">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F78E">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6FE6C">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47ECA">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8D35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4C222">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4425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3D6AC1"/>
    <w:multiLevelType w:val="hybridMultilevel"/>
    <w:tmpl w:val="6912349E"/>
    <w:lvl w:ilvl="0" w:tplc="1E9243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84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291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61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EB3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04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2F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0A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E5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064D51"/>
    <w:multiLevelType w:val="hybridMultilevel"/>
    <w:tmpl w:val="CB947D5C"/>
    <w:lvl w:ilvl="0" w:tplc="B9326392">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89986">
      <w:start w:val="2"/>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0E8C0">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29D72">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E428A">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A42">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A8572">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6E6DA">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A50C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C3588D"/>
    <w:multiLevelType w:val="hybridMultilevel"/>
    <w:tmpl w:val="B9C2B9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13B4E1B"/>
    <w:multiLevelType w:val="hybridMultilevel"/>
    <w:tmpl w:val="2F16AECA"/>
    <w:lvl w:ilvl="0" w:tplc="1BCCA4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8F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AA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C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8F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0A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00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2F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CA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B92406"/>
    <w:multiLevelType w:val="hybridMultilevel"/>
    <w:tmpl w:val="79B44AF6"/>
    <w:lvl w:ilvl="0" w:tplc="406A923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EA4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201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03B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4F2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A8F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C3B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8D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4F9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8392939">
    <w:abstractNumId w:val="5"/>
  </w:num>
  <w:num w:numId="2" w16cid:durableId="455216724">
    <w:abstractNumId w:val="3"/>
  </w:num>
  <w:num w:numId="3" w16cid:durableId="1665933032">
    <w:abstractNumId w:val="12"/>
  </w:num>
  <w:num w:numId="4" w16cid:durableId="1742672260">
    <w:abstractNumId w:val="8"/>
  </w:num>
  <w:num w:numId="5" w16cid:durableId="718089894">
    <w:abstractNumId w:val="6"/>
  </w:num>
  <w:num w:numId="6" w16cid:durableId="1191070836">
    <w:abstractNumId w:val="11"/>
  </w:num>
  <w:num w:numId="7" w16cid:durableId="22942636">
    <w:abstractNumId w:val="9"/>
  </w:num>
  <w:num w:numId="8" w16cid:durableId="996692133">
    <w:abstractNumId w:val="7"/>
  </w:num>
  <w:num w:numId="9" w16cid:durableId="1503158462">
    <w:abstractNumId w:val="4"/>
  </w:num>
  <w:num w:numId="10" w16cid:durableId="1287850292">
    <w:abstractNumId w:val="1"/>
  </w:num>
  <w:num w:numId="11" w16cid:durableId="989560580">
    <w:abstractNumId w:val="0"/>
  </w:num>
  <w:num w:numId="12" w16cid:durableId="1962953718">
    <w:abstractNumId w:val="10"/>
  </w:num>
  <w:num w:numId="13" w16cid:durableId="2121757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5A"/>
    <w:rsid w:val="000068EA"/>
    <w:rsid w:val="00027B92"/>
    <w:rsid w:val="00036DF8"/>
    <w:rsid w:val="00041CB3"/>
    <w:rsid w:val="00063E9A"/>
    <w:rsid w:val="00066F26"/>
    <w:rsid w:val="0007300A"/>
    <w:rsid w:val="00082880"/>
    <w:rsid w:val="000B22CF"/>
    <w:rsid w:val="000B655A"/>
    <w:rsid w:val="000D6EBB"/>
    <w:rsid w:val="000E388B"/>
    <w:rsid w:val="000E521D"/>
    <w:rsid w:val="000E5241"/>
    <w:rsid w:val="000F7760"/>
    <w:rsid w:val="00104FD0"/>
    <w:rsid w:val="00107E26"/>
    <w:rsid w:val="00111281"/>
    <w:rsid w:val="00111663"/>
    <w:rsid w:val="001130C8"/>
    <w:rsid w:val="0014168C"/>
    <w:rsid w:val="00141745"/>
    <w:rsid w:val="00142F72"/>
    <w:rsid w:val="0016033E"/>
    <w:rsid w:val="00162289"/>
    <w:rsid w:val="00163F4B"/>
    <w:rsid w:val="001648A4"/>
    <w:rsid w:val="0016502B"/>
    <w:rsid w:val="00166327"/>
    <w:rsid w:val="00166C50"/>
    <w:rsid w:val="00173089"/>
    <w:rsid w:val="001874F2"/>
    <w:rsid w:val="001939CE"/>
    <w:rsid w:val="001949FF"/>
    <w:rsid w:val="00195A93"/>
    <w:rsid w:val="001B203B"/>
    <w:rsid w:val="001C3466"/>
    <w:rsid w:val="001E09EF"/>
    <w:rsid w:val="001E1BB4"/>
    <w:rsid w:val="001E3604"/>
    <w:rsid w:val="001E3EC2"/>
    <w:rsid w:val="001E468F"/>
    <w:rsid w:val="0020590F"/>
    <w:rsid w:val="00215806"/>
    <w:rsid w:val="00224ED6"/>
    <w:rsid w:val="00236D87"/>
    <w:rsid w:val="0025303E"/>
    <w:rsid w:val="00254BBF"/>
    <w:rsid w:val="0026253D"/>
    <w:rsid w:val="0026542F"/>
    <w:rsid w:val="00274B8E"/>
    <w:rsid w:val="002C2DD8"/>
    <w:rsid w:val="002D37B9"/>
    <w:rsid w:val="002D79EE"/>
    <w:rsid w:val="002F3AC9"/>
    <w:rsid w:val="003071C3"/>
    <w:rsid w:val="00307D51"/>
    <w:rsid w:val="003345EA"/>
    <w:rsid w:val="0033482E"/>
    <w:rsid w:val="0036072C"/>
    <w:rsid w:val="003647FF"/>
    <w:rsid w:val="00372AA7"/>
    <w:rsid w:val="00374A54"/>
    <w:rsid w:val="003810EB"/>
    <w:rsid w:val="00382E5A"/>
    <w:rsid w:val="00384414"/>
    <w:rsid w:val="00395DE2"/>
    <w:rsid w:val="003A2A76"/>
    <w:rsid w:val="003B25A8"/>
    <w:rsid w:val="003B2B0E"/>
    <w:rsid w:val="003C10F8"/>
    <w:rsid w:val="003D7660"/>
    <w:rsid w:val="003E2135"/>
    <w:rsid w:val="003F1A92"/>
    <w:rsid w:val="00400C1C"/>
    <w:rsid w:val="0041219A"/>
    <w:rsid w:val="00412673"/>
    <w:rsid w:val="004228E2"/>
    <w:rsid w:val="004269A3"/>
    <w:rsid w:val="00437E10"/>
    <w:rsid w:val="00466221"/>
    <w:rsid w:val="00470D19"/>
    <w:rsid w:val="004A4309"/>
    <w:rsid w:val="004B48CC"/>
    <w:rsid w:val="004C16DF"/>
    <w:rsid w:val="004C6424"/>
    <w:rsid w:val="004E351C"/>
    <w:rsid w:val="004F29EE"/>
    <w:rsid w:val="00500560"/>
    <w:rsid w:val="0054355D"/>
    <w:rsid w:val="00546FA0"/>
    <w:rsid w:val="0057745E"/>
    <w:rsid w:val="005822C3"/>
    <w:rsid w:val="00587E34"/>
    <w:rsid w:val="0059113A"/>
    <w:rsid w:val="00594E93"/>
    <w:rsid w:val="005A48AF"/>
    <w:rsid w:val="005B2A10"/>
    <w:rsid w:val="005D72A1"/>
    <w:rsid w:val="005F75E2"/>
    <w:rsid w:val="00601AC6"/>
    <w:rsid w:val="00606705"/>
    <w:rsid w:val="006102E0"/>
    <w:rsid w:val="0061419B"/>
    <w:rsid w:val="00622156"/>
    <w:rsid w:val="006222F3"/>
    <w:rsid w:val="00625266"/>
    <w:rsid w:val="00625D48"/>
    <w:rsid w:val="006275A6"/>
    <w:rsid w:val="00630308"/>
    <w:rsid w:val="00635554"/>
    <w:rsid w:val="00643632"/>
    <w:rsid w:val="0064675A"/>
    <w:rsid w:val="00650F07"/>
    <w:rsid w:val="0066232A"/>
    <w:rsid w:val="006660A0"/>
    <w:rsid w:val="006667B3"/>
    <w:rsid w:val="00671816"/>
    <w:rsid w:val="00677238"/>
    <w:rsid w:val="00694ADA"/>
    <w:rsid w:val="006A36AB"/>
    <w:rsid w:val="006A598C"/>
    <w:rsid w:val="006B5C30"/>
    <w:rsid w:val="006C27AA"/>
    <w:rsid w:val="006D0114"/>
    <w:rsid w:val="006D06EE"/>
    <w:rsid w:val="006D3A22"/>
    <w:rsid w:val="006D6C84"/>
    <w:rsid w:val="006F5191"/>
    <w:rsid w:val="006F5D42"/>
    <w:rsid w:val="006F601C"/>
    <w:rsid w:val="00703649"/>
    <w:rsid w:val="00715A32"/>
    <w:rsid w:val="00720E8D"/>
    <w:rsid w:val="00732266"/>
    <w:rsid w:val="00733761"/>
    <w:rsid w:val="007617F6"/>
    <w:rsid w:val="0076521C"/>
    <w:rsid w:val="007948F9"/>
    <w:rsid w:val="007A49DC"/>
    <w:rsid w:val="007A4B64"/>
    <w:rsid w:val="007A5070"/>
    <w:rsid w:val="007E337C"/>
    <w:rsid w:val="007F5DE5"/>
    <w:rsid w:val="00815F76"/>
    <w:rsid w:val="00817635"/>
    <w:rsid w:val="00831A10"/>
    <w:rsid w:val="008329C8"/>
    <w:rsid w:val="00836415"/>
    <w:rsid w:val="00837EA0"/>
    <w:rsid w:val="00840506"/>
    <w:rsid w:val="0084326D"/>
    <w:rsid w:val="00866D8D"/>
    <w:rsid w:val="0087004D"/>
    <w:rsid w:val="00875571"/>
    <w:rsid w:val="00884C4C"/>
    <w:rsid w:val="00884CE7"/>
    <w:rsid w:val="00887601"/>
    <w:rsid w:val="00892487"/>
    <w:rsid w:val="008B0EFF"/>
    <w:rsid w:val="008B2028"/>
    <w:rsid w:val="008B579C"/>
    <w:rsid w:val="008D0895"/>
    <w:rsid w:val="008D2C87"/>
    <w:rsid w:val="008E4FEC"/>
    <w:rsid w:val="008E6B6E"/>
    <w:rsid w:val="008E753C"/>
    <w:rsid w:val="008E76C6"/>
    <w:rsid w:val="008F143F"/>
    <w:rsid w:val="008F410F"/>
    <w:rsid w:val="008F4D9C"/>
    <w:rsid w:val="008F696A"/>
    <w:rsid w:val="00911D3E"/>
    <w:rsid w:val="00925601"/>
    <w:rsid w:val="00934832"/>
    <w:rsid w:val="00937F8B"/>
    <w:rsid w:val="00950944"/>
    <w:rsid w:val="009558B5"/>
    <w:rsid w:val="009576A4"/>
    <w:rsid w:val="00960B4A"/>
    <w:rsid w:val="00986B2A"/>
    <w:rsid w:val="009B051A"/>
    <w:rsid w:val="009B3752"/>
    <w:rsid w:val="009C477E"/>
    <w:rsid w:val="009C4E00"/>
    <w:rsid w:val="009C5F13"/>
    <w:rsid w:val="009D5D69"/>
    <w:rsid w:val="009D7AD6"/>
    <w:rsid w:val="009E6FA0"/>
    <w:rsid w:val="009F3FF3"/>
    <w:rsid w:val="009F6CF8"/>
    <w:rsid w:val="00A102B5"/>
    <w:rsid w:val="00A21DD3"/>
    <w:rsid w:val="00A24841"/>
    <w:rsid w:val="00A26BB7"/>
    <w:rsid w:val="00A3785B"/>
    <w:rsid w:val="00A379FB"/>
    <w:rsid w:val="00A47EC4"/>
    <w:rsid w:val="00A61826"/>
    <w:rsid w:val="00A622C1"/>
    <w:rsid w:val="00A66DCC"/>
    <w:rsid w:val="00A71282"/>
    <w:rsid w:val="00A738CF"/>
    <w:rsid w:val="00A74419"/>
    <w:rsid w:val="00A85425"/>
    <w:rsid w:val="00A85F8E"/>
    <w:rsid w:val="00A87669"/>
    <w:rsid w:val="00A94CC5"/>
    <w:rsid w:val="00AA3418"/>
    <w:rsid w:val="00AB141A"/>
    <w:rsid w:val="00AC5122"/>
    <w:rsid w:val="00AC57BE"/>
    <w:rsid w:val="00AD5CAB"/>
    <w:rsid w:val="00AD6D69"/>
    <w:rsid w:val="00AE4184"/>
    <w:rsid w:val="00AF2795"/>
    <w:rsid w:val="00AF339A"/>
    <w:rsid w:val="00AF6E99"/>
    <w:rsid w:val="00B05296"/>
    <w:rsid w:val="00B10E2D"/>
    <w:rsid w:val="00B1467E"/>
    <w:rsid w:val="00B14FA6"/>
    <w:rsid w:val="00B22729"/>
    <w:rsid w:val="00B363AC"/>
    <w:rsid w:val="00B474C7"/>
    <w:rsid w:val="00B61E83"/>
    <w:rsid w:val="00B62742"/>
    <w:rsid w:val="00B63672"/>
    <w:rsid w:val="00B64DFF"/>
    <w:rsid w:val="00B70CC1"/>
    <w:rsid w:val="00B72EDC"/>
    <w:rsid w:val="00B767EE"/>
    <w:rsid w:val="00B81B48"/>
    <w:rsid w:val="00B91DAF"/>
    <w:rsid w:val="00B93B54"/>
    <w:rsid w:val="00BB03F0"/>
    <w:rsid w:val="00BB32ED"/>
    <w:rsid w:val="00BB6259"/>
    <w:rsid w:val="00BC2210"/>
    <w:rsid w:val="00BE5295"/>
    <w:rsid w:val="00BE5430"/>
    <w:rsid w:val="00BE69B9"/>
    <w:rsid w:val="00BE7DB8"/>
    <w:rsid w:val="00BF3F69"/>
    <w:rsid w:val="00BF6549"/>
    <w:rsid w:val="00C00A26"/>
    <w:rsid w:val="00C04EDE"/>
    <w:rsid w:val="00C14EB9"/>
    <w:rsid w:val="00C1613F"/>
    <w:rsid w:val="00C2692F"/>
    <w:rsid w:val="00C329FE"/>
    <w:rsid w:val="00C33FAF"/>
    <w:rsid w:val="00C34AF3"/>
    <w:rsid w:val="00C3625E"/>
    <w:rsid w:val="00C441A1"/>
    <w:rsid w:val="00C5751F"/>
    <w:rsid w:val="00C75C62"/>
    <w:rsid w:val="00CD5F51"/>
    <w:rsid w:val="00CE5BE0"/>
    <w:rsid w:val="00CE7DC8"/>
    <w:rsid w:val="00D019FF"/>
    <w:rsid w:val="00D20041"/>
    <w:rsid w:val="00D2149D"/>
    <w:rsid w:val="00D3325B"/>
    <w:rsid w:val="00D33EEB"/>
    <w:rsid w:val="00D34EC6"/>
    <w:rsid w:val="00D54B7E"/>
    <w:rsid w:val="00D60C4A"/>
    <w:rsid w:val="00D76BFD"/>
    <w:rsid w:val="00D85BA8"/>
    <w:rsid w:val="00DA372C"/>
    <w:rsid w:val="00DA46C9"/>
    <w:rsid w:val="00DC72F5"/>
    <w:rsid w:val="00DD6259"/>
    <w:rsid w:val="00DE2CA4"/>
    <w:rsid w:val="00E03F7E"/>
    <w:rsid w:val="00E065C9"/>
    <w:rsid w:val="00E12795"/>
    <w:rsid w:val="00E23A8F"/>
    <w:rsid w:val="00E45DA5"/>
    <w:rsid w:val="00E63F16"/>
    <w:rsid w:val="00E737D9"/>
    <w:rsid w:val="00E7638D"/>
    <w:rsid w:val="00E766D4"/>
    <w:rsid w:val="00E76821"/>
    <w:rsid w:val="00E93663"/>
    <w:rsid w:val="00E94D04"/>
    <w:rsid w:val="00E96721"/>
    <w:rsid w:val="00EA5145"/>
    <w:rsid w:val="00EA6553"/>
    <w:rsid w:val="00EC0F7D"/>
    <w:rsid w:val="00EC1156"/>
    <w:rsid w:val="00EC7E26"/>
    <w:rsid w:val="00ED4F0D"/>
    <w:rsid w:val="00EF2DC5"/>
    <w:rsid w:val="00EF30CF"/>
    <w:rsid w:val="00EF7EF6"/>
    <w:rsid w:val="00F318AD"/>
    <w:rsid w:val="00F422D0"/>
    <w:rsid w:val="00F44DB1"/>
    <w:rsid w:val="00F538BD"/>
    <w:rsid w:val="00F57A7E"/>
    <w:rsid w:val="00F6502A"/>
    <w:rsid w:val="00F74CEE"/>
    <w:rsid w:val="00F963A9"/>
    <w:rsid w:val="00FA4D99"/>
    <w:rsid w:val="00FB7F45"/>
    <w:rsid w:val="00FC2439"/>
    <w:rsid w:val="00FE3769"/>
    <w:rsid w:val="00FF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EDBC"/>
  <w15:docId w15:val="{7832DD75-B35D-436C-B21B-27504C1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18"/>
      <w:ind w:right="291"/>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60"/>
      <w:ind w:right="5"/>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463" w:line="260" w:lineRule="auto"/>
      <w:ind w:left="726" w:hanging="10"/>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446" w:line="265" w:lineRule="auto"/>
      <w:ind w:left="10" w:right="3722" w:hanging="1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1663"/>
    <w:pPr>
      <w:ind w:left="720"/>
      <w:contextualSpacing/>
    </w:pPr>
  </w:style>
  <w:style w:type="paragraph" w:customStyle="1" w:styleId="Default">
    <w:name w:val="Default"/>
    <w:rsid w:val="006F60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2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880"/>
    <w:rPr>
      <w:rFonts w:ascii="Times New Roman" w:eastAsia="Times New Roman" w:hAnsi="Times New Roman" w:cs="Times New Roman"/>
      <w:color w:val="000000"/>
      <w:sz w:val="24"/>
    </w:rPr>
  </w:style>
  <w:style w:type="table" w:styleId="TableGrid0">
    <w:name w:val="Table Grid"/>
    <w:basedOn w:val="TableNormal"/>
    <w:uiPriority w:val="39"/>
    <w:rsid w:val="00EA6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E065C9"/>
    <w:pPr>
      <w:spacing w:after="0" w:line="240" w:lineRule="auto"/>
    </w:pPr>
    <w:rPr>
      <w:rFonts w:eastAsia="Calibri"/>
      <w:kern w:val="2"/>
      <w:lang w:val="en-N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0A0"/>
    <w:rPr>
      <w:color w:val="0563C1" w:themeColor="hyperlink"/>
      <w:u w:val="single"/>
    </w:rPr>
  </w:style>
  <w:style w:type="character" w:styleId="UnresolvedMention">
    <w:name w:val="Unresolved Mention"/>
    <w:basedOn w:val="DefaultParagraphFont"/>
    <w:uiPriority w:val="99"/>
    <w:semiHidden/>
    <w:unhideWhenUsed/>
    <w:rsid w:val="0066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ighe.ugboma@uniport.edu.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h.gov/news/health%20oct.2008" TargetMode="External"/><Relationship Id="rId4" Type="http://schemas.openxmlformats.org/officeDocument/2006/relationships/webSettings" Target="webSettings.xml"/><Relationship Id="rId9" Type="http://schemas.openxmlformats.org/officeDocument/2006/relationships/hyperlink" Target="http://www.nih.gov/news/health%20oct.2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2F4765-2B4A-4C12-A8E3-E240AC7F5DC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19</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yani ugboma</cp:lastModifiedBy>
  <cp:revision>2</cp:revision>
  <dcterms:created xsi:type="dcterms:W3CDTF">2024-04-14T18:33:00Z</dcterms:created>
  <dcterms:modified xsi:type="dcterms:W3CDTF">2024-04-14T18:33:00Z</dcterms:modified>
</cp:coreProperties>
</file>