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BA6" w:rsidRDefault="00396514" w:rsidP="00F86721">
      <w:pPr>
        <w:pStyle w:val="NormalWeb"/>
        <w:spacing w:line="480" w:lineRule="auto"/>
        <w:jc w:val="center"/>
        <w:rPr>
          <w:rFonts w:ascii="Arial" w:hAnsi="Arial" w:cs="Arial"/>
          <w:b/>
        </w:rPr>
      </w:pPr>
      <w:r>
        <w:rPr>
          <w:rFonts w:ascii="Arial" w:hAnsi="Arial" w:cs="Arial"/>
          <w:b/>
        </w:rPr>
        <w:t>Title:</w:t>
      </w:r>
      <w:r w:rsidR="0020540E">
        <w:rPr>
          <w:rFonts w:ascii="Arial" w:hAnsi="Arial" w:cs="Arial"/>
          <w:b/>
        </w:rPr>
        <w:t xml:space="preserve"> Evaluation Of Chemical Composition Of Root Canal Dentin Between Two</w:t>
      </w:r>
      <w:r w:rsidR="001F1BED">
        <w:rPr>
          <w:rFonts w:ascii="Arial" w:hAnsi="Arial" w:cs="Arial"/>
          <w:b/>
        </w:rPr>
        <w:t xml:space="preserve"> Age Groups Using</w:t>
      </w:r>
      <w:r w:rsidR="0020540E">
        <w:rPr>
          <w:rFonts w:ascii="Arial" w:hAnsi="Arial" w:cs="Arial"/>
          <w:b/>
        </w:rPr>
        <w:t xml:space="preserve"> Different Irrigating Solutions:</w:t>
      </w:r>
      <w:r w:rsidR="00A95E15">
        <w:rPr>
          <w:rFonts w:ascii="Arial" w:hAnsi="Arial" w:cs="Arial"/>
          <w:b/>
        </w:rPr>
        <w:t xml:space="preserve"> </w:t>
      </w:r>
      <w:r w:rsidR="0020540E">
        <w:rPr>
          <w:rFonts w:ascii="Arial" w:hAnsi="Arial" w:cs="Arial"/>
          <w:b/>
        </w:rPr>
        <w:t>An In Vitro SEM-EDS Study.</w:t>
      </w:r>
    </w:p>
    <w:p w:rsidR="00396514" w:rsidRPr="00D45DB8" w:rsidRDefault="00396514" w:rsidP="00396514">
      <w:pPr>
        <w:pStyle w:val="NormalWeb"/>
        <w:spacing w:line="480" w:lineRule="auto"/>
        <w:rPr>
          <w:rFonts w:ascii="Arial" w:hAnsi="Arial" w:cs="Arial"/>
          <w:b/>
        </w:rPr>
      </w:pPr>
      <w:r w:rsidRPr="00D45DB8">
        <w:rPr>
          <w:rFonts w:ascii="Arial" w:hAnsi="Arial" w:cs="Arial"/>
          <w:b/>
        </w:rPr>
        <w:t>Cover letter</w:t>
      </w:r>
    </w:p>
    <w:p w:rsidR="00396514" w:rsidRDefault="00396514" w:rsidP="00396514">
      <w:pPr>
        <w:pStyle w:val="NormalWeb"/>
        <w:spacing w:line="480" w:lineRule="auto"/>
        <w:rPr>
          <w:rFonts w:ascii="Arial" w:hAnsi="Arial" w:cs="Arial"/>
          <w:b/>
        </w:rPr>
      </w:pPr>
      <w:r>
        <w:rPr>
          <w:rFonts w:ascii="Arial" w:hAnsi="Arial" w:cs="Arial"/>
          <w:b/>
        </w:rPr>
        <w:t>TO</w:t>
      </w:r>
      <w:r w:rsidR="00D45DB8">
        <w:rPr>
          <w:rFonts w:ascii="Arial" w:hAnsi="Arial" w:cs="Arial"/>
          <w:b/>
        </w:rPr>
        <w:t>,</w:t>
      </w:r>
    </w:p>
    <w:p w:rsidR="00396514" w:rsidRDefault="00396514" w:rsidP="00396514">
      <w:pPr>
        <w:pStyle w:val="NormalWeb"/>
        <w:spacing w:line="480" w:lineRule="auto"/>
        <w:rPr>
          <w:rFonts w:ascii="Arial" w:hAnsi="Arial" w:cs="Arial"/>
          <w:b/>
        </w:rPr>
      </w:pPr>
      <w:r>
        <w:rPr>
          <w:rFonts w:ascii="Arial" w:hAnsi="Arial" w:cs="Arial"/>
          <w:b/>
        </w:rPr>
        <w:t>The Editorial Board,</w:t>
      </w:r>
    </w:p>
    <w:p w:rsidR="00396514" w:rsidRDefault="00D45DB8" w:rsidP="00396514">
      <w:pPr>
        <w:pStyle w:val="NormalWeb"/>
        <w:spacing w:line="480" w:lineRule="auto"/>
        <w:rPr>
          <w:rFonts w:ascii="Arial" w:hAnsi="Arial" w:cs="Arial"/>
          <w:b/>
        </w:rPr>
      </w:pPr>
      <w:r>
        <w:rPr>
          <w:rFonts w:ascii="Arial" w:hAnsi="Arial" w:cs="Arial"/>
          <w:b/>
        </w:rPr>
        <w:t>Journal of Oral Health and Research Dentistry.</w:t>
      </w:r>
    </w:p>
    <w:p w:rsidR="00D45DB8" w:rsidRDefault="00D45DB8" w:rsidP="00D45DB8">
      <w:pPr>
        <w:pStyle w:val="NormalWeb"/>
        <w:spacing w:line="480" w:lineRule="auto"/>
        <w:rPr>
          <w:rFonts w:ascii="Arial" w:hAnsi="Arial" w:cs="Arial"/>
          <w:b/>
        </w:rPr>
      </w:pPr>
      <w:r>
        <w:rPr>
          <w:rFonts w:ascii="Arial" w:hAnsi="Arial" w:cs="Arial"/>
          <w:b/>
        </w:rPr>
        <w:t>I would like to submit the manuscript entitled “</w:t>
      </w:r>
      <w:r>
        <w:rPr>
          <w:rFonts w:ascii="Arial" w:hAnsi="Arial" w:cs="Arial"/>
          <w:b/>
        </w:rPr>
        <w:t>Evaluation Of Chemical Composition Of Root Canal Dentin Between Two Age Groups Using Different Irrigating Solutions: An In Vitro SEM-EDS Study.</w:t>
      </w:r>
      <w:r>
        <w:rPr>
          <w:rFonts w:ascii="Arial" w:hAnsi="Arial" w:cs="Arial"/>
          <w:b/>
        </w:rPr>
        <w:t xml:space="preserve">” an Original research article by the author names mentioned below in the the journal of </w:t>
      </w:r>
      <w:r>
        <w:rPr>
          <w:rFonts w:ascii="Arial" w:hAnsi="Arial" w:cs="Arial"/>
          <w:b/>
        </w:rPr>
        <w:t>Oral Health and Research Dentistry.</w:t>
      </w:r>
    </w:p>
    <w:p w:rsidR="00D45DB8" w:rsidRDefault="00D45DB8" w:rsidP="00D45DB8">
      <w:pPr>
        <w:pStyle w:val="NormalWeb"/>
        <w:spacing w:line="480" w:lineRule="auto"/>
        <w:rPr>
          <w:rFonts w:ascii="Arial" w:hAnsi="Arial" w:cs="Arial"/>
          <w:b/>
        </w:rPr>
      </w:pPr>
      <w:r>
        <w:rPr>
          <w:rFonts w:ascii="Arial" w:hAnsi="Arial" w:cs="Arial"/>
          <w:b/>
        </w:rPr>
        <w:t>We declare that this manuscript is original has not been published before and is considered for publication elsewhere. We know of no conflicts of interest and no financial support and as a corresponding author I confirm that the manuscript has been read and approved for submission by all authors.</w:t>
      </w:r>
    </w:p>
    <w:p w:rsidR="00D45DB8" w:rsidRDefault="00D45DB8" w:rsidP="00D45DB8">
      <w:pPr>
        <w:pStyle w:val="NormalWeb"/>
        <w:spacing w:line="480" w:lineRule="auto"/>
        <w:rPr>
          <w:rFonts w:ascii="Arial" w:hAnsi="Arial" w:cs="Arial"/>
          <w:b/>
        </w:rPr>
      </w:pPr>
      <w:r>
        <w:rPr>
          <w:rFonts w:ascii="Arial" w:hAnsi="Arial" w:cs="Arial"/>
          <w:b/>
        </w:rPr>
        <w:t xml:space="preserve">                                                               </w:t>
      </w:r>
    </w:p>
    <w:p w:rsidR="00D45DB8" w:rsidRDefault="00D45DB8" w:rsidP="00396514">
      <w:pPr>
        <w:pStyle w:val="NormalWeb"/>
        <w:spacing w:line="480" w:lineRule="auto"/>
        <w:rPr>
          <w:rFonts w:ascii="Arial" w:hAnsi="Arial" w:cs="Arial"/>
          <w:b/>
        </w:rPr>
      </w:pPr>
      <w:r>
        <w:rPr>
          <w:rFonts w:ascii="Arial" w:hAnsi="Arial" w:cs="Arial"/>
          <w:b/>
        </w:rPr>
        <w:t xml:space="preserve">                                                                        Thank you.</w:t>
      </w:r>
    </w:p>
    <w:p w:rsidR="00396514" w:rsidRDefault="00396514" w:rsidP="00396514">
      <w:pPr>
        <w:pStyle w:val="NormalWeb"/>
        <w:spacing w:line="480" w:lineRule="auto"/>
        <w:rPr>
          <w:rFonts w:ascii="Arial" w:hAnsi="Arial" w:cs="Arial"/>
          <w:b/>
        </w:rPr>
      </w:pPr>
    </w:p>
    <w:p w:rsidR="00396514" w:rsidRDefault="00396514" w:rsidP="00396514">
      <w:pPr>
        <w:pStyle w:val="NormalWeb"/>
        <w:spacing w:line="480" w:lineRule="auto"/>
        <w:rPr>
          <w:rFonts w:ascii="Arial" w:hAnsi="Arial" w:cs="Arial"/>
          <w:b/>
        </w:rPr>
      </w:pPr>
    </w:p>
    <w:p w:rsidR="00396514" w:rsidRPr="00F86721" w:rsidRDefault="00396514" w:rsidP="00F86721">
      <w:pPr>
        <w:pStyle w:val="NormalWeb"/>
        <w:spacing w:line="480" w:lineRule="auto"/>
        <w:jc w:val="center"/>
        <w:rPr>
          <w:rFonts w:ascii="Arial" w:hAnsi="Arial" w:cs="Arial"/>
          <w:b/>
        </w:rPr>
      </w:pPr>
    </w:p>
    <w:p w:rsidR="000363AC" w:rsidRDefault="000363AC" w:rsidP="00C4112D">
      <w:pPr>
        <w:pStyle w:val="NormalWeb"/>
        <w:spacing w:line="480" w:lineRule="auto"/>
        <w:jc w:val="both"/>
        <w:rPr>
          <w:rFonts w:ascii="Arial" w:hAnsi="Arial" w:cs="Arial"/>
          <w:b/>
        </w:rPr>
      </w:pPr>
      <w:r>
        <w:rPr>
          <w:rFonts w:ascii="Arial" w:hAnsi="Arial" w:cs="Arial"/>
          <w:b/>
        </w:rPr>
        <w:lastRenderedPageBreak/>
        <w:t>AUTHORS DETAILS AND AFFLIATIONS</w:t>
      </w:r>
    </w:p>
    <w:p w:rsidR="000363AC" w:rsidRDefault="00DA4A57" w:rsidP="00DA4A57">
      <w:pPr>
        <w:pStyle w:val="NormalWeb"/>
        <w:spacing w:line="480" w:lineRule="auto"/>
        <w:jc w:val="both"/>
        <w:rPr>
          <w:rFonts w:ascii="Arial" w:hAnsi="Arial" w:cs="Arial"/>
          <w:b/>
        </w:rPr>
      </w:pPr>
      <w:r>
        <w:rPr>
          <w:rFonts w:ascii="Arial" w:hAnsi="Arial" w:cs="Arial"/>
          <w:b/>
        </w:rPr>
        <w:t>1.</w:t>
      </w:r>
      <w:r w:rsidR="000363AC">
        <w:rPr>
          <w:rFonts w:ascii="Arial" w:hAnsi="Arial" w:cs="Arial"/>
          <w:b/>
        </w:rPr>
        <w:t>Dr.Kallu Abhijith MDS</w:t>
      </w:r>
      <w:r>
        <w:rPr>
          <w:rFonts w:ascii="Arial" w:hAnsi="Arial" w:cs="Arial"/>
          <w:b/>
        </w:rPr>
        <w:t>,Assistant</w:t>
      </w:r>
      <w:r w:rsidR="000363AC">
        <w:rPr>
          <w:rFonts w:ascii="Arial" w:hAnsi="Arial" w:cs="Arial"/>
          <w:b/>
        </w:rPr>
        <w:t xml:space="preserve"> </w:t>
      </w:r>
      <w:r>
        <w:rPr>
          <w:rFonts w:ascii="Arial" w:hAnsi="Arial" w:cs="Arial"/>
          <w:b/>
        </w:rPr>
        <w:t>Professor, SVS Institute of Dental Sciences,Mahabubnagar.</w:t>
      </w:r>
    </w:p>
    <w:p w:rsidR="000363AC" w:rsidRDefault="000363AC" w:rsidP="00C4112D">
      <w:pPr>
        <w:pStyle w:val="NormalWeb"/>
        <w:spacing w:line="480" w:lineRule="auto"/>
        <w:jc w:val="both"/>
        <w:rPr>
          <w:rFonts w:ascii="Arial" w:hAnsi="Arial" w:cs="Arial"/>
          <w:b/>
        </w:rPr>
      </w:pPr>
      <w:r>
        <w:rPr>
          <w:rFonts w:ascii="Arial" w:hAnsi="Arial" w:cs="Arial"/>
          <w:b/>
        </w:rPr>
        <w:t>Speciality: Conservative Dentistry and Endodontics</w:t>
      </w:r>
    </w:p>
    <w:p w:rsidR="000363AC" w:rsidRDefault="000363AC" w:rsidP="00C4112D">
      <w:pPr>
        <w:pStyle w:val="NormalWeb"/>
        <w:spacing w:line="480" w:lineRule="auto"/>
        <w:jc w:val="both"/>
        <w:rPr>
          <w:rFonts w:ascii="Arial" w:hAnsi="Arial" w:cs="Arial"/>
          <w:b/>
        </w:rPr>
      </w:pPr>
      <w:r>
        <w:rPr>
          <w:rFonts w:ascii="Arial" w:hAnsi="Arial" w:cs="Arial"/>
          <w:b/>
        </w:rPr>
        <w:t>Mail id:</w:t>
      </w:r>
      <w:r w:rsidR="00DA4A57">
        <w:rPr>
          <w:rFonts w:ascii="Arial" w:hAnsi="Arial" w:cs="Arial"/>
          <w:b/>
        </w:rPr>
        <w:t>drabhijithkallu@gmail.com</w:t>
      </w:r>
    </w:p>
    <w:p w:rsidR="000363AC" w:rsidRDefault="000363AC" w:rsidP="00C4112D">
      <w:pPr>
        <w:pStyle w:val="NormalWeb"/>
        <w:spacing w:line="480" w:lineRule="auto"/>
        <w:jc w:val="both"/>
        <w:rPr>
          <w:rFonts w:ascii="Arial" w:hAnsi="Arial" w:cs="Arial"/>
          <w:b/>
        </w:rPr>
      </w:pPr>
      <w:r>
        <w:rPr>
          <w:rFonts w:ascii="Arial" w:hAnsi="Arial" w:cs="Arial"/>
          <w:b/>
        </w:rPr>
        <w:t>Orchid no:0009-0003-9911-3936</w:t>
      </w:r>
    </w:p>
    <w:p w:rsidR="000363AC" w:rsidRDefault="000363AC" w:rsidP="00C4112D">
      <w:pPr>
        <w:pStyle w:val="NormalWeb"/>
        <w:spacing w:line="480" w:lineRule="auto"/>
        <w:jc w:val="both"/>
        <w:rPr>
          <w:rFonts w:ascii="Arial" w:hAnsi="Arial" w:cs="Arial"/>
          <w:b/>
        </w:rPr>
      </w:pPr>
      <w:r>
        <w:rPr>
          <w:rFonts w:ascii="Arial" w:hAnsi="Arial" w:cs="Arial"/>
          <w:b/>
        </w:rPr>
        <w:t>2. Dr.L.R.Surender MDS, Professor, SVS Institute of Dental Sciences,Mahabubnagar.</w:t>
      </w:r>
    </w:p>
    <w:p w:rsidR="000363AC" w:rsidRDefault="000363AC" w:rsidP="000363AC">
      <w:pPr>
        <w:pStyle w:val="NormalWeb"/>
        <w:spacing w:line="480" w:lineRule="auto"/>
        <w:jc w:val="both"/>
        <w:rPr>
          <w:rFonts w:ascii="Arial" w:hAnsi="Arial" w:cs="Arial"/>
          <w:b/>
        </w:rPr>
      </w:pPr>
      <w:r>
        <w:rPr>
          <w:rFonts w:ascii="Arial" w:hAnsi="Arial" w:cs="Arial"/>
          <w:b/>
        </w:rPr>
        <w:t>Speciality: Conservative Dentistry and Endodontics</w:t>
      </w:r>
    </w:p>
    <w:p w:rsidR="000363AC" w:rsidRDefault="000363AC" w:rsidP="000363AC">
      <w:pPr>
        <w:pStyle w:val="NormalWeb"/>
        <w:spacing w:line="480" w:lineRule="auto"/>
        <w:jc w:val="both"/>
        <w:rPr>
          <w:rFonts w:ascii="Arial" w:hAnsi="Arial" w:cs="Arial"/>
          <w:b/>
        </w:rPr>
      </w:pPr>
      <w:r>
        <w:rPr>
          <w:rFonts w:ascii="Arial" w:hAnsi="Arial" w:cs="Arial"/>
          <w:b/>
        </w:rPr>
        <w:t>Mail id:lsurender@yahoo.com</w:t>
      </w:r>
    </w:p>
    <w:p w:rsidR="000363AC" w:rsidRDefault="000363AC" w:rsidP="000363AC">
      <w:pPr>
        <w:pStyle w:val="NormalWeb"/>
        <w:spacing w:line="480" w:lineRule="auto"/>
        <w:jc w:val="both"/>
        <w:rPr>
          <w:rFonts w:ascii="Arial" w:hAnsi="Arial" w:cs="Arial"/>
          <w:b/>
        </w:rPr>
      </w:pPr>
      <w:r>
        <w:rPr>
          <w:rFonts w:ascii="Arial" w:hAnsi="Arial" w:cs="Arial"/>
          <w:b/>
        </w:rPr>
        <w:t>Orchid no:</w:t>
      </w:r>
      <w:r w:rsidR="007E6C91">
        <w:rPr>
          <w:rFonts w:ascii="Arial" w:hAnsi="Arial" w:cs="Arial"/>
          <w:b/>
        </w:rPr>
        <w:t>0000-0002-5640-3066</w:t>
      </w:r>
    </w:p>
    <w:p w:rsidR="000363AC" w:rsidRDefault="000363AC" w:rsidP="000363AC">
      <w:pPr>
        <w:pStyle w:val="NormalWeb"/>
        <w:spacing w:line="480" w:lineRule="auto"/>
        <w:jc w:val="both"/>
        <w:rPr>
          <w:rFonts w:ascii="Arial" w:hAnsi="Arial" w:cs="Arial"/>
          <w:b/>
        </w:rPr>
      </w:pPr>
      <w:r>
        <w:rPr>
          <w:rFonts w:ascii="Arial" w:hAnsi="Arial" w:cs="Arial"/>
          <w:b/>
        </w:rPr>
        <w:t>3. Dr.Sravani Nirmala MDS, Assistant Professor,</w:t>
      </w:r>
      <w:r w:rsidRPr="000363AC">
        <w:rPr>
          <w:rFonts w:ascii="Arial" w:hAnsi="Arial" w:cs="Arial"/>
          <w:b/>
        </w:rPr>
        <w:t xml:space="preserve"> </w:t>
      </w:r>
      <w:r>
        <w:rPr>
          <w:rFonts w:ascii="Arial" w:hAnsi="Arial" w:cs="Arial"/>
          <w:b/>
        </w:rPr>
        <w:t>SVS Institute of Dental Sciences,Mahabubnagar.</w:t>
      </w:r>
    </w:p>
    <w:p w:rsidR="00AF195C" w:rsidRDefault="00AF195C" w:rsidP="00AF195C">
      <w:pPr>
        <w:pStyle w:val="NormalWeb"/>
        <w:spacing w:line="480" w:lineRule="auto"/>
        <w:jc w:val="both"/>
        <w:rPr>
          <w:rFonts w:ascii="Arial" w:hAnsi="Arial" w:cs="Arial"/>
          <w:b/>
        </w:rPr>
      </w:pPr>
      <w:r>
        <w:rPr>
          <w:rFonts w:ascii="Arial" w:hAnsi="Arial" w:cs="Arial"/>
          <w:b/>
        </w:rPr>
        <w:t>Speciality: Conservative Dentistry and Endodontics</w:t>
      </w:r>
    </w:p>
    <w:p w:rsidR="00AF195C" w:rsidRDefault="00AF195C" w:rsidP="000363AC">
      <w:pPr>
        <w:pStyle w:val="NormalWeb"/>
        <w:spacing w:line="480" w:lineRule="auto"/>
        <w:jc w:val="both"/>
        <w:rPr>
          <w:rFonts w:ascii="Arial" w:hAnsi="Arial" w:cs="Arial"/>
          <w:b/>
        </w:rPr>
      </w:pPr>
      <w:r>
        <w:rPr>
          <w:rFonts w:ascii="Arial" w:hAnsi="Arial" w:cs="Arial"/>
          <w:b/>
        </w:rPr>
        <w:t>Mail id:drsravaninirmala87@gmail.com</w:t>
      </w:r>
    </w:p>
    <w:p w:rsidR="00AF195C" w:rsidRDefault="00AF195C" w:rsidP="000363AC">
      <w:pPr>
        <w:pStyle w:val="NormalWeb"/>
        <w:spacing w:line="480" w:lineRule="auto"/>
        <w:jc w:val="both"/>
        <w:rPr>
          <w:rFonts w:ascii="Arial" w:hAnsi="Arial" w:cs="Arial"/>
          <w:b/>
        </w:rPr>
      </w:pPr>
      <w:r>
        <w:rPr>
          <w:rFonts w:ascii="Arial" w:hAnsi="Arial" w:cs="Arial"/>
          <w:b/>
        </w:rPr>
        <w:t>Orchid no:0000-0002-5623-0855</w:t>
      </w:r>
    </w:p>
    <w:p w:rsidR="00AF195C" w:rsidRDefault="00AF195C" w:rsidP="00AF195C">
      <w:pPr>
        <w:pStyle w:val="NormalWeb"/>
        <w:spacing w:line="480" w:lineRule="auto"/>
        <w:jc w:val="both"/>
        <w:rPr>
          <w:rFonts w:ascii="Arial" w:hAnsi="Arial" w:cs="Arial"/>
          <w:b/>
        </w:rPr>
      </w:pPr>
      <w:r>
        <w:rPr>
          <w:rFonts w:ascii="Arial" w:hAnsi="Arial" w:cs="Arial"/>
          <w:b/>
        </w:rPr>
        <w:t>4. Dr.Naresh Kumar MDS, Reader,</w:t>
      </w:r>
      <w:r w:rsidRPr="00AF195C">
        <w:rPr>
          <w:rFonts w:ascii="Arial" w:hAnsi="Arial" w:cs="Arial"/>
          <w:b/>
        </w:rPr>
        <w:t xml:space="preserve"> </w:t>
      </w:r>
      <w:r>
        <w:rPr>
          <w:rFonts w:ascii="Arial" w:hAnsi="Arial" w:cs="Arial"/>
          <w:b/>
        </w:rPr>
        <w:t>SVS Institute of Dental Sciences,Mahabubnagar.(CORRESPONDING AUTHOR).</w:t>
      </w:r>
    </w:p>
    <w:p w:rsidR="00AF195C" w:rsidRDefault="00AF195C" w:rsidP="00AF195C">
      <w:pPr>
        <w:pStyle w:val="NormalWeb"/>
        <w:spacing w:line="480" w:lineRule="auto"/>
        <w:jc w:val="both"/>
        <w:rPr>
          <w:rFonts w:ascii="Arial" w:hAnsi="Arial" w:cs="Arial"/>
          <w:b/>
        </w:rPr>
      </w:pPr>
      <w:r>
        <w:rPr>
          <w:rFonts w:ascii="Arial" w:hAnsi="Arial" w:cs="Arial"/>
          <w:b/>
        </w:rPr>
        <w:lastRenderedPageBreak/>
        <w:t>Speciality: Conservative Dentistry and Endodontics</w:t>
      </w:r>
    </w:p>
    <w:p w:rsidR="00AF195C" w:rsidRDefault="00AF195C" w:rsidP="00AF195C">
      <w:pPr>
        <w:pStyle w:val="NormalWeb"/>
        <w:spacing w:line="480" w:lineRule="auto"/>
        <w:jc w:val="both"/>
        <w:rPr>
          <w:rFonts w:ascii="Arial" w:hAnsi="Arial" w:cs="Arial"/>
          <w:b/>
        </w:rPr>
      </w:pPr>
      <w:r>
        <w:rPr>
          <w:rFonts w:ascii="Arial" w:hAnsi="Arial" w:cs="Arial"/>
          <w:b/>
        </w:rPr>
        <w:t>Mail id:20kmrknrsh@gmail.com</w:t>
      </w:r>
    </w:p>
    <w:p w:rsidR="00AF195C" w:rsidRDefault="00AF195C" w:rsidP="00AF195C">
      <w:pPr>
        <w:pStyle w:val="NormalWeb"/>
        <w:spacing w:line="480" w:lineRule="auto"/>
        <w:jc w:val="both"/>
        <w:rPr>
          <w:rFonts w:ascii="Arial" w:hAnsi="Arial" w:cs="Arial"/>
          <w:b/>
        </w:rPr>
      </w:pPr>
      <w:r>
        <w:rPr>
          <w:rFonts w:ascii="Arial" w:hAnsi="Arial" w:cs="Arial"/>
          <w:b/>
        </w:rPr>
        <w:t>Orchid no:</w:t>
      </w:r>
      <w:r w:rsidR="007E6C91">
        <w:rPr>
          <w:rFonts w:ascii="Arial" w:hAnsi="Arial" w:cs="Arial"/>
          <w:b/>
        </w:rPr>
        <w:t>0000-0001-6734-6071</w:t>
      </w:r>
    </w:p>
    <w:p w:rsidR="00F23AC0" w:rsidRDefault="00F23AC0" w:rsidP="00F23AC0">
      <w:pPr>
        <w:pStyle w:val="NormalWeb"/>
        <w:spacing w:line="480" w:lineRule="auto"/>
        <w:jc w:val="both"/>
        <w:rPr>
          <w:rFonts w:ascii="Arial" w:hAnsi="Arial" w:cs="Arial"/>
          <w:b/>
        </w:rPr>
      </w:pPr>
      <w:r>
        <w:rPr>
          <w:rFonts w:ascii="Arial" w:hAnsi="Arial" w:cs="Arial"/>
          <w:b/>
        </w:rPr>
        <w:t>5.</w:t>
      </w:r>
      <w:r w:rsidRPr="00F23AC0">
        <w:rPr>
          <w:rFonts w:ascii="Arial" w:hAnsi="Arial" w:cs="Arial"/>
          <w:b/>
        </w:rPr>
        <w:t xml:space="preserve"> </w:t>
      </w:r>
      <w:r>
        <w:rPr>
          <w:rFonts w:ascii="Arial" w:hAnsi="Arial" w:cs="Arial"/>
          <w:b/>
        </w:rPr>
        <w:t>Dr.Narender Reddy MDS, Professor,</w:t>
      </w:r>
      <w:r w:rsidRPr="00AF195C">
        <w:rPr>
          <w:rFonts w:ascii="Arial" w:hAnsi="Arial" w:cs="Arial"/>
          <w:b/>
        </w:rPr>
        <w:t xml:space="preserve"> </w:t>
      </w:r>
      <w:r>
        <w:rPr>
          <w:rFonts w:ascii="Arial" w:hAnsi="Arial" w:cs="Arial"/>
          <w:b/>
        </w:rPr>
        <w:t>SVS Institute of Dental Sciences,Mahabubnagar.</w:t>
      </w:r>
    </w:p>
    <w:p w:rsidR="00F23AC0" w:rsidRDefault="00F23AC0" w:rsidP="00F23AC0">
      <w:pPr>
        <w:pStyle w:val="NormalWeb"/>
        <w:spacing w:line="480" w:lineRule="auto"/>
        <w:jc w:val="both"/>
        <w:rPr>
          <w:rFonts w:ascii="Arial" w:hAnsi="Arial" w:cs="Arial"/>
          <w:b/>
        </w:rPr>
      </w:pPr>
      <w:r>
        <w:rPr>
          <w:rFonts w:ascii="Arial" w:hAnsi="Arial" w:cs="Arial"/>
          <w:b/>
        </w:rPr>
        <w:t>Speciality: Conservative Dentistry and Endodontics</w:t>
      </w:r>
    </w:p>
    <w:p w:rsidR="00F23AC0" w:rsidRDefault="00F23AC0" w:rsidP="00F23AC0">
      <w:pPr>
        <w:pStyle w:val="NormalWeb"/>
        <w:spacing w:line="480" w:lineRule="auto"/>
        <w:jc w:val="both"/>
        <w:rPr>
          <w:rFonts w:ascii="Arial" w:hAnsi="Arial" w:cs="Arial"/>
          <w:b/>
        </w:rPr>
      </w:pPr>
      <w:r>
        <w:rPr>
          <w:rFonts w:ascii="Arial" w:hAnsi="Arial" w:cs="Arial"/>
          <w:b/>
        </w:rPr>
        <w:t>Mail id:</w:t>
      </w:r>
      <w:r w:rsidR="007E6C91">
        <w:rPr>
          <w:rFonts w:ascii="Arial" w:hAnsi="Arial" w:cs="Arial"/>
          <w:b/>
        </w:rPr>
        <w:t>mail2drreddy</w:t>
      </w:r>
      <w:r>
        <w:rPr>
          <w:rFonts w:ascii="Arial" w:hAnsi="Arial" w:cs="Arial"/>
          <w:b/>
        </w:rPr>
        <w:t>@gmail.com</w:t>
      </w:r>
    </w:p>
    <w:p w:rsidR="00F23AC0" w:rsidRDefault="00F23AC0" w:rsidP="00F23AC0">
      <w:pPr>
        <w:pStyle w:val="NormalWeb"/>
        <w:spacing w:line="480" w:lineRule="auto"/>
        <w:jc w:val="both"/>
        <w:rPr>
          <w:rFonts w:ascii="Arial" w:hAnsi="Arial" w:cs="Arial"/>
          <w:b/>
        </w:rPr>
      </w:pPr>
      <w:r>
        <w:rPr>
          <w:rFonts w:ascii="Arial" w:hAnsi="Arial" w:cs="Arial"/>
          <w:b/>
        </w:rPr>
        <w:t>Orchid no:</w:t>
      </w:r>
      <w:r w:rsidR="007E6C91">
        <w:rPr>
          <w:rFonts w:ascii="Arial" w:hAnsi="Arial" w:cs="Arial"/>
          <w:b/>
        </w:rPr>
        <w:t>0000-0002-4960-2489</w:t>
      </w:r>
    </w:p>
    <w:p w:rsidR="00CD1A87" w:rsidRDefault="00CD1A87" w:rsidP="00CD1A87">
      <w:pPr>
        <w:pStyle w:val="NormalWeb"/>
        <w:spacing w:line="480" w:lineRule="auto"/>
        <w:jc w:val="both"/>
        <w:rPr>
          <w:rFonts w:ascii="Arial" w:hAnsi="Arial" w:cs="Arial"/>
          <w:b/>
        </w:rPr>
      </w:pPr>
      <w:r>
        <w:rPr>
          <w:rFonts w:ascii="Arial" w:hAnsi="Arial" w:cs="Arial"/>
          <w:b/>
        </w:rPr>
        <w:t>6.Dr.Chukka Rakesh Reddy MDS,Associate Professor,</w:t>
      </w:r>
      <w:r w:rsidRPr="00AF195C">
        <w:rPr>
          <w:rFonts w:ascii="Arial" w:hAnsi="Arial" w:cs="Arial"/>
          <w:b/>
        </w:rPr>
        <w:t xml:space="preserve"> </w:t>
      </w:r>
      <w:r>
        <w:rPr>
          <w:rFonts w:ascii="Arial" w:hAnsi="Arial" w:cs="Arial"/>
          <w:b/>
        </w:rPr>
        <w:t>SVS Institute of Dental Sciences,Mahabubnagar.</w:t>
      </w:r>
    </w:p>
    <w:p w:rsidR="00CD1A87" w:rsidRDefault="00CD1A87" w:rsidP="00CD1A87">
      <w:pPr>
        <w:pStyle w:val="NormalWeb"/>
        <w:spacing w:line="480" w:lineRule="auto"/>
        <w:jc w:val="both"/>
        <w:rPr>
          <w:rFonts w:ascii="Arial" w:hAnsi="Arial" w:cs="Arial"/>
          <w:b/>
        </w:rPr>
      </w:pPr>
      <w:r>
        <w:rPr>
          <w:rFonts w:ascii="Arial" w:hAnsi="Arial" w:cs="Arial"/>
          <w:b/>
        </w:rPr>
        <w:t>Speciality: Conservative Dentistry and Endodontics</w:t>
      </w:r>
    </w:p>
    <w:p w:rsidR="00CD1A87" w:rsidRDefault="00CD1A87" w:rsidP="00CD1A87">
      <w:pPr>
        <w:pStyle w:val="NormalWeb"/>
        <w:spacing w:line="480" w:lineRule="auto"/>
        <w:jc w:val="both"/>
        <w:rPr>
          <w:rFonts w:ascii="Arial" w:hAnsi="Arial" w:cs="Arial"/>
          <w:b/>
        </w:rPr>
      </w:pPr>
      <w:r>
        <w:rPr>
          <w:rFonts w:ascii="Arial" w:hAnsi="Arial" w:cs="Arial"/>
          <w:b/>
        </w:rPr>
        <w:t>Mail id:chukkarakesh@gmail.com</w:t>
      </w:r>
    </w:p>
    <w:p w:rsidR="00CD1A87" w:rsidRDefault="00CD1A87" w:rsidP="00CD1A87">
      <w:pPr>
        <w:pStyle w:val="NormalWeb"/>
        <w:spacing w:line="480" w:lineRule="auto"/>
        <w:jc w:val="both"/>
        <w:rPr>
          <w:rFonts w:ascii="Arial" w:hAnsi="Arial" w:cs="Arial"/>
          <w:b/>
        </w:rPr>
      </w:pPr>
      <w:r>
        <w:rPr>
          <w:rFonts w:ascii="Arial" w:hAnsi="Arial" w:cs="Arial"/>
          <w:b/>
        </w:rPr>
        <w:t>Orchid no:0000-0002-4790-204X</w:t>
      </w:r>
    </w:p>
    <w:p w:rsidR="000363AC" w:rsidRDefault="000363AC" w:rsidP="00C4112D">
      <w:pPr>
        <w:pStyle w:val="NormalWeb"/>
        <w:spacing w:line="480" w:lineRule="auto"/>
        <w:jc w:val="both"/>
        <w:rPr>
          <w:rFonts w:ascii="Arial" w:hAnsi="Arial" w:cs="Arial"/>
          <w:b/>
        </w:rPr>
      </w:pPr>
    </w:p>
    <w:p w:rsidR="000363AC" w:rsidRDefault="000363AC" w:rsidP="00C4112D">
      <w:pPr>
        <w:pStyle w:val="NormalWeb"/>
        <w:spacing w:line="480" w:lineRule="auto"/>
        <w:jc w:val="both"/>
        <w:rPr>
          <w:rFonts w:ascii="Arial" w:hAnsi="Arial" w:cs="Arial"/>
          <w:b/>
        </w:rPr>
      </w:pPr>
    </w:p>
    <w:p w:rsidR="002D2E16" w:rsidRDefault="002D2E16" w:rsidP="00C4112D">
      <w:pPr>
        <w:pStyle w:val="NormalWeb"/>
        <w:spacing w:line="480" w:lineRule="auto"/>
        <w:jc w:val="both"/>
        <w:rPr>
          <w:rFonts w:ascii="Arial" w:hAnsi="Arial" w:cs="Arial"/>
          <w:b/>
        </w:rPr>
      </w:pPr>
    </w:p>
    <w:p w:rsidR="00D45DB8" w:rsidRDefault="00D45DB8" w:rsidP="00C4112D">
      <w:pPr>
        <w:pStyle w:val="NormalWeb"/>
        <w:spacing w:line="480" w:lineRule="auto"/>
        <w:jc w:val="both"/>
        <w:rPr>
          <w:rFonts w:ascii="Arial" w:hAnsi="Arial" w:cs="Arial"/>
          <w:b/>
        </w:rPr>
      </w:pPr>
    </w:p>
    <w:p w:rsidR="00D45DB8" w:rsidRDefault="00D45DB8" w:rsidP="00C4112D">
      <w:pPr>
        <w:pStyle w:val="NormalWeb"/>
        <w:spacing w:line="480" w:lineRule="auto"/>
        <w:jc w:val="both"/>
        <w:rPr>
          <w:rFonts w:ascii="Arial" w:hAnsi="Arial" w:cs="Arial"/>
          <w:b/>
        </w:rPr>
      </w:pPr>
    </w:p>
    <w:p w:rsidR="00C4112D" w:rsidRPr="000468CA" w:rsidRDefault="00C4112D" w:rsidP="00C4112D">
      <w:pPr>
        <w:pStyle w:val="NormalWeb"/>
        <w:spacing w:line="480" w:lineRule="auto"/>
        <w:jc w:val="both"/>
        <w:rPr>
          <w:rFonts w:ascii="Arial" w:hAnsi="Arial" w:cs="Arial"/>
          <w:b/>
        </w:rPr>
      </w:pPr>
      <w:r>
        <w:rPr>
          <w:rFonts w:ascii="Arial" w:hAnsi="Arial" w:cs="Arial"/>
          <w:b/>
        </w:rPr>
        <w:lastRenderedPageBreak/>
        <w:t>INTRODUCTION</w:t>
      </w:r>
      <w:r w:rsidRPr="000468CA">
        <w:rPr>
          <w:rFonts w:ascii="Arial" w:hAnsi="Arial" w:cs="Arial"/>
          <w:b/>
        </w:rPr>
        <w:t>:</w:t>
      </w:r>
    </w:p>
    <w:p w:rsidR="001B15D9" w:rsidRPr="00243AB6" w:rsidRDefault="001B15D9" w:rsidP="001B15D9">
      <w:pPr>
        <w:pStyle w:val="NormalWeb"/>
        <w:spacing w:line="480" w:lineRule="auto"/>
        <w:jc w:val="both"/>
        <w:rPr>
          <w:rFonts w:ascii="Arial" w:hAnsi="Arial" w:cs="Arial"/>
        </w:rPr>
      </w:pPr>
      <w:r w:rsidRPr="00243AB6">
        <w:rPr>
          <w:rFonts w:ascii="Arial" w:hAnsi="Arial" w:cs="Arial"/>
        </w:rPr>
        <w:t>The key to successful endodontic therapy is to ensure complete eradication of microbial volume</w:t>
      </w:r>
      <w:r>
        <w:rPr>
          <w:rFonts w:ascii="Arial" w:hAnsi="Arial" w:cs="Arial"/>
        </w:rPr>
        <w:t>, which</w:t>
      </w:r>
      <w:r w:rsidRPr="00243AB6">
        <w:rPr>
          <w:rFonts w:ascii="Arial" w:hAnsi="Arial" w:cs="Arial"/>
        </w:rPr>
        <w:t xml:space="preserve"> can be accomplished by cleaning and shaping phase of root canal therapy</w:t>
      </w:r>
      <w:r w:rsidR="00D95345">
        <w:rPr>
          <w:rFonts w:ascii="Arial" w:hAnsi="Arial" w:cs="Arial"/>
        </w:rPr>
        <w:t xml:space="preserve"> [1].</w:t>
      </w:r>
      <w:r w:rsidRPr="00243AB6">
        <w:rPr>
          <w:rFonts w:ascii="Arial" w:hAnsi="Arial" w:cs="Arial"/>
        </w:rPr>
        <w:t xml:space="preserve"> </w:t>
      </w:r>
      <w:r>
        <w:rPr>
          <w:rFonts w:ascii="Arial" w:hAnsi="Arial" w:cs="Arial"/>
        </w:rPr>
        <w:t>B</w:t>
      </w:r>
      <w:r w:rsidRPr="00243AB6">
        <w:rPr>
          <w:rFonts w:ascii="Arial" w:hAnsi="Arial" w:cs="Arial"/>
        </w:rPr>
        <w:t>iomechanical preparation leads to accumulation of organic pulpal material and inorganic dentinal debris producing an amorphous, irregular surface layer known as “Smear layer”</w:t>
      </w:r>
      <w:r w:rsidR="00D95345">
        <w:rPr>
          <w:rFonts w:ascii="Arial" w:hAnsi="Arial" w:cs="Arial"/>
          <w:vertAlign w:val="superscript"/>
        </w:rPr>
        <w:t xml:space="preserve"> </w:t>
      </w:r>
      <w:r w:rsidR="00D95345">
        <w:rPr>
          <w:rFonts w:ascii="Arial" w:hAnsi="Arial" w:cs="Arial"/>
        </w:rPr>
        <w:t>[2].</w:t>
      </w:r>
      <w:r w:rsidRPr="00243AB6">
        <w:rPr>
          <w:rFonts w:ascii="Arial" w:hAnsi="Arial" w:cs="Arial"/>
        </w:rPr>
        <w:t xml:space="preserve"> </w:t>
      </w:r>
      <w:r w:rsidR="00D95345">
        <w:rPr>
          <w:rFonts w:ascii="Arial" w:hAnsi="Arial" w:cs="Arial"/>
        </w:rPr>
        <w:t xml:space="preserve">The </w:t>
      </w:r>
      <w:r w:rsidRPr="00243AB6">
        <w:rPr>
          <w:rFonts w:ascii="Arial" w:hAnsi="Arial" w:cs="Arial"/>
        </w:rPr>
        <w:t>bacterial harbouring potential of smear layer within dentinal tubules prevents proper disinfection as well as penetrability of sealer and adhesion of obturation materials</w:t>
      </w:r>
      <w:r w:rsidR="00D95345">
        <w:rPr>
          <w:rFonts w:ascii="Arial" w:hAnsi="Arial" w:cs="Arial"/>
          <w:vertAlign w:val="superscript"/>
        </w:rPr>
        <w:t xml:space="preserve"> </w:t>
      </w:r>
      <w:r w:rsidR="00D95345">
        <w:rPr>
          <w:rFonts w:ascii="Arial" w:hAnsi="Arial" w:cs="Arial"/>
        </w:rPr>
        <w:t>[3]</w:t>
      </w:r>
      <w:r w:rsidRPr="00243AB6">
        <w:rPr>
          <w:rFonts w:ascii="Arial" w:hAnsi="Arial" w:cs="Arial"/>
        </w:rPr>
        <w:t>.</w:t>
      </w:r>
    </w:p>
    <w:p w:rsidR="001B15D9" w:rsidRPr="00C6441E" w:rsidRDefault="001B15D9" w:rsidP="001B15D9">
      <w:pPr>
        <w:pStyle w:val="NormalWeb"/>
        <w:spacing w:line="480" w:lineRule="auto"/>
        <w:jc w:val="both"/>
        <w:rPr>
          <w:rFonts w:ascii="Arial" w:hAnsi="Arial" w:cs="Arial"/>
          <w:vertAlign w:val="superscript"/>
        </w:rPr>
      </w:pPr>
      <w:r w:rsidRPr="00243AB6">
        <w:rPr>
          <w:rFonts w:ascii="Arial" w:hAnsi="Arial" w:cs="Arial"/>
        </w:rPr>
        <w:t>Irrigation is considered to be a vital adjunct to instrumentation of root canals. Hence, it has been agreed that “</w:t>
      </w:r>
      <w:r w:rsidRPr="00243AB6">
        <w:rPr>
          <w:rFonts w:ascii="Arial" w:hAnsi="Arial" w:cs="Arial"/>
          <w:i/>
        </w:rPr>
        <w:t>files shape and irrigan</w:t>
      </w:r>
      <w:r>
        <w:rPr>
          <w:rFonts w:ascii="Arial" w:hAnsi="Arial" w:cs="Arial"/>
          <w:i/>
        </w:rPr>
        <w:t>ts</w:t>
      </w:r>
      <w:r w:rsidRPr="00243AB6">
        <w:rPr>
          <w:rFonts w:ascii="Arial" w:hAnsi="Arial" w:cs="Arial"/>
          <w:i/>
        </w:rPr>
        <w:t xml:space="preserve"> clean”</w:t>
      </w:r>
      <w:r>
        <w:rPr>
          <w:rFonts w:ascii="Arial" w:hAnsi="Arial" w:cs="Arial"/>
        </w:rPr>
        <w:t xml:space="preserve"> </w:t>
      </w:r>
      <w:r w:rsidR="00D95345">
        <w:rPr>
          <w:rFonts w:ascii="Arial" w:hAnsi="Arial" w:cs="Arial"/>
        </w:rPr>
        <w:t>[4].</w:t>
      </w:r>
      <w:r w:rsidR="00EA3FA4">
        <w:rPr>
          <w:rFonts w:ascii="Arial" w:hAnsi="Arial" w:cs="Arial"/>
          <w:vertAlign w:val="superscript"/>
        </w:rPr>
        <w:t xml:space="preserve"> </w:t>
      </w:r>
      <w:r w:rsidRPr="00243AB6">
        <w:rPr>
          <w:rFonts w:ascii="Arial" w:hAnsi="Arial" w:cs="Arial"/>
        </w:rPr>
        <w:t>Sodium hypochlorite (NaOCl)</w:t>
      </w:r>
      <w:r>
        <w:rPr>
          <w:rFonts w:ascii="Arial" w:hAnsi="Arial" w:cs="Arial"/>
        </w:rPr>
        <w:t xml:space="preserve">, commonly used </w:t>
      </w:r>
      <w:r w:rsidRPr="00243AB6">
        <w:rPr>
          <w:rFonts w:ascii="Arial" w:hAnsi="Arial" w:cs="Arial"/>
        </w:rPr>
        <w:t>irrigation agent has a potential to dissolve organic matter and necrotic tissue</w:t>
      </w:r>
      <w:r>
        <w:rPr>
          <w:rFonts w:ascii="Arial" w:hAnsi="Arial" w:cs="Arial"/>
        </w:rPr>
        <w:t xml:space="preserve">, </w:t>
      </w:r>
      <w:r w:rsidRPr="00243AB6">
        <w:rPr>
          <w:rFonts w:ascii="Arial" w:hAnsi="Arial" w:cs="Arial"/>
        </w:rPr>
        <w:t>also prevent</w:t>
      </w:r>
      <w:r>
        <w:rPr>
          <w:rFonts w:ascii="Arial" w:hAnsi="Arial" w:cs="Arial"/>
        </w:rPr>
        <w:t>s</w:t>
      </w:r>
      <w:r w:rsidRPr="00243AB6">
        <w:rPr>
          <w:rFonts w:ascii="Arial" w:hAnsi="Arial" w:cs="Arial"/>
        </w:rPr>
        <w:t xml:space="preserve"> greater dentin dissolution,</w:t>
      </w:r>
      <w:r w:rsidR="00631765">
        <w:rPr>
          <w:rFonts w:ascii="Arial" w:hAnsi="Arial" w:cs="Arial"/>
        </w:rPr>
        <w:t xml:space="preserve"> </w:t>
      </w:r>
      <w:r>
        <w:rPr>
          <w:rFonts w:ascii="Arial" w:hAnsi="Arial" w:cs="Arial"/>
        </w:rPr>
        <w:t>but</w:t>
      </w:r>
      <w:r w:rsidRPr="00243AB6">
        <w:rPr>
          <w:rFonts w:ascii="Arial" w:hAnsi="Arial" w:cs="Arial"/>
        </w:rPr>
        <w:t xml:space="preserve"> leave</w:t>
      </w:r>
      <w:r>
        <w:rPr>
          <w:rFonts w:ascii="Arial" w:hAnsi="Arial" w:cs="Arial"/>
        </w:rPr>
        <w:t>s</w:t>
      </w:r>
      <w:r w:rsidRPr="00243AB6">
        <w:rPr>
          <w:rFonts w:ascii="Arial" w:hAnsi="Arial" w:cs="Arial"/>
        </w:rPr>
        <w:t xml:space="preserve"> a smear layer of mineralized tissue</w:t>
      </w:r>
      <w:r w:rsidR="00D95345">
        <w:rPr>
          <w:rFonts w:ascii="Arial" w:hAnsi="Arial" w:cs="Arial"/>
        </w:rPr>
        <w:t xml:space="preserve"> [5].</w:t>
      </w:r>
      <w:r w:rsidRPr="00243AB6">
        <w:rPr>
          <w:rFonts w:ascii="Arial" w:hAnsi="Arial" w:cs="Arial"/>
        </w:rPr>
        <w:t xml:space="preserve"> MTAD (Mixture of Tetracycline Isomer, Acid and Detergent) a synergistic combination of 3% doxycycline, 4.25% citric acid and detergent (Tween-80) introduced by Torabinejad had significantly improved smear layer removal as it is considered to be a chelating agent and also induces inconsiderable erosion.</w:t>
      </w:r>
      <w:r w:rsidR="00C6441E">
        <w:rPr>
          <w:rFonts w:ascii="Arial" w:hAnsi="Arial" w:cs="Arial"/>
          <w:vertAlign w:val="superscript"/>
        </w:rPr>
        <w:t xml:space="preserve"> </w:t>
      </w:r>
      <w:r w:rsidRPr="00243AB6">
        <w:rPr>
          <w:rFonts w:ascii="Arial" w:hAnsi="Arial" w:cs="Arial"/>
        </w:rPr>
        <w:t>A new formulation of EDTA (Ethylene Diamine Tetraacetic Acid), SmearClear containing 17% EDTA, Cetrimide and a specific surfactant have gained increasing attention in recent years</w:t>
      </w:r>
      <w:r w:rsidR="007D291F">
        <w:rPr>
          <w:rFonts w:ascii="Arial" w:hAnsi="Arial" w:cs="Arial"/>
        </w:rPr>
        <w:t xml:space="preserve"> [6].</w:t>
      </w:r>
    </w:p>
    <w:p w:rsidR="001B15D9" w:rsidRPr="00243AB6" w:rsidRDefault="00C6441E" w:rsidP="001B15D9">
      <w:pPr>
        <w:pStyle w:val="NormalWeb"/>
        <w:spacing w:line="480" w:lineRule="auto"/>
        <w:jc w:val="both"/>
        <w:rPr>
          <w:rFonts w:ascii="Arial" w:hAnsi="Arial" w:cs="Arial"/>
        </w:rPr>
      </w:pPr>
      <w:r>
        <w:rPr>
          <w:rFonts w:ascii="Arial" w:hAnsi="Arial" w:cs="Arial"/>
        </w:rPr>
        <w:t xml:space="preserve">Dentin </w:t>
      </w:r>
      <w:r w:rsidR="001B15D9" w:rsidRPr="00243AB6">
        <w:rPr>
          <w:rFonts w:ascii="Arial" w:hAnsi="Arial" w:cs="Arial"/>
        </w:rPr>
        <w:t xml:space="preserve">composition is described based on its organic and inorganic constituents. Calcium and phosphorus present in hydroxyapatite crystals are considered to be the major inorganic components of dental hard tissues. Any change in the Ca/P ion ratio may alter the standard proportion of the organic and inorganic components in the dentin which in turn affects the micro-hardness, permeability as well as solubility </w:t>
      </w:r>
      <w:r w:rsidR="001B15D9" w:rsidRPr="00243AB6">
        <w:rPr>
          <w:rFonts w:ascii="Arial" w:hAnsi="Arial" w:cs="Arial"/>
        </w:rPr>
        <w:lastRenderedPageBreak/>
        <w:t>characteristics of dentin, sealing ability and adhesion of dental material to the root canal dentin</w:t>
      </w:r>
      <w:r w:rsidR="007D291F">
        <w:rPr>
          <w:rFonts w:ascii="Arial" w:hAnsi="Arial" w:cs="Arial"/>
          <w:vertAlign w:val="superscript"/>
        </w:rPr>
        <w:t xml:space="preserve"> </w:t>
      </w:r>
      <w:r w:rsidR="007D291F">
        <w:rPr>
          <w:rFonts w:ascii="Arial" w:hAnsi="Arial" w:cs="Arial"/>
        </w:rPr>
        <w:t>[7].</w:t>
      </w:r>
    </w:p>
    <w:p w:rsidR="001B15D9" w:rsidRPr="00243AB6" w:rsidRDefault="001B15D9" w:rsidP="001B15D9">
      <w:pPr>
        <w:pStyle w:val="NormalWeb"/>
        <w:spacing w:line="480" w:lineRule="auto"/>
        <w:jc w:val="both"/>
        <w:rPr>
          <w:rFonts w:ascii="Arial" w:hAnsi="Arial" w:cs="Arial"/>
        </w:rPr>
      </w:pPr>
      <w:r>
        <w:rPr>
          <w:rFonts w:ascii="Arial" w:hAnsi="Arial" w:cs="Arial"/>
        </w:rPr>
        <w:t>A</w:t>
      </w:r>
      <w:r w:rsidRPr="00243AB6">
        <w:rPr>
          <w:rFonts w:ascii="Arial" w:hAnsi="Arial" w:cs="Arial"/>
        </w:rPr>
        <w:t xml:space="preserve">ge-related changes of the dentin while performing endodontic therapy </w:t>
      </w:r>
      <w:r>
        <w:rPr>
          <w:rFonts w:ascii="Arial" w:hAnsi="Arial" w:cs="Arial"/>
        </w:rPr>
        <w:t>are</w:t>
      </w:r>
      <w:r w:rsidRPr="00243AB6">
        <w:rPr>
          <w:rFonts w:ascii="Arial" w:hAnsi="Arial" w:cs="Arial"/>
        </w:rPr>
        <w:t xml:space="preserve"> considered to be critical for the success of the treatment. The continuous deposition of peritubular dentin, consequent narrowing of dentinal tubules, and a decrease in the number of dentinal tubules are commonly seen among older individuals as these changes tend to correlate with the natural ageing process of humans</w:t>
      </w:r>
      <w:r w:rsidR="007D291F">
        <w:rPr>
          <w:rFonts w:ascii="Arial" w:hAnsi="Arial" w:cs="Arial"/>
          <w:vertAlign w:val="superscript"/>
        </w:rPr>
        <w:t xml:space="preserve"> </w:t>
      </w:r>
      <w:r w:rsidR="007D291F">
        <w:rPr>
          <w:rFonts w:ascii="Arial" w:hAnsi="Arial" w:cs="Arial"/>
        </w:rPr>
        <w:t>[8].</w:t>
      </w:r>
    </w:p>
    <w:p w:rsidR="001B15D9" w:rsidRDefault="001B15D9" w:rsidP="001B15D9">
      <w:pPr>
        <w:pStyle w:val="NormalWeb"/>
        <w:spacing w:line="480" w:lineRule="auto"/>
        <w:jc w:val="both"/>
        <w:rPr>
          <w:rFonts w:ascii="Arial" w:hAnsi="Arial" w:cs="Arial"/>
        </w:rPr>
      </w:pPr>
      <w:r w:rsidRPr="00243AB6">
        <w:rPr>
          <w:rFonts w:ascii="Arial" w:hAnsi="Arial" w:cs="Arial"/>
        </w:rPr>
        <w:t>Various studies interpolating the above factors have been primarily focused only on efficiency of root canal irrigants on the chemical composition of dentin. Hence, the present study aimed to evaluate and compare the effect of different irrigating solutions on the chemical composition of root canal dentin between two age groups.</w:t>
      </w:r>
    </w:p>
    <w:p w:rsidR="00C4112D" w:rsidRPr="00C4112D" w:rsidRDefault="00C4112D" w:rsidP="001B15D9">
      <w:pPr>
        <w:pStyle w:val="NormalWeb"/>
        <w:spacing w:line="480" w:lineRule="auto"/>
        <w:jc w:val="both"/>
        <w:rPr>
          <w:rFonts w:ascii="Arial" w:hAnsi="Arial" w:cs="Arial"/>
          <w:b/>
        </w:rPr>
      </w:pPr>
      <w:r>
        <w:rPr>
          <w:rFonts w:ascii="Arial" w:hAnsi="Arial" w:cs="Arial"/>
          <w:b/>
        </w:rPr>
        <w:t>MATERIALS AND METHODS</w:t>
      </w:r>
      <w:r w:rsidRPr="000468CA">
        <w:rPr>
          <w:rFonts w:ascii="Arial" w:hAnsi="Arial" w:cs="Arial"/>
          <w:b/>
        </w:rPr>
        <w:t>:</w:t>
      </w:r>
    </w:p>
    <w:p w:rsidR="00C4112D" w:rsidRPr="000468CA" w:rsidRDefault="00C4112D" w:rsidP="00C4112D">
      <w:pPr>
        <w:spacing w:line="480" w:lineRule="auto"/>
        <w:jc w:val="both"/>
        <w:rPr>
          <w:rFonts w:ascii="Arial" w:hAnsi="Arial" w:cs="Arial"/>
          <w:b/>
        </w:rPr>
      </w:pPr>
      <w:r w:rsidRPr="000468CA">
        <w:rPr>
          <w:rFonts w:ascii="Arial" w:hAnsi="Arial" w:cs="Arial"/>
          <w:b/>
        </w:rPr>
        <w:t>PREPARATION OF SPECIMENS:</w:t>
      </w:r>
    </w:p>
    <w:p w:rsidR="00DA0785" w:rsidRDefault="00C4112D" w:rsidP="00DA0785">
      <w:pPr>
        <w:pStyle w:val="ListParagraph"/>
        <w:autoSpaceDE w:val="0"/>
        <w:autoSpaceDN w:val="0"/>
        <w:adjustRightInd w:val="0"/>
        <w:spacing w:line="480" w:lineRule="auto"/>
        <w:ind w:left="0"/>
        <w:jc w:val="both"/>
        <w:rPr>
          <w:rFonts w:ascii="Arial" w:hAnsi="Arial" w:cs="Arial"/>
          <w:color w:val="000000" w:themeColor="text1"/>
          <w:sz w:val="24"/>
          <w:szCs w:val="24"/>
        </w:rPr>
      </w:pPr>
      <w:r w:rsidRPr="000468CA">
        <w:rPr>
          <w:rFonts w:ascii="Arial" w:hAnsi="Arial" w:cs="Arial"/>
          <w:color w:val="000000" w:themeColor="text1"/>
          <w:sz w:val="24"/>
          <w:szCs w:val="24"/>
        </w:rPr>
        <w:t>Sixty-six single rooted</w:t>
      </w:r>
      <w:r w:rsidRPr="000468CA">
        <w:rPr>
          <w:rFonts w:ascii="Arial" w:hAnsi="Arial" w:cs="Arial"/>
          <w:color w:val="000000"/>
          <w:sz w:val="24"/>
          <w:szCs w:val="24"/>
        </w:rPr>
        <w:t xml:space="preserve"> human premolar teeth extracted from the subjects aged </w:t>
      </w:r>
      <w:r w:rsidRPr="000468CA">
        <w:rPr>
          <w:rFonts w:ascii="Arial" w:eastAsia="TimesNewRomanPSMT" w:hAnsi="Arial" w:cs="Arial"/>
          <w:sz w:val="24"/>
          <w:szCs w:val="24"/>
        </w:rPr>
        <w:t>18-25 years and 47-65 years, (33 from each group)</w:t>
      </w:r>
      <w:r w:rsidRPr="000468CA">
        <w:rPr>
          <w:rFonts w:ascii="Arial" w:hAnsi="Arial" w:cs="Arial"/>
          <w:color w:val="000000"/>
          <w:sz w:val="24"/>
          <w:szCs w:val="24"/>
        </w:rPr>
        <w:t xml:space="preserve"> for orthodontic and periodontal reasons were collected from the Department of Oral and Maxillofacial Surgery, S.V.S. Institute of Dental Sciences, Mahabubnagar</w:t>
      </w:r>
      <w:r>
        <w:rPr>
          <w:rFonts w:ascii="Arial" w:hAnsi="Arial" w:cs="Arial"/>
          <w:color w:val="000000"/>
          <w:sz w:val="24"/>
          <w:szCs w:val="24"/>
        </w:rPr>
        <w:t>. Teeth with open apex, anatomical variations and sharp curvatures were excluded from the study. S</w:t>
      </w:r>
      <w:r w:rsidRPr="000468CA">
        <w:rPr>
          <w:rFonts w:ascii="Arial" w:hAnsi="Arial" w:cs="Arial"/>
          <w:sz w:val="24"/>
          <w:szCs w:val="24"/>
        </w:rPr>
        <w:t>urfaces of collected human premolar teeth were visually examined with naked eye for any macroscopic surface defects, cleaned of debris and calculus using an ultrasonic device and stored in distilled water till the experiment was initiated. Specimens from each group were then divided randomly into three subgroups A, B and C (</w:t>
      </w:r>
      <w:r w:rsidRPr="000468CA">
        <w:rPr>
          <w:rFonts w:ascii="Arial" w:hAnsi="Arial" w:cs="Arial"/>
          <w:color w:val="000000" w:themeColor="text1"/>
          <w:sz w:val="24"/>
          <w:szCs w:val="24"/>
        </w:rPr>
        <w:t>n= 11) based on the irrigant used as follows:</w:t>
      </w:r>
    </w:p>
    <w:tbl>
      <w:tblPr>
        <w:tblStyle w:val="TableGrid"/>
        <w:tblW w:w="0" w:type="auto"/>
        <w:tblLook w:val="04A0" w:firstRow="1" w:lastRow="0" w:firstColumn="1" w:lastColumn="0" w:noHBand="0" w:noVBand="1"/>
      </w:tblPr>
      <w:tblGrid>
        <w:gridCol w:w="2254"/>
        <w:gridCol w:w="2986"/>
        <w:gridCol w:w="3260"/>
      </w:tblGrid>
      <w:tr w:rsidR="00A1217C" w:rsidTr="009A39FF">
        <w:tc>
          <w:tcPr>
            <w:tcW w:w="2254" w:type="dxa"/>
          </w:tcPr>
          <w:p w:rsidR="00A1217C" w:rsidRDefault="00A1217C" w:rsidP="00567DDA">
            <w:pPr>
              <w:pStyle w:val="NormalWeb"/>
              <w:spacing w:line="480" w:lineRule="auto"/>
              <w:jc w:val="both"/>
              <w:rPr>
                <w:rFonts w:ascii="Arial" w:hAnsi="Arial" w:cs="Arial"/>
                <w:b/>
              </w:rPr>
            </w:pPr>
          </w:p>
        </w:tc>
        <w:tc>
          <w:tcPr>
            <w:tcW w:w="2986" w:type="dxa"/>
          </w:tcPr>
          <w:p w:rsidR="00A1217C" w:rsidRDefault="00A1217C" w:rsidP="00567DDA">
            <w:pPr>
              <w:pStyle w:val="NormalWeb"/>
              <w:jc w:val="center"/>
              <w:rPr>
                <w:rFonts w:ascii="Arial" w:hAnsi="Arial" w:cs="Arial"/>
                <w:b/>
              </w:rPr>
            </w:pPr>
            <w:r>
              <w:rPr>
                <w:rFonts w:ascii="Arial" w:hAnsi="Arial" w:cs="Arial"/>
                <w:b/>
              </w:rPr>
              <w:t>GROUP-1</w:t>
            </w:r>
          </w:p>
          <w:p w:rsidR="00A1217C" w:rsidRPr="00A1217C" w:rsidRDefault="00A1217C" w:rsidP="00567DDA">
            <w:pPr>
              <w:pStyle w:val="NormalWeb"/>
              <w:jc w:val="center"/>
              <w:rPr>
                <w:rFonts w:ascii="Arial" w:hAnsi="Arial" w:cs="Arial"/>
                <w:b/>
              </w:rPr>
            </w:pPr>
            <w:r w:rsidRPr="00A1217C">
              <w:rPr>
                <w:rFonts w:ascii="Arial" w:eastAsia="TimesNewRomanPSMT" w:hAnsi="Arial" w:cs="Arial"/>
                <w:b/>
              </w:rPr>
              <w:t>Young Group (18-25 years)</w:t>
            </w:r>
          </w:p>
        </w:tc>
        <w:tc>
          <w:tcPr>
            <w:tcW w:w="3260" w:type="dxa"/>
          </w:tcPr>
          <w:p w:rsidR="00A1217C" w:rsidRDefault="00A1217C" w:rsidP="00567DDA">
            <w:pPr>
              <w:pStyle w:val="NormalWeb"/>
              <w:jc w:val="center"/>
              <w:rPr>
                <w:rFonts w:ascii="Arial" w:hAnsi="Arial" w:cs="Arial"/>
                <w:b/>
              </w:rPr>
            </w:pPr>
            <w:r>
              <w:rPr>
                <w:rFonts w:ascii="Arial" w:hAnsi="Arial" w:cs="Arial"/>
                <w:b/>
              </w:rPr>
              <w:t>GROUP-2</w:t>
            </w:r>
          </w:p>
          <w:p w:rsidR="00A1217C" w:rsidRPr="00A1217C" w:rsidRDefault="00A1217C" w:rsidP="00567DDA">
            <w:pPr>
              <w:pStyle w:val="NormalWeb"/>
              <w:jc w:val="center"/>
              <w:rPr>
                <w:rFonts w:ascii="Arial" w:hAnsi="Arial" w:cs="Arial"/>
                <w:b/>
              </w:rPr>
            </w:pPr>
            <w:r w:rsidRPr="00A1217C">
              <w:rPr>
                <w:rFonts w:ascii="Arial" w:eastAsia="TimesNewRomanPSMT" w:hAnsi="Arial" w:cs="Arial"/>
                <w:b/>
              </w:rPr>
              <w:t>Old Group (47-65 years)</w:t>
            </w:r>
          </w:p>
        </w:tc>
      </w:tr>
      <w:tr w:rsidR="00A1217C" w:rsidTr="009A39FF">
        <w:tc>
          <w:tcPr>
            <w:tcW w:w="2254" w:type="dxa"/>
          </w:tcPr>
          <w:p w:rsidR="00A1217C" w:rsidRDefault="00A1217C" w:rsidP="00567DDA">
            <w:pPr>
              <w:pStyle w:val="NormalWeb"/>
              <w:spacing w:line="480" w:lineRule="auto"/>
              <w:jc w:val="both"/>
              <w:rPr>
                <w:rFonts w:ascii="Arial" w:hAnsi="Arial" w:cs="Arial"/>
                <w:b/>
              </w:rPr>
            </w:pPr>
            <w:r>
              <w:rPr>
                <w:rFonts w:ascii="Arial" w:hAnsi="Arial" w:cs="Arial"/>
                <w:b/>
              </w:rPr>
              <w:t>SUB GROUP A</w:t>
            </w:r>
          </w:p>
        </w:tc>
        <w:tc>
          <w:tcPr>
            <w:tcW w:w="2986" w:type="dxa"/>
          </w:tcPr>
          <w:p w:rsidR="00A1217C" w:rsidRPr="00A1217C" w:rsidRDefault="00A1217C" w:rsidP="00567DDA">
            <w:pPr>
              <w:pStyle w:val="NormalWeb"/>
              <w:spacing w:line="480" w:lineRule="auto"/>
              <w:jc w:val="both"/>
              <w:rPr>
                <w:rFonts w:ascii="Arial" w:hAnsi="Arial" w:cs="Arial"/>
              </w:rPr>
            </w:pPr>
            <w:r w:rsidRPr="00A1217C">
              <w:rPr>
                <w:rFonts w:ascii="Arial" w:hAnsi="Arial" w:cs="Arial"/>
              </w:rPr>
              <w:t>NaOCl</w:t>
            </w:r>
          </w:p>
        </w:tc>
        <w:tc>
          <w:tcPr>
            <w:tcW w:w="3260" w:type="dxa"/>
          </w:tcPr>
          <w:p w:rsidR="00A1217C" w:rsidRPr="00A1217C" w:rsidRDefault="00A1217C" w:rsidP="00567DDA">
            <w:pPr>
              <w:pStyle w:val="NormalWeb"/>
              <w:spacing w:line="480" w:lineRule="auto"/>
              <w:jc w:val="both"/>
              <w:rPr>
                <w:rFonts w:ascii="Arial" w:hAnsi="Arial" w:cs="Arial"/>
              </w:rPr>
            </w:pPr>
            <w:r w:rsidRPr="00A1217C">
              <w:rPr>
                <w:rFonts w:ascii="Arial" w:hAnsi="Arial" w:cs="Arial"/>
              </w:rPr>
              <w:t>NaOCl</w:t>
            </w:r>
          </w:p>
        </w:tc>
      </w:tr>
      <w:tr w:rsidR="00A1217C" w:rsidTr="009A39FF">
        <w:tc>
          <w:tcPr>
            <w:tcW w:w="2254" w:type="dxa"/>
          </w:tcPr>
          <w:p w:rsidR="00A1217C" w:rsidRDefault="00A1217C" w:rsidP="00567DDA">
            <w:pPr>
              <w:pStyle w:val="NormalWeb"/>
              <w:spacing w:line="480" w:lineRule="auto"/>
              <w:jc w:val="both"/>
              <w:rPr>
                <w:rFonts w:ascii="Arial" w:hAnsi="Arial" w:cs="Arial"/>
                <w:b/>
              </w:rPr>
            </w:pPr>
            <w:r>
              <w:rPr>
                <w:rFonts w:ascii="Arial" w:hAnsi="Arial" w:cs="Arial"/>
                <w:b/>
              </w:rPr>
              <w:t>SUB GROUP B</w:t>
            </w:r>
          </w:p>
        </w:tc>
        <w:tc>
          <w:tcPr>
            <w:tcW w:w="2986" w:type="dxa"/>
          </w:tcPr>
          <w:p w:rsidR="00A1217C" w:rsidRPr="00A1217C" w:rsidRDefault="00A1217C" w:rsidP="00567DDA">
            <w:pPr>
              <w:pStyle w:val="NormalWeb"/>
              <w:spacing w:line="480" w:lineRule="auto"/>
              <w:jc w:val="both"/>
              <w:rPr>
                <w:rFonts w:ascii="Arial" w:hAnsi="Arial" w:cs="Arial"/>
              </w:rPr>
            </w:pPr>
            <w:r w:rsidRPr="00A1217C">
              <w:rPr>
                <w:rFonts w:ascii="Arial" w:hAnsi="Arial" w:cs="Arial"/>
              </w:rPr>
              <w:t>MTAD</w:t>
            </w:r>
          </w:p>
        </w:tc>
        <w:tc>
          <w:tcPr>
            <w:tcW w:w="3260" w:type="dxa"/>
          </w:tcPr>
          <w:p w:rsidR="00A1217C" w:rsidRPr="00A1217C" w:rsidRDefault="00A1217C" w:rsidP="00567DDA">
            <w:pPr>
              <w:pStyle w:val="NormalWeb"/>
              <w:spacing w:line="480" w:lineRule="auto"/>
              <w:jc w:val="both"/>
              <w:rPr>
                <w:rFonts w:ascii="Arial" w:hAnsi="Arial" w:cs="Arial"/>
              </w:rPr>
            </w:pPr>
            <w:r w:rsidRPr="00A1217C">
              <w:rPr>
                <w:rFonts w:ascii="Arial" w:hAnsi="Arial" w:cs="Arial"/>
              </w:rPr>
              <w:t>MTAD</w:t>
            </w:r>
          </w:p>
        </w:tc>
      </w:tr>
      <w:tr w:rsidR="00A1217C" w:rsidTr="009A39FF">
        <w:tc>
          <w:tcPr>
            <w:tcW w:w="2254" w:type="dxa"/>
          </w:tcPr>
          <w:p w:rsidR="00A1217C" w:rsidRDefault="00A1217C" w:rsidP="00567DDA">
            <w:pPr>
              <w:pStyle w:val="NormalWeb"/>
              <w:spacing w:line="480" w:lineRule="auto"/>
              <w:jc w:val="both"/>
              <w:rPr>
                <w:rFonts w:ascii="Arial" w:hAnsi="Arial" w:cs="Arial"/>
                <w:b/>
              </w:rPr>
            </w:pPr>
            <w:r>
              <w:rPr>
                <w:rFonts w:ascii="Arial" w:hAnsi="Arial" w:cs="Arial"/>
                <w:b/>
              </w:rPr>
              <w:t>SUB GROUP C</w:t>
            </w:r>
          </w:p>
        </w:tc>
        <w:tc>
          <w:tcPr>
            <w:tcW w:w="2986" w:type="dxa"/>
          </w:tcPr>
          <w:p w:rsidR="00A1217C" w:rsidRPr="00A1217C" w:rsidRDefault="00A1217C" w:rsidP="00567DDA">
            <w:pPr>
              <w:pStyle w:val="NormalWeb"/>
              <w:spacing w:line="480" w:lineRule="auto"/>
              <w:jc w:val="both"/>
              <w:rPr>
                <w:rFonts w:ascii="Arial" w:hAnsi="Arial" w:cs="Arial"/>
              </w:rPr>
            </w:pPr>
            <w:r w:rsidRPr="00A1217C">
              <w:rPr>
                <w:rFonts w:ascii="Arial" w:hAnsi="Arial" w:cs="Arial"/>
              </w:rPr>
              <w:t>SmearClear</w:t>
            </w:r>
          </w:p>
        </w:tc>
        <w:tc>
          <w:tcPr>
            <w:tcW w:w="3260" w:type="dxa"/>
          </w:tcPr>
          <w:p w:rsidR="00A1217C" w:rsidRPr="00A1217C" w:rsidRDefault="00A1217C" w:rsidP="00567DDA">
            <w:pPr>
              <w:pStyle w:val="NormalWeb"/>
              <w:spacing w:line="480" w:lineRule="auto"/>
              <w:jc w:val="both"/>
              <w:rPr>
                <w:rFonts w:ascii="Arial" w:hAnsi="Arial" w:cs="Arial"/>
              </w:rPr>
            </w:pPr>
            <w:r w:rsidRPr="00A1217C">
              <w:rPr>
                <w:rFonts w:ascii="Arial" w:hAnsi="Arial" w:cs="Arial"/>
              </w:rPr>
              <w:t>SmearClear</w:t>
            </w:r>
          </w:p>
        </w:tc>
      </w:tr>
    </w:tbl>
    <w:p w:rsidR="00A1217C" w:rsidRDefault="00A1217C" w:rsidP="00C4112D">
      <w:pPr>
        <w:autoSpaceDE w:val="0"/>
        <w:autoSpaceDN w:val="0"/>
        <w:adjustRightInd w:val="0"/>
        <w:spacing w:line="480" w:lineRule="auto"/>
        <w:jc w:val="both"/>
        <w:rPr>
          <w:rFonts w:ascii="Arial" w:hAnsi="Arial" w:cs="Arial"/>
          <w:b/>
          <w:bCs/>
          <w:color w:val="000000" w:themeColor="text1"/>
        </w:rPr>
      </w:pPr>
    </w:p>
    <w:p w:rsidR="00C4112D" w:rsidRPr="000468CA" w:rsidRDefault="00C4112D" w:rsidP="00C4112D">
      <w:pPr>
        <w:autoSpaceDE w:val="0"/>
        <w:autoSpaceDN w:val="0"/>
        <w:adjustRightInd w:val="0"/>
        <w:spacing w:line="480" w:lineRule="auto"/>
        <w:jc w:val="both"/>
        <w:rPr>
          <w:rFonts w:ascii="Arial" w:hAnsi="Arial" w:cs="Arial"/>
          <w:color w:val="000000" w:themeColor="text1"/>
        </w:rPr>
      </w:pPr>
      <w:r w:rsidRPr="000468CA">
        <w:rPr>
          <w:rFonts w:ascii="Arial" w:hAnsi="Arial" w:cs="Arial"/>
          <w:b/>
          <w:bCs/>
          <w:color w:val="000000" w:themeColor="text1"/>
        </w:rPr>
        <w:t xml:space="preserve">EXPERIMENT: </w:t>
      </w:r>
    </w:p>
    <w:p w:rsidR="00C4112D" w:rsidRPr="000468CA" w:rsidRDefault="00C4112D" w:rsidP="00C4112D">
      <w:pPr>
        <w:autoSpaceDE w:val="0"/>
        <w:autoSpaceDN w:val="0"/>
        <w:adjustRightInd w:val="0"/>
        <w:spacing w:line="480" w:lineRule="auto"/>
        <w:jc w:val="both"/>
        <w:rPr>
          <w:rFonts w:ascii="Arial" w:hAnsi="Arial" w:cs="Arial"/>
          <w:color w:val="000000" w:themeColor="text1"/>
        </w:rPr>
      </w:pPr>
      <w:r w:rsidRPr="000468CA">
        <w:rPr>
          <w:rFonts w:ascii="Arial" w:hAnsi="Arial" w:cs="Arial"/>
          <w:color w:val="000000" w:themeColor="text1"/>
        </w:rPr>
        <w:t>Decoronation of the teeth was done using a micromotor straight hand piece and diamond disc to standardize root length to 10 mm. Patency of the canal was checked with #10 K-file (fig-</w:t>
      </w:r>
      <w:r>
        <w:rPr>
          <w:rFonts w:ascii="Arial" w:hAnsi="Arial" w:cs="Arial"/>
          <w:color w:val="000000" w:themeColor="text1"/>
        </w:rPr>
        <w:t>9</w:t>
      </w:r>
      <w:r w:rsidRPr="000468CA">
        <w:rPr>
          <w:rFonts w:ascii="Arial" w:hAnsi="Arial" w:cs="Arial"/>
          <w:color w:val="000000" w:themeColor="text1"/>
        </w:rPr>
        <w:t>) and canals were instrumented till #15 K-File</w:t>
      </w:r>
      <w:r>
        <w:rPr>
          <w:rFonts w:ascii="Arial" w:hAnsi="Arial" w:cs="Arial"/>
          <w:color w:val="000000" w:themeColor="text1"/>
        </w:rPr>
        <w:t xml:space="preserve"> </w:t>
      </w:r>
      <w:r w:rsidRPr="000468CA">
        <w:rPr>
          <w:rFonts w:ascii="Arial" w:hAnsi="Arial" w:cs="Arial"/>
          <w:color w:val="000000" w:themeColor="text1"/>
        </w:rPr>
        <w:t>and subsequently with ProTaper Ni-Ti rotary instrument sequence until master apical file #F3.</w:t>
      </w:r>
      <w:r w:rsidRPr="000468CA">
        <w:rPr>
          <w:rFonts w:ascii="Arial" w:hAnsi="Arial" w:cs="Arial"/>
        </w:rPr>
        <w:t xml:space="preserve"> Between each file, canal</w:t>
      </w:r>
      <w:r w:rsidR="00D37CB6">
        <w:rPr>
          <w:rFonts w:ascii="Arial" w:hAnsi="Arial" w:cs="Arial"/>
        </w:rPr>
        <w:t xml:space="preserve">s were </w:t>
      </w:r>
      <w:r w:rsidRPr="000468CA">
        <w:rPr>
          <w:rFonts w:ascii="Arial" w:hAnsi="Arial" w:cs="Arial"/>
        </w:rPr>
        <w:t>irrigated with 2 mL 3% NaOCl</w:t>
      </w:r>
      <w:r w:rsidR="00D37CB6">
        <w:rPr>
          <w:rFonts w:ascii="Arial" w:hAnsi="Arial" w:cs="Arial"/>
        </w:rPr>
        <w:t xml:space="preserve">, </w:t>
      </w:r>
      <w:r w:rsidRPr="000468CA">
        <w:rPr>
          <w:rFonts w:ascii="Arial" w:hAnsi="Arial" w:cs="Arial"/>
        </w:rPr>
        <w:t xml:space="preserve">then irrigated with distilled water and </w:t>
      </w:r>
      <w:r w:rsidRPr="000468CA">
        <w:rPr>
          <w:rFonts w:ascii="Arial" w:hAnsi="Arial" w:cs="Arial"/>
          <w:color w:val="000000" w:themeColor="text1"/>
        </w:rPr>
        <w:t>final irrigation is done with:</w:t>
      </w:r>
    </w:p>
    <w:tbl>
      <w:tblPr>
        <w:tblStyle w:val="TableGrid"/>
        <w:tblW w:w="9209" w:type="dxa"/>
        <w:tblLook w:val="04A0" w:firstRow="1" w:lastRow="0" w:firstColumn="1" w:lastColumn="0" w:noHBand="0" w:noVBand="1"/>
      </w:tblPr>
      <w:tblGrid>
        <w:gridCol w:w="1980"/>
        <w:gridCol w:w="3685"/>
        <w:gridCol w:w="3544"/>
      </w:tblGrid>
      <w:tr w:rsidR="009A39FF" w:rsidTr="009A39FF">
        <w:tc>
          <w:tcPr>
            <w:tcW w:w="1980" w:type="dxa"/>
          </w:tcPr>
          <w:p w:rsidR="009A39FF" w:rsidRDefault="009A39FF" w:rsidP="00567DDA">
            <w:pPr>
              <w:pStyle w:val="NormalWeb"/>
              <w:spacing w:line="480" w:lineRule="auto"/>
              <w:jc w:val="both"/>
              <w:rPr>
                <w:rFonts w:ascii="Arial" w:hAnsi="Arial" w:cs="Arial"/>
                <w:b/>
              </w:rPr>
            </w:pPr>
          </w:p>
        </w:tc>
        <w:tc>
          <w:tcPr>
            <w:tcW w:w="3685" w:type="dxa"/>
          </w:tcPr>
          <w:p w:rsidR="009A39FF" w:rsidRDefault="009A39FF" w:rsidP="00567DDA">
            <w:pPr>
              <w:pStyle w:val="NormalWeb"/>
              <w:jc w:val="center"/>
              <w:rPr>
                <w:rFonts w:ascii="Arial" w:hAnsi="Arial" w:cs="Arial"/>
                <w:b/>
              </w:rPr>
            </w:pPr>
            <w:r>
              <w:rPr>
                <w:rFonts w:ascii="Arial" w:hAnsi="Arial" w:cs="Arial"/>
                <w:b/>
              </w:rPr>
              <w:t>GROUP-1</w:t>
            </w:r>
          </w:p>
          <w:p w:rsidR="009A39FF" w:rsidRPr="00A1217C" w:rsidRDefault="009A39FF" w:rsidP="00567DDA">
            <w:pPr>
              <w:pStyle w:val="NormalWeb"/>
              <w:jc w:val="center"/>
              <w:rPr>
                <w:rFonts w:ascii="Arial" w:hAnsi="Arial" w:cs="Arial"/>
                <w:b/>
              </w:rPr>
            </w:pPr>
            <w:r w:rsidRPr="00A1217C">
              <w:rPr>
                <w:rFonts w:ascii="Arial" w:eastAsia="TimesNewRomanPSMT" w:hAnsi="Arial" w:cs="Arial"/>
                <w:b/>
              </w:rPr>
              <w:t>Young Group (18-25 years)</w:t>
            </w:r>
          </w:p>
        </w:tc>
        <w:tc>
          <w:tcPr>
            <w:tcW w:w="3544" w:type="dxa"/>
          </w:tcPr>
          <w:p w:rsidR="009A39FF" w:rsidRDefault="009A39FF" w:rsidP="00567DDA">
            <w:pPr>
              <w:pStyle w:val="NormalWeb"/>
              <w:jc w:val="center"/>
              <w:rPr>
                <w:rFonts w:ascii="Arial" w:hAnsi="Arial" w:cs="Arial"/>
                <w:b/>
              </w:rPr>
            </w:pPr>
            <w:r>
              <w:rPr>
                <w:rFonts w:ascii="Arial" w:hAnsi="Arial" w:cs="Arial"/>
                <w:b/>
              </w:rPr>
              <w:t>GROUP-2</w:t>
            </w:r>
          </w:p>
          <w:p w:rsidR="009A39FF" w:rsidRPr="00A1217C" w:rsidRDefault="009A39FF" w:rsidP="00567DDA">
            <w:pPr>
              <w:pStyle w:val="NormalWeb"/>
              <w:jc w:val="center"/>
              <w:rPr>
                <w:rFonts w:ascii="Arial" w:hAnsi="Arial" w:cs="Arial"/>
                <w:b/>
              </w:rPr>
            </w:pPr>
            <w:r w:rsidRPr="00A1217C">
              <w:rPr>
                <w:rFonts w:ascii="Arial" w:eastAsia="TimesNewRomanPSMT" w:hAnsi="Arial" w:cs="Arial"/>
                <w:b/>
              </w:rPr>
              <w:t>Old Group (47-65 years)</w:t>
            </w:r>
          </w:p>
        </w:tc>
      </w:tr>
      <w:tr w:rsidR="009A39FF" w:rsidTr="009A39FF">
        <w:tc>
          <w:tcPr>
            <w:tcW w:w="1980" w:type="dxa"/>
          </w:tcPr>
          <w:p w:rsidR="009A39FF" w:rsidRDefault="009A39FF" w:rsidP="00567DDA">
            <w:pPr>
              <w:pStyle w:val="NormalWeb"/>
              <w:spacing w:line="480" w:lineRule="auto"/>
              <w:jc w:val="both"/>
              <w:rPr>
                <w:rFonts w:ascii="Arial" w:hAnsi="Arial" w:cs="Arial"/>
                <w:b/>
              </w:rPr>
            </w:pPr>
            <w:r>
              <w:rPr>
                <w:rFonts w:ascii="Arial" w:hAnsi="Arial" w:cs="Arial"/>
                <w:b/>
              </w:rPr>
              <w:t>SUB GROUP A</w:t>
            </w:r>
          </w:p>
        </w:tc>
        <w:tc>
          <w:tcPr>
            <w:tcW w:w="3685" w:type="dxa"/>
          </w:tcPr>
          <w:p w:rsidR="009A39FF" w:rsidRPr="00A1217C" w:rsidRDefault="009A39FF" w:rsidP="00567DDA">
            <w:pPr>
              <w:pStyle w:val="NormalWeb"/>
              <w:spacing w:line="480" w:lineRule="auto"/>
              <w:jc w:val="both"/>
              <w:rPr>
                <w:rFonts w:ascii="Arial" w:hAnsi="Arial" w:cs="Arial"/>
              </w:rPr>
            </w:pPr>
            <w:r w:rsidRPr="000468CA">
              <w:rPr>
                <w:rFonts w:ascii="Arial" w:hAnsi="Arial" w:cs="Arial"/>
                <w:color w:val="000000" w:themeColor="text1"/>
                <w:sz w:val="24"/>
                <w:szCs w:val="24"/>
              </w:rPr>
              <w:t>1ml of 0.9% Saline for 1 minute</w:t>
            </w:r>
          </w:p>
        </w:tc>
        <w:tc>
          <w:tcPr>
            <w:tcW w:w="3544" w:type="dxa"/>
          </w:tcPr>
          <w:p w:rsidR="009A39FF" w:rsidRPr="00A1217C" w:rsidRDefault="009A39FF" w:rsidP="00567DDA">
            <w:pPr>
              <w:pStyle w:val="NormalWeb"/>
              <w:spacing w:line="480" w:lineRule="auto"/>
              <w:jc w:val="both"/>
              <w:rPr>
                <w:rFonts w:ascii="Arial" w:hAnsi="Arial" w:cs="Arial"/>
              </w:rPr>
            </w:pPr>
            <w:r w:rsidRPr="000468CA">
              <w:rPr>
                <w:rFonts w:ascii="Arial" w:hAnsi="Arial" w:cs="Arial"/>
                <w:color w:val="000000" w:themeColor="text1"/>
                <w:sz w:val="24"/>
                <w:szCs w:val="24"/>
              </w:rPr>
              <w:t>1ml of 0.9% Saline for 1 minute</w:t>
            </w:r>
          </w:p>
        </w:tc>
      </w:tr>
      <w:tr w:rsidR="009A39FF" w:rsidTr="009A39FF">
        <w:tc>
          <w:tcPr>
            <w:tcW w:w="1980" w:type="dxa"/>
          </w:tcPr>
          <w:p w:rsidR="009A39FF" w:rsidRDefault="009A39FF" w:rsidP="00567DDA">
            <w:pPr>
              <w:pStyle w:val="NormalWeb"/>
              <w:spacing w:line="480" w:lineRule="auto"/>
              <w:jc w:val="both"/>
              <w:rPr>
                <w:rFonts w:ascii="Arial" w:hAnsi="Arial" w:cs="Arial"/>
                <w:b/>
              </w:rPr>
            </w:pPr>
            <w:r>
              <w:rPr>
                <w:rFonts w:ascii="Arial" w:hAnsi="Arial" w:cs="Arial"/>
                <w:b/>
              </w:rPr>
              <w:t>SUB GROUP B</w:t>
            </w:r>
          </w:p>
        </w:tc>
        <w:tc>
          <w:tcPr>
            <w:tcW w:w="3685" w:type="dxa"/>
          </w:tcPr>
          <w:p w:rsidR="009A39FF" w:rsidRPr="00A1217C" w:rsidRDefault="009A39FF" w:rsidP="00567DDA">
            <w:pPr>
              <w:pStyle w:val="NormalWeb"/>
              <w:spacing w:line="480" w:lineRule="auto"/>
              <w:jc w:val="both"/>
              <w:rPr>
                <w:rFonts w:ascii="Arial" w:hAnsi="Arial" w:cs="Arial"/>
              </w:rPr>
            </w:pPr>
            <w:r w:rsidRPr="000468CA">
              <w:rPr>
                <w:rFonts w:ascii="Arial" w:hAnsi="Arial" w:cs="Arial"/>
                <w:color w:val="000000" w:themeColor="text1"/>
                <w:sz w:val="24"/>
                <w:szCs w:val="24"/>
              </w:rPr>
              <w:t>1ml of MTAD for 1 minute</w:t>
            </w:r>
          </w:p>
        </w:tc>
        <w:tc>
          <w:tcPr>
            <w:tcW w:w="3544" w:type="dxa"/>
          </w:tcPr>
          <w:p w:rsidR="009A39FF" w:rsidRPr="00A1217C" w:rsidRDefault="009A39FF" w:rsidP="00567DDA">
            <w:pPr>
              <w:pStyle w:val="NormalWeb"/>
              <w:spacing w:line="480" w:lineRule="auto"/>
              <w:jc w:val="both"/>
              <w:rPr>
                <w:rFonts w:ascii="Arial" w:hAnsi="Arial" w:cs="Arial"/>
              </w:rPr>
            </w:pPr>
            <w:r w:rsidRPr="000468CA">
              <w:rPr>
                <w:rFonts w:ascii="Arial" w:hAnsi="Arial" w:cs="Arial"/>
                <w:color w:val="000000" w:themeColor="text1"/>
                <w:sz w:val="24"/>
                <w:szCs w:val="24"/>
              </w:rPr>
              <w:t>1ml of MTAD for 1 minute</w:t>
            </w:r>
          </w:p>
        </w:tc>
      </w:tr>
      <w:tr w:rsidR="009A39FF" w:rsidTr="009A39FF">
        <w:tc>
          <w:tcPr>
            <w:tcW w:w="1980" w:type="dxa"/>
          </w:tcPr>
          <w:p w:rsidR="009A39FF" w:rsidRDefault="009A39FF" w:rsidP="00567DDA">
            <w:pPr>
              <w:pStyle w:val="NormalWeb"/>
              <w:spacing w:line="480" w:lineRule="auto"/>
              <w:jc w:val="both"/>
              <w:rPr>
                <w:rFonts w:ascii="Arial" w:hAnsi="Arial" w:cs="Arial"/>
                <w:b/>
              </w:rPr>
            </w:pPr>
            <w:r>
              <w:rPr>
                <w:rFonts w:ascii="Arial" w:hAnsi="Arial" w:cs="Arial"/>
                <w:b/>
              </w:rPr>
              <w:t>SUB GROUP C</w:t>
            </w:r>
          </w:p>
        </w:tc>
        <w:tc>
          <w:tcPr>
            <w:tcW w:w="3685" w:type="dxa"/>
          </w:tcPr>
          <w:p w:rsidR="009A39FF" w:rsidRPr="00A1217C" w:rsidRDefault="009A39FF" w:rsidP="00567DDA">
            <w:pPr>
              <w:pStyle w:val="NormalWeb"/>
              <w:spacing w:line="480" w:lineRule="auto"/>
              <w:jc w:val="both"/>
              <w:rPr>
                <w:rFonts w:ascii="Arial" w:hAnsi="Arial" w:cs="Arial"/>
              </w:rPr>
            </w:pPr>
            <w:r w:rsidRPr="000468CA">
              <w:rPr>
                <w:rFonts w:ascii="Arial" w:hAnsi="Arial" w:cs="Arial"/>
                <w:color w:val="000000" w:themeColor="text1"/>
                <w:sz w:val="24"/>
                <w:szCs w:val="24"/>
              </w:rPr>
              <w:t>1 ml of SmearClear for 1 minute</w:t>
            </w:r>
          </w:p>
        </w:tc>
        <w:tc>
          <w:tcPr>
            <w:tcW w:w="3544" w:type="dxa"/>
          </w:tcPr>
          <w:p w:rsidR="009A39FF" w:rsidRPr="00A1217C" w:rsidRDefault="009A39FF" w:rsidP="00567DDA">
            <w:pPr>
              <w:pStyle w:val="NormalWeb"/>
              <w:spacing w:line="480" w:lineRule="auto"/>
              <w:jc w:val="both"/>
              <w:rPr>
                <w:rFonts w:ascii="Arial" w:hAnsi="Arial" w:cs="Arial"/>
              </w:rPr>
            </w:pPr>
            <w:r w:rsidRPr="000468CA">
              <w:rPr>
                <w:rFonts w:ascii="Arial" w:hAnsi="Arial" w:cs="Arial"/>
                <w:color w:val="000000" w:themeColor="text1"/>
                <w:sz w:val="24"/>
                <w:szCs w:val="24"/>
              </w:rPr>
              <w:t>1 ml of SmearClear for 1 minute</w:t>
            </w:r>
          </w:p>
        </w:tc>
      </w:tr>
    </w:tbl>
    <w:p w:rsidR="00C4112D" w:rsidRDefault="00C4112D" w:rsidP="00C4112D">
      <w:pPr>
        <w:pStyle w:val="NormalWeb"/>
        <w:spacing w:line="480" w:lineRule="auto"/>
        <w:jc w:val="both"/>
        <w:rPr>
          <w:rFonts w:ascii="Arial" w:hAnsi="Arial" w:cs="Arial"/>
        </w:rPr>
      </w:pPr>
      <w:r w:rsidRPr="000468CA">
        <w:rPr>
          <w:rFonts w:ascii="Arial" w:hAnsi="Arial" w:cs="Arial"/>
        </w:rPr>
        <w:t xml:space="preserve">All samples were then dried with sterile absorbent paper points and grooved longitudinally in a buccolingual plane with a slow speed diamond disc </w:t>
      </w:r>
      <w:r w:rsidR="00D37CB6">
        <w:rPr>
          <w:rFonts w:ascii="Arial" w:hAnsi="Arial" w:cs="Arial"/>
        </w:rPr>
        <w:t xml:space="preserve">and </w:t>
      </w:r>
      <w:r w:rsidRPr="000468CA">
        <w:rPr>
          <w:rFonts w:ascii="Arial" w:hAnsi="Arial" w:cs="Arial"/>
        </w:rPr>
        <w:t>split into two halves using a chisel and mallet</w:t>
      </w:r>
      <w:r>
        <w:rPr>
          <w:rFonts w:ascii="Arial" w:hAnsi="Arial" w:cs="Arial"/>
        </w:rPr>
        <w:t xml:space="preserve"> </w:t>
      </w:r>
      <w:r w:rsidRPr="000468CA">
        <w:rPr>
          <w:rFonts w:ascii="Arial" w:hAnsi="Arial" w:cs="Arial"/>
        </w:rPr>
        <w:t>and stored in distilled water until use</w:t>
      </w:r>
      <w:r>
        <w:rPr>
          <w:rFonts w:ascii="Arial" w:hAnsi="Arial" w:cs="Arial"/>
        </w:rPr>
        <w:t xml:space="preserve">. </w:t>
      </w:r>
      <w:r w:rsidRPr="000468CA">
        <w:rPr>
          <w:rFonts w:ascii="Arial" w:hAnsi="Arial" w:cs="Arial"/>
        </w:rPr>
        <w:t>The samples from each group are subjected to energy dispersive spectroscopy to determine the alteration in</w:t>
      </w:r>
      <w:r>
        <w:rPr>
          <w:rFonts w:ascii="Arial" w:hAnsi="Arial" w:cs="Arial"/>
        </w:rPr>
        <w:t xml:space="preserve"> </w:t>
      </w:r>
      <w:r w:rsidRPr="000468CA">
        <w:rPr>
          <w:rFonts w:ascii="Arial" w:hAnsi="Arial" w:cs="Arial"/>
        </w:rPr>
        <w:t>Ca,</w:t>
      </w:r>
      <w:r>
        <w:rPr>
          <w:rFonts w:ascii="Arial" w:hAnsi="Arial" w:cs="Arial"/>
        </w:rPr>
        <w:t xml:space="preserve"> </w:t>
      </w:r>
      <w:r w:rsidRPr="000468CA">
        <w:rPr>
          <w:rFonts w:ascii="Arial" w:hAnsi="Arial" w:cs="Arial"/>
        </w:rPr>
        <w:t>P,</w:t>
      </w:r>
      <w:r>
        <w:rPr>
          <w:rFonts w:ascii="Arial" w:hAnsi="Arial" w:cs="Arial"/>
        </w:rPr>
        <w:t xml:space="preserve"> </w:t>
      </w:r>
      <w:r w:rsidRPr="000468CA">
        <w:rPr>
          <w:rFonts w:ascii="Arial" w:hAnsi="Arial" w:cs="Arial"/>
        </w:rPr>
        <w:t xml:space="preserve">Na and Mg caused by the various irrigants. </w:t>
      </w:r>
    </w:p>
    <w:p w:rsidR="00E64BE1" w:rsidRDefault="00E64BE1" w:rsidP="00C4112D">
      <w:pPr>
        <w:pStyle w:val="NormalWeb"/>
        <w:spacing w:line="480" w:lineRule="auto"/>
        <w:jc w:val="both"/>
        <w:rPr>
          <w:rFonts w:ascii="Arial" w:hAnsi="Arial" w:cs="Arial"/>
        </w:rPr>
      </w:pPr>
    </w:p>
    <w:p w:rsidR="00E64BE1" w:rsidRPr="000468CA" w:rsidRDefault="00E64BE1" w:rsidP="00C4112D">
      <w:pPr>
        <w:pStyle w:val="NormalWeb"/>
        <w:spacing w:line="480" w:lineRule="auto"/>
        <w:jc w:val="both"/>
        <w:rPr>
          <w:rFonts w:ascii="Arial" w:hAnsi="Arial" w:cs="Arial"/>
        </w:rPr>
      </w:pPr>
    </w:p>
    <w:p w:rsidR="00C4112D" w:rsidRPr="000468CA" w:rsidRDefault="00C4112D" w:rsidP="00C4112D">
      <w:pPr>
        <w:pStyle w:val="NormalWeb"/>
        <w:spacing w:line="480" w:lineRule="auto"/>
        <w:jc w:val="both"/>
        <w:rPr>
          <w:rFonts w:ascii="Arial" w:hAnsi="Arial" w:cs="Arial"/>
          <w:b/>
          <w:iCs/>
        </w:rPr>
      </w:pPr>
      <w:r w:rsidRPr="000468CA">
        <w:rPr>
          <w:rFonts w:ascii="Arial" w:hAnsi="Arial" w:cs="Arial"/>
          <w:b/>
          <w:iCs/>
        </w:rPr>
        <w:lastRenderedPageBreak/>
        <w:t>POST EXPERIMENTAL EVALUATION OF MINERAL CONTENT OF SPECIMENS:</w:t>
      </w:r>
    </w:p>
    <w:p w:rsidR="00C4112D" w:rsidRPr="008F2B0C" w:rsidRDefault="00C4112D" w:rsidP="00C4112D">
      <w:pPr>
        <w:pStyle w:val="NormalWeb"/>
        <w:spacing w:line="480" w:lineRule="auto"/>
        <w:jc w:val="both"/>
        <w:rPr>
          <w:rFonts w:ascii="Arial" w:hAnsi="Arial" w:cs="Arial"/>
        </w:rPr>
      </w:pPr>
      <w:r w:rsidRPr="000468CA">
        <w:rPr>
          <w:rFonts w:ascii="Arial" w:hAnsi="Arial" w:cs="Arial"/>
        </w:rPr>
        <w:t xml:space="preserve">The specimens </w:t>
      </w:r>
      <w:r w:rsidR="00916C31">
        <w:rPr>
          <w:rFonts w:ascii="Arial" w:hAnsi="Arial" w:cs="Arial"/>
        </w:rPr>
        <w:t>were</w:t>
      </w:r>
      <w:r w:rsidRPr="000468CA">
        <w:rPr>
          <w:rFonts w:ascii="Arial" w:hAnsi="Arial" w:cs="Arial"/>
        </w:rPr>
        <w:t xml:space="preserve"> secured on metallic (aluminium) stubs, dried in the critical point dryer, sputter coated with gold and analysed under SEM-EDS (</w:t>
      </w:r>
      <w:r w:rsidR="00624E19">
        <w:rPr>
          <w:rFonts w:ascii="Arial" w:hAnsi="Arial" w:cs="Arial"/>
        </w:rPr>
        <w:t>JOEL/JSM-IT500A) at 20 kV</w:t>
      </w:r>
      <w:r w:rsidRPr="000468CA">
        <w:rPr>
          <w:rFonts w:ascii="Arial" w:hAnsi="Arial" w:cs="Arial"/>
        </w:rPr>
        <w:t>, in which the specimens are bombarded with a high-voltage electron beam that generates different wavelengths for each type of mineral. The change in wavelength of the radiation that is emitted by the specimens is used to determine the post-experimental atomic percentage of Ca, P, Na, Mg.</w:t>
      </w:r>
    </w:p>
    <w:p w:rsidR="00C4112D" w:rsidRPr="000468CA" w:rsidRDefault="00C4112D" w:rsidP="00C4112D">
      <w:pPr>
        <w:pStyle w:val="NormalWeb"/>
        <w:spacing w:line="480" w:lineRule="auto"/>
        <w:jc w:val="both"/>
        <w:rPr>
          <w:rFonts w:ascii="Arial" w:hAnsi="Arial" w:cs="Arial"/>
          <w:b/>
        </w:rPr>
      </w:pPr>
      <w:r w:rsidRPr="000468CA">
        <w:rPr>
          <w:rFonts w:ascii="Arial" w:hAnsi="Arial" w:cs="Arial"/>
          <w:b/>
        </w:rPr>
        <w:t>STATISTICAL ANALYSIS:</w:t>
      </w:r>
    </w:p>
    <w:p w:rsidR="00586435" w:rsidRPr="00D8136E" w:rsidRDefault="00C4112D" w:rsidP="00F6413B">
      <w:pPr>
        <w:pStyle w:val="NormalWeb"/>
        <w:spacing w:line="480" w:lineRule="auto"/>
        <w:jc w:val="both"/>
        <w:rPr>
          <w:rFonts w:ascii="Arial" w:hAnsi="Arial" w:cs="Arial"/>
        </w:rPr>
      </w:pPr>
      <w:r w:rsidRPr="000468CA">
        <w:rPr>
          <w:rFonts w:ascii="Arial" w:hAnsi="Arial" w:cs="Arial"/>
        </w:rPr>
        <w:t xml:space="preserve">Data was entered and analyzed using SPSS (Statistical Package for Social Sciences) software 26.0 (IBM, New York). Descriptive statistics were presented as means and standard deviations for numerical variables, or as frequencies and percentages for categorical variables. Inferential statistics included </w:t>
      </w:r>
      <w:r>
        <w:rPr>
          <w:rFonts w:ascii="Arial" w:hAnsi="Arial" w:cs="Arial"/>
        </w:rPr>
        <w:t>independent sample t-</w:t>
      </w:r>
      <w:r w:rsidRPr="000468CA">
        <w:rPr>
          <w:rFonts w:ascii="Arial" w:hAnsi="Arial" w:cs="Arial"/>
        </w:rPr>
        <w:t xml:space="preserve">test for comparison </w:t>
      </w:r>
      <w:r>
        <w:rPr>
          <w:rFonts w:ascii="Arial" w:hAnsi="Arial" w:cs="Arial"/>
        </w:rPr>
        <w:t xml:space="preserve">of means </w:t>
      </w:r>
      <w:r w:rsidRPr="000468CA">
        <w:rPr>
          <w:rFonts w:ascii="Arial" w:hAnsi="Arial" w:cs="Arial"/>
        </w:rPr>
        <w:t xml:space="preserve">between </w:t>
      </w:r>
      <w:r>
        <w:rPr>
          <w:rFonts w:ascii="Arial" w:hAnsi="Arial" w:cs="Arial"/>
        </w:rPr>
        <w:t xml:space="preserve">two different age </w:t>
      </w:r>
      <w:r w:rsidRPr="000468CA">
        <w:rPr>
          <w:rFonts w:ascii="Arial" w:hAnsi="Arial" w:cs="Arial"/>
        </w:rPr>
        <w:t>groups. The level of significance was set at p ≤ 0.05.</w:t>
      </w:r>
    </w:p>
    <w:p w:rsidR="00F6413B" w:rsidRDefault="00F6413B" w:rsidP="00F6413B">
      <w:pPr>
        <w:pStyle w:val="NormalWeb"/>
        <w:spacing w:line="480" w:lineRule="auto"/>
        <w:jc w:val="both"/>
        <w:rPr>
          <w:rFonts w:ascii="Arial" w:hAnsi="Arial" w:cs="Arial"/>
          <w:b/>
        </w:rPr>
      </w:pPr>
      <w:r>
        <w:rPr>
          <w:rFonts w:ascii="Arial" w:hAnsi="Arial" w:cs="Arial"/>
          <w:b/>
        </w:rPr>
        <w:t>RESULTS</w:t>
      </w:r>
      <w:r w:rsidRPr="000468CA">
        <w:rPr>
          <w:rFonts w:ascii="Arial" w:hAnsi="Arial" w:cs="Arial"/>
          <w:b/>
        </w:rPr>
        <w:t>:</w:t>
      </w:r>
    </w:p>
    <w:p w:rsidR="00B43B60" w:rsidRDefault="00B43B60" w:rsidP="00B43B60">
      <w:pPr>
        <w:spacing w:line="480" w:lineRule="auto"/>
        <w:jc w:val="both"/>
        <w:rPr>
          <w:rFonts w:ascii="Arial" w:hAnsi="Arial" w:cs="Arial"/>
        </w:rPr>
      </w:pPr>
      <w:r>
        <w:rPr>
          <w:rFonts w:ascii="Arial" w:hAnsi="Arial" w:cs="Arial"/>
        </w:rPr>
        <w:t>Results revealed a statistically significant difference in calcium levels of younger age group, with higher levels for SmearClear (19.1±1.31) when compared to MTAD (17.1±1.16), with p value 0.01</w:t>
      </w:r>
      <w:r w:rsidR="00624E19">
        <w:rPr>
          <w:rFonts w:ascii="Arial" w:hAnsi="Arial" w:cs="Arial"/>
        </w:rPr>
        <w:t>(Table-1)</w:t>
      </w:r>
      <w:r>
        <w:rPr>
          <w:rFonts w:ascii="Arial" w:hAnsi="Arial" w:cs="Arial"/>
        </w:rPr>
        <w:t>. A statistically significant difference was observed in magnesium levels of younger age group, with higher levels for MTAD (0.95±0.21) when compared to SmearClear</w:t>
      </w:r>
      <w:r w:rsidR="00624E19">
        <w:rPr>
          <w:rFonts w:ascii="Arial" w:hAnsi="Arial" w:cs="Arial"/>
        </w:rPr>
        <w:t xml:space="preserve"> (0.82±0.22), with p value 0.05 (Figure-1).</w:t>
      </w:r>
      <w:r>
        <w:rPr>
          <w:rFonts w:ascii="Arial" w:hAnsi="Arial" w:cs="Arial"/>
        </w:rPr>
        <w:t xml:space="preserve"> Mean comparison of Ca/P ratio of younger age group, revealed higher values for SmearClear (1.71±0.14) when compared to MTAD</w:t>
      </w:r>
      <w:r w:rsidR="00624E19">
        <w:rPr>
          <w:rFonts w:ascii="Arial" w:hAnsi="Arial" w:cs="Arial"/>
        </w:rPr>
        <w:t xml:space="preserve"> (1.56±0.15), with p value 0.02 (Table-2).</w:t>
      </w:r>
    </w:p>
    <w:p w:rsidR="00B43B60" w:rsidRDefault="00B43B60" w:rsidP="00B43B60">
      <w:pPr>
        <w:spacing w:before="240" w:line="480" w:lineRule="auto"/>
        <w:jc w:val="both"/>
        <w:rPr>
          <w:rFonts w:ascii="Arial" w:hAnsi="Arial" w:cs="Arial"/>
        </w:rPr>
      </w:pPr>
      <w:r>
        <w:rPr>
          <w:rFonts w:ascii="Arial" w:hAnsi="Arial" w:cs="Arial"/>
        </w:rPr>
        <w:lastRenderedPageBreak/>
        <w:t>Independent sample t-test revealed statistically significant difference in phosphorous levels of older age group, with higher levels for SmearClear (13.9±1.90) when compared to MTAD</w:t>
      </w:r>
      <w:r w:rsidR="00624E19">
        <w:rPr>
          <w:rFonts w:ascii="Arial" w:hAnsi="Arial" w:cs="Arial"/>
        </w:rPr>
        <w:t xml:space="preserve"> (12.7±1.32), with p value 0.03 (Table-3).</w:t>
      </w:r>
      <w:r>
        <w:rPr>
          <w:rFonts w:ascii="Arial" w:hAnsi="Arial" w:cs="Arial"/>
        </w:rPr>
        <w:t xml:space="preserve"> Statistically significant difference was observed in magnesium levels and Ca/P ratio of older age group, with higher levels for SmearClear (1.27±0.26) &amp; (1.49±0.30) when compared to MTAD (1.21±0.45) &amp;</w:t>
      </w:r>
      <w:r w:rsidR="00624E19">
        <w:rPr>
          <w:rFonts w:ascii="Arial" w:hAnsi="Arial" w:cs="Arial"/>
        </w:rPr>
        <w:t xml:space="preserve"> (1.42±0.24), with p value 0.05 (Figure-2).</w:t>
      </w:r>
    </w:p>
    <w:p w:rsidR="00E25508" w:rsidRDefault="00E25508" w:rsidP="00E25508">
      <w:pPr>
        <w:spacing w:line="480" w:lineRule="auto"/>
        <w:jc w:val="center"/>
        <w:rPr>
          <w:rFonts w:ascii="Arial" w:hAnsi="Arial" w:cs="Arial"/>
          <w:b/>
          <w:bCs/>
        </w:rPr>
      </w:pPr>
    </w:p>
    <w:p w:rsidR="00E25508" w:rsidRDefault="00E25508" w:rsidP="00E25508">
      <w:pPr>
        <w:spacing w:line="480" w:lineRule="auto"/>
        <w:jc w:val="center"/>
        <w:rPr>
          <w:rFonts w:ascii="Arial" w:hAnsi="Arial" w:cs="Arial"/>
          <w:b/>
          <w:bCs/>
        </w:rPr>
      </w:pPr>
      <w:r>
        <w:rPr>
          <w:rFonts w:ascii="Arial" w:hAnsi="Arial" w:cs="Arial"/>
          <w:b/>
          <w:bCs/>
        </w:rPr>
        <w:t>Figure-1 Mean comparison of magnesium content between irrigants within young group</w:t>
      </w:r>
    </w:p>
    <w:p w:rsidR="00E25508" w:rsidRDefault="00E25508" w:rsidP="00E25508">
      <w:pPr>
        <w:spacing w:line="480" w:lineRule="auto"/>
        <w:jc w:val="both"/>
        <w:rPr>
          <w:rFonts w:ascii="Arial" w:hAnsi="Arial" w:cs="Arial"/>
          <w:b/>
          <w:bCs/>
        </w:rPr>
      </w:pPr>
      <w:r>
        <w:rPr>
          <w:noProof/>
          <w:lang w:eastAsia="en-IN"/>
        </w:rPr>
        <w:drawing>
          <wp:anchor distT="0" distB="0" distL="114300" distR="114300" simplePos="0" relativeHeight="251658240" behindDoc="1" locked="0" layoutInCell="1" allowOverlap="1">
            <wp:simplePos x="0" y="0"/>
            <wp:positionH relativeFrom="margin">
              <wp:align>center</wp:align>
            </wp:positionH>
            <wp:positionV relativeFrom="paragraph">
              <wp:posOffset>8890</wp:posOffset>
            </wp:positionV>
            <wp:extent cx="2976530" cy="2131498"/>
            <wp:effectExtent l="0" t="0" r="14605" b="2540"/>
            <wp:wrapTight wrapText="bothSides">
              <wp:wrapPolygon edited="0">
                <wp:start x="0" y="0"/>
                <wp:lineTo x="0" y="21433"/>
                <wp:lineTo x="21568" y="21433"/>
                <wp:lineTo x="21568"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E25508" w:rsidRPr="00B43B60" w:rsidRDefault="00E25508" w:rsidP="00B43B60">
      <w:pPr>
        <w:spacing w:before="240" w:line="480" w:lineRule="auto"/>
        <w:jc w:val="both"/>
        <w:rPr>
          <w:rFonts w:ascii="Arial" w:hAnsi="Arial" w:cs="Arial"/>
        </w:rPr>
      </w:pPr>
    </w:p>
    <w:p w:rsidR="00974236" w:rsidRDefault="00974236" w:rsidP="00B43B60">
      <w:pPr>
        <w:spacing w:line="480" w:lineRule="auto"/>
        <w:jc w:val="both"/>
        <w:rPr>
          <w:rFonts w:ascii="Arial" w:hAnsi="Arial" w:cs="Arial"/>
          <w:b/>
          <w:bCs/>
        </w:rPr>
      </w:pPr>
    </w:p>
    <w:p w:rsidR="00586435" w:rsidRDefault="00586435" w:rsidP="000D212D">
      <w:pPr>
        <w:pStyle w:val="NormalWeb"/>
        <w:spacing w:line="480" w:lineRule="auto"/>
        <w:jc w:val="both"/>
        <w:rPr>
          <w:rFonts w:ascii="Arial" w:hAnsi="Arial" w:cs="Arial"/>
          <w:b/>
        </w:rPr>
      </w:pPr>
    </w:p>
    <w:p w:rsidR="00E25508" w:rsidRDefault="00E25508" w:rsidP="000D212D">
      <w:pPr>
        <w:pStyle w:val="NormalWeb"/>
        <w:spacing w:line="480" w:lineRule="auto"/>
        <w:jc w:val="both"/>
        <w:rPr>
          <w:rFonts w:ascii="Arial" w:hAnsi="Arial" w:cs="Arial"/>
          <w:b/>
        </w:rPr>
      </w:pPr>
    </w:p>
    <w:p w:rsidR="00E25508" w:rsidRDefault="00E25508" w:rsidP="00E25508">
      <w:pPr>
        <w:spacing w:line="480" w:lineRule="auto"/>
        <w:jc w:val="center"/>
        <w:rPr>
          <w:rFonts w:ascii="Arial" w:hAnsi="Arial" w:cs="Arial"/>
          <w:b/>
          <w:bCs/>
        </w:rPr>
      </w:pPr>
      <w:r>
        <w:rPr>
          <w:rFonts w:ascii="Arial" w:hAnsi="Arial" w:cs="Arial"/>
          <w:b/>
          <w:bCs/>
        </w:rPr>
        <w:t>Figure-2 Mean comparison of magnesium content between irrigants within old group</w:t>
      </w:r>
    </w:p>
    <w:p w:rsidR="00E25508" w:rsidRPr="00974236" w:rsidRDefault="00E25508" w:rsidP="00E25508">
      <w:pPr>
        <w:spacing w:line="480" w:lineRule="auto"/>
        <w:jc w:val="both"/>
        <w:rPr>
          <w:rFonts w:ascii="Arial" w:hAnsi="Arial" w:cs="Arial"/>
          <w:b/>
          <w:bCs/>
        </w:rPr>
      </w:pPr>
      <w:r>
        <w:rPr>
          <w:noProof/>
          <w:lang w:eastAsia="en-IN"/>
        </w:rPr>
        <w:drawing>
          <wp:anchor distT="0" distB="0" distL="114300" distR="114300" simplePos="0" relativeHeight="251659264" behindDoc="1" locked="0" layoutInCell="1" allowOverlap="1">
            <wp:simplePos x="0" y="0"/>
            <wp:positionH relativeFrom="column">
              <wp:posOffset>1384300</wp:posOffset>
            </wp:positionH>
            <wp:positionV relativeFrom="paragraph">
              <wp:posOffset>43815</wp:posOffset>
            </wp:positionV>
            <wp:extent cx="2938692" cy="2320684"/>
            <wp:effectExtent l="0" t="0" r="14605" b="3810"/>
            <wp:wrapTight wrapText="bothSides">
              <wp:wrapPolygon edited="0">
                <wp:start x="0" y="0"/>
                <wp:lineTo x="0" y="21458"/>
                <wp:lineTo x="21567" y="21458"/>
                <wp:lineTo x="21567" y="0"/>
                <wp:lineTo x="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E25508" w:rsidRDefault="00E25508" w:rsidP="00E25508"/>
    <w:p w:rsidR="00E25508" w:rsidRDefault="00E25508" w:rsidP="000D212D">
      <w:pPr>
        <w:pStyle w:val="NormalWeb"/>
        <w:spacing w:line="480" w:lineRule="auto"/>
        <w:jc w:val="both"/>
        <w:rPr>
          <w:rFonts w:ascii="Arial" w:hAnsi="Arial" w:cs="Arial"/>
          <w:b/>
        </w:rPr>
      </w:pPr>
    </w:p>
    <w:p w:rsidR="00E25508" w:rsidRDefault="00E25508" w:rsidP="000D212D">
      <w:pPr>
        <w:pStyle w:val="NormalWeb"/>
        <w:spacing w:line="480" w:lineRule="auto"/>
        <w:jc w:val="both"/>
        <w:rPr>
          <w:rFonts w:ascii="Arial" w:hAnsi="Arial" w:cs="Arial"/>
          <w:b/>
        </w:rPr>
      </w:pPr>
    </w:p>
    <w:p w:rsidR="00E25508" w:rsidRDefault="00E25508" w:rsidP="000D212D">
      <w:pPr>
        <w:pStyle w:val="NormalWeb"/>
        <w:spacing w:line="480" w:lineRule="auto"/>
        <w:jc w:val="both"/>
        <w:rPr>
          <w:rFonts w:ascii="Arial" w:hAnsi="Arial" w:cs="Arial"/>
          <w:b/>
        </w:rPr>
      </w:pPr>
    </w:p>
    <w:p w:rsidR="00E25508" w:rsidRDefault="00E25508" w:rsidP="000D212D">
      <w:pPr>
        <w:pStyle w:val="NormalWeb"/>
        <w:spacing w:line="480" w:lineRule="auto"/>
        <w:jc w:val="both"/>
        <w:rPr>
          <w:rFonts w:ascii="Arial" w:hAnsi="Arial" w:cs="Arial"/>
          <w:b/>
        </w:rPr>
      </w:pPr>
    </w:p>
    <w:p w:rsidR="00F25F40" w:rsidRDefault="00F25F40" w:rsidP="00E25508">
      <w:pPr>
        <w:jc w:val="center"/>
        <w:rPr>
          <w:rFonts w:ascii="Arial" w:hAnsi="Arial" w:cs="Arial"/>
          <w:b/>
          <w:bCs/>
        </w:rPr>
      </w:pPr>
    </w:p>
    <w:p w:rsidR="00F25F40" w:rsidRDefault="00F25F40" w:rsidP="00E25508">
      <w:pPr>
        <w:jc w:val="center"/>
        <w:rPr>
          <w:rFonts w:ascii="Arial" w:hAnsi="Arial" w:cs="Arial"/>
          <w:b/>
          <w:bCs/>
        </w:rPr>
      </w:pPr>
    </w:p>
    <w:p w:rsidR="00E25508" w:rsidRDefault="00E25508" w:rsidP="00E25508">
      <w:pPr>
        <w:jc w:val="center"/>
        <w:rPr>
          <w:rFonts w:ascii="Arial" w:hAnsi="Arial" w:cs="Arial"/>
          <w:b/>
          <w:bCs/>
        </w:rPr>
      </w:pPr>
      <w:r>
        <w:rPr>
          <w:rFonts w:ascii="Arial" w:hAnsi="Arial" w:cs="Arial"/>
          <w:b/>
          <w:bCs/>
        </w:rPr>
        <w:t>Table-1 Mean comparison of calcium content between irrigants within young group</w:t>
      </w:r>
    </w:p>
    <w:p w:rsidR="00E25508" w:rsidRDefault="00E25508" w:rsidP="00E25508">
      <w:pPr>
        <w:rPr>
          <w:rFonts w:ascii="Arial" w:hAnsi="Arial" w:cs="Arial"/>
          <w:b/>
          <w:bCs/>
        </w:rPr>
      </w:pPr>
    </w:p>
    <w:tbl>
      <w:tblPr>
        <w:tblStyle w:val="TableGrid"/>
        <w:tblW w:w="0" w:type="auto"/>
        <w:jc w:val="center"/>
        <w:tblLook w:val="04A0" w:firstRow="1" w:lastRow="0" w:firstColumn="1" w:lastColumn="0" w:noHBand="0" w:noVBand="1"/>
      </w:tblPr>
      <w:tblGrid>
        <w:gridCol w:w="1751"/>
        <w:gridCol w:w="1493"/>
        <w:gridCol w:w="1455"/>
      </w:tblGrid>
      <w:tr w:rsidR="00E25508" w:rsidRPr="007B414A" w:rsidTr="00AD5D21">
        <w:trPr>
          <w:trHeight w:val="372"/>
          <w:jc w:val="center"/>
        </w:trPr>
        <w:tc>
          <w:tcPr>
            <w:tcW w:w="4699" w:type="dxa"/>
            <w:gridSpan w:val="3"/>
          </w:tcPr>
          <w:p w:rsidR="00E25508" w:rsidRPr="007B414A" w:rsidRDefault="00E25508" w:rsidP="00AD5D21">
            <w:pPr>
              <w:spacing w:line="480" w:lineRule="auto"/>
              <w:jc w:val="center"/>
              <w:rPr>
                <w:rFonts w:ascii="Arial" w:hAnsi="Arial" w:cs="Arial"/>
                <w:b/>
                <w:sz w:val="24"/>
                <w:szCs w:val="24"/>
              </w:rPr>
            </w:pPr>
            <w:r>
              <w:rPr>
                <w:rFonts w:ascii="Arial" w:hAnsi="Arial" w:cs="Arial"/>
                <w:b/>
                <w:sz w:val="24"/>
                <w:szCs w:val="24"/>
              </w:rPr>
              <w:t>CALCIUM CONTENT</w:t>
            </w:r>
          </w:p>
        </w:tc>
      </w:tr>
      <w:tr w:rsidR="00E25508" w:rsidRPr="007B414A" w:rsidTr="00E25508">
        <w:trPr>
          <w:trHeight w:val="654"/>
          <w:jc w:val="center"/>
        </w:trPr>
        <w:tc>
          <w:tcPr>
            <w:tcW w:w="1751" w:type="dxa"/>
            <w:vMerge w:val="restart"/>
          </w:tcPr>
          <w:p w:rsidR="00E25508" w:rsidRPr="007B414A" w:rsidRDefault="00E25508" w:rsidP="00AD5D21">
            <w:pPr>
              <w:spacing w:line="480" w:lineRule="auto"/>
              <w:rPr>
                <w:rFonts w:ascii="Arial" w:hAnsi="Arial" w:cs="Arial"/>
                <w:b/>
                <w:sz w:val="24"/>
                <w:szCs w:val="24"/>
              </w:rPr>
            </w:pPr>
            <w:r w:rsidRPr="007B414A">
              <w:rPr>
                <w:rFonts w:ascii="Arial" w:hAnsi="Arial" w:cs="Arial"/>
                <w:b/>
                <w:sz w:val="24"/>
                <w:szCs w:val="24"/>
              </w:rPr>
              <w:t xml:space="preserve">Groups </w:t>
            </w:r>
          </w:p>
        </w:tc>
        <w:tc>
          <w:tcPr>
            <w:tcW w:w="2948" w:type="dxa"/>
            <w:gridSpan w:val="2"/>
          </w:tcPr>
          <w:p w:rsidR="00E25508" w:rsidRDefault="00E25508" w:rsidP="00AD5D21">
            <w:pPr>
              <w:spacing w:line="480" w:lineRule="auto"/>
              <w:jc w:val="center"/>
              <w:rPr>
                <w:rFonts w:ascii="Arial" w:hAnsi="Arial" w:cs="Arial"/>
                <w:b/>
                <w:sz w:val="24"/>
                <w:szCs w:val="24"/>
              </w:rPr>
            </w:pPr>
            <w:r w:rsidRPr="007B414A">
              <w:rPr>
                <w:rFonts w:ascii="Arial" w:hAnsi="Arial" w:cs="Arial"/>
                <w:b/>
                <w:sz w:val="24"/>
                <w:szCs w:val="24"/>
              </w:rPr>
              <w:t xml:space="preserve">Group 1 </w:t>
            </w:r>
          </w:p>
          <w:p w:rsidR="00E25508" w:rsidRPr="007B414A" w:rsidRDefault="00E25508" w:rsidP="00AD5D21">
            <w:pPr>
              <w:spacing w:line="480" w:lineRule="auto"/>
              <w:jc w:val="center"/>
              <w:rPr>
                <w:rFonts w:ascii="Arial" w:hAnsi="Arial" w:cs="Arial"/>
                <w:b/>
                <w:sz w:val="24"/>
                <w:szCs w:val="24"/>
              </w:rPr>
            </w:pPr>
            <w:r w:rsidRPr="007B414A">
              <w:rPr>
                <w:rFonts w:ascii="Arial" w:hAnsi="Arial" w:cs="Arial"/>
                <w:b/>
                <w:sz w:val="24"/>
                <w:szCs w:val="24"/>
              </w:rPr>
              <w:t>(Younger</w:t>
            </w:r>
            <w:r>
              <w:rPr>
                <w:rFonts w:ascii="Arial" w:hAnsi="Arial" w:cs="Arial"/>
                <w:b/>
                <w:sz w:val="24"/>
                <w:szCs w:val="24"/>
              </w:rPr>
              <w:t xml:space="preserve"> age group</w:t>
            </w:r>
            <w:r w:rsidRPr="007B414A">
              <w:rPr>
                <w:rFonts w:ascii="Arial" w:hAnsi="Arial" w:cs="Arial"/>
                <w:b/>
                <w:sz w:val="24"/>
                <w:szCs w:val="24"/>
              </w:rPr>
              <w:t>)</w:t>
            </w:r>
          </w:p>
        </w:tc>
      </w:tr>
      <w:tr w:rsidR="00E25508" w:rsidRPr="007B414A" w:rsidTr="00E25508">
        <w:trPr>
          <w:trHeight w:val="85"/>
          <w:jc w:val="center"/>
        </w:trPr>
        <w:tc>
          <w:tcPr>
            <w:tcW w:w="1751" w:type="dxa"/>
            <w:vMerge/>
          </w:tcPr>
          <w:p w:rsidR="00E25508" w:rsidRPr="007B414A" w:rsidRDefault="00E25508" w:rsidP="00AD5D21">
            <w:pPr>
              <w:spacing w:line="480" w:lineRule="auto"/>
              <w:rPr>
                <w:rFonts w:ascii="Arial" w:hAnsi="Arial" w:cs="Arial"/>
                <w:sz w:val="24"/>
                <w:szCs w:val="24"/>
              </w:rPr>
            </w:pPr>
          </w:p>
        </w:tc>
        <w:tc>
          <w:tcPr>
            <w:tcW w:w="1493" w:type="dxa"/>
          </w:tcPr>
          <w:p w:rsidR="00E25508" w:rsidRPr="007B414A" w:rsidRDefault="00E25508" w:rsidP="00AD5D21">
            <w:pPr>
              <w:spacing w:line="480" w:lineRule="auto"/>
              <w:jc w:val="center"/>
              <w:rPr>
                <w:rFonts w:ascii="Arial" w:hAnsi="Arial" w:cs="Arial"/>
                <w:b/>
                <w:sz w:val="24"/>
                <w:szCs w:val="24"/>
              </w:rPr>
            </w:pPr>
            <w:r w:rsidRPr="007B414A">
              <w:rPr>
                <w:rFonts w:ascii="Arial" w:hAnsi="Arial" w:cs="Arial"/>
                <w:b/>
                <w:sz w:val="24"/>
                <w:szCs w:val="24"/>
              </w:rPr>
              <w:t>Mean</w:t>
            </w:r>
          </w:p>
        </w:tc>
        <w:tc>
          <w:tcPr>
            <w:tcW w:w="1455" w:type="dxa"/>
          </w:tcPr>
          <w:p w:rsidR="00E25508" w:rsidRPr="007B414A" w:rsidRDefault="00E25508" w:rsidP="00AD5D21">
            <w:pPr>
              <w:spacing w:line="480" w:lineRule="auto"/>
              <w:jc w:val="center"/>
              <w:rPr>
                <w:rFonts w:ascii="Arial" w:hAnsi="Arial" w:cs="Arial"/>
                <w:b/>
                <w:sz w:val="24"/>
                <w:szCs w:val="24"/>
              </w:rPr>
            </w:pPr>
            <w:r w:rsidRPr="007B414A">
              <w:rPr>
                <w:rFonts w:ascii="Arial" w:hAnsi="Arial" w:cs="Arial"/>
                <w:b/>
                <w:sz w:val="24"/>
                <w:szCs w:val="24"/>
              </w:rPr>
              <w:t>SD</w:t>
            </w:r>
          </w:p>
        </w:tc>
      </w:tr>
      <w:tr w:rsidR="00E25508" w:rsidRPr="007B414A" w:rsidTr="00E25508">
        <w:trPr>
          <w:trHeight w:val="327"/>
          <w:jc w:val="center"/>
        </w:trPr>
        <w:tc>
          <w:tcPr>
            <w:tcW w:w="1751" w:type="dxa"/>
          </w:tcPr>
          <w:p w:rsidR="00E25508" w:rsidRPr="007B414A" w:rsidRDefault="00E25508" w:rsidP="00AD5D21">
            <w:pPr>
              <w:spacing w:line="480" w:lineRule="auto"/>
              <w:rPr>
                <w:rFonts w:ascii="Arial" w:hAnsi="Arial" w:cs="Arial"/>
                <w:sz w:val="24"/>
                <w:szCs w:val="24"/>
              </w:rPr>
            </w:pPr>
            <w:r w:rsidRPr="007B414A">
              <w:rPr>
                <w:rFonts w:ascii="Arial" w:hAnsi="Arial" w:cs="Arial"/>
                <w:sz w:val="24"/>
                <w:szCs w:val="24"/>
              </w:rPr>
              <w:t>MTAD</w:t>
            </w:r>
          </w:p>
        </w:tc>
        <w:tc>
          <w:tcPr>
            <w:tcW w:w="1493"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sz w:val="24"/>
                <w:szCs w:val="24"/>
              </w:rPr>
              <w:t>17.1364</w:t>
            </w:r>
          </w:p>
        </w:tc>
        <w:tc>
          <w:tcPr>
            <w:tcW w:w="1455"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sz w:val="24"/>
                <w:szCs w:val="24"/>
              </w:rPr>
              <w:t>1.16975</w:t>
            </w:r>
          </w:p>
        </w:tc>
      </w:tr>
      <w:tr w:rsidR="00E25508" w:rsidRPr="007B414A" w:rsidTr="00E25508">
        <w:trPr>
          <w:trHeight w:val="327"/>
          <w:jc w:val="center"/>
        </w:trPr>
        <w:tc>
          <w:tcPr>
            <w:tcW w:w="1751" w:type="dxa"/>
          </w:tcPr>
          <w:p w:rsidR="00E25508" w:rsidRPr="007B414A" w:rsidRDefault="00E25508" w:rsidP="00AD5D21">
            <w:pPr>
              <w:spacing w:line="480" w:lineRule="auto"/>
              <w:rPr>
                <w:rFonts w:ascii="Arial" w:hAnsi="Arial" w:cs="Arial"/>
                <w:sz w:val="24"/>
                <w:szCs w:val="24"/>
              </w:rPr>
            </w:pPr>
            <w:r w:rsidRPr="007B414A">
              <w:rPr>
                <w:rFonts w:ascii="Arial" w:hAnsi="Arial" w:cs="Arial"/>
                <w:sz w:val="24"/>
                <w:szCs w:val="24"/>
              </w:rPr>
              <w:t>Smear Clear</w:t>
            </w:r>
          </w:p>
        </w:tc>
        <w:tc>
          <w:tcPr>
            <w:tcW w:w="1493"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sz w:val="24"/>
                <w:szCs w:val="24"/>
              </w:rPr>
              <w:t>19.1964</w:t>
            </w:r>
          </w:p>
        </w:tc>
        <w:tc>
          <w:tcPr>
            <w:tcW w:w="1455"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sz w:val="24"/>
                <w:szCs w:val="24"/>
              </w:rPr>
              <w:t>1.31468</w:t>
            </w:r>
          </w:p>
        </w:tc>
      </w:tr>
      <w:tr w:rsidR="00E25508" w:rsidRPr="007B414A" w:rsidTr="00E25508">
        <w:trPr>
          <w:trHeight w:val="327"/>
          <w:jc w:val="center"/>
        </w:trPr>
        <w:tc>
          <w:tcPr>
            <w:tcW w:w="1751" w:type="dxa"/>
          </w:tcPr>
          <w:p w:rsidR="00E25508" w:rsidRPr="007B414A" w:rsidRDefault="00E25508" w:rsidP="00AD5D21">
            <w:pPr>
              <w:spacing w:line="480" w:lineRule="auto"/>
              <w:rPr>
                <w:rFonts w:ascii="Arial" w:hAnsi="Arial" w:cs="Arial"/>
                <w:b/>
                <w:sz w:val="24"/>
                <w:szCs w:val="24"/>
              </w:rPr>
            </w:pPr>
            <w:r>
              <w:rPr>
                <w:rFonts w:ascii="Arial" w:hAnsi="Arial" w:cs="Arial"/>
                <w:b/>
                <w:sz w:val="24"/>
                <w:szCs w:val="24"/>
              </w:rPr>
              <w:t>p</w:t>
            </w:r>
            <w:r w:rsidRPr="007B414A">
              <w:rPr>
                <w:rFonts w:ascii="Arial" w:hAnsi="Arial" w:cs="Arial"/>
                <w:b/>
                <w:sz w:val="24"/>
                <w:szCs w:val="24"/>
              </w:rPr>
              <w:t xml:space="preserve"> value </w:t>
            </w:r>
          </w:p>
        </w:tc>
        <w:tc>
          <w:tcPr>
            <w:tcW w:w="2948" w:type="dxa"/>
            <w:gridSpan w:val="2"/>
            <w:vAlign w:val="center"/>
          </w:tcPr>
          <w:p w:rsidR="00E25508" w:rsidRPr="00FF22FD" w:rsidRDefault="00E25508" w:rsidP="00AD5D21">
            <w:pPr>
              <w:spacing w:line="480" w:lineRule="auto"/>
              <w:jc w:val="center"/>
              <w:rPr>
                <w:rFonts w:ascii="Arial" w:hAnsi="Arial" w:cs="Arial"/>
                <w:sz w:val="24"/>
                <w:szCs w:val="24"/>
              </w:rPr>
            </w:pPr>
            <w:r>
              <w:rPr>
                <w:rFonts w:ascii="Arial" w:hAnsi="Arial" w:cs="Arial"/>
                <w:b/>
                <w:sz w:val="24"/>
                <w:szCs w:val="24"/>
              </w:rPr>
              <w:t>0.01</w:t>
            </w:r>
            <w:r w:rsidRPr="007B414A">
              <w:rPr>
                <w:rFonts w:ascii="Arial" w:hAnsi="Arial" w:cs="Arial"/>
                <w:b/>
                <w:sz w:val="24"/>
                <w:szCs w:val="24"/>
              </w:rPr>
              <w:t>*</w:t>
            </w:r>
          </w:p>
        </w:tc>
      </w:tr>
    </w:tbl>
    <w:p w:rsidR="00E25508" w:rsidRDefault="00E25508" w:rsidP="00E25508">
      <w:pPr>
        <w:spacing w:line="480" w:lineRule="auto"/>
        <w:jc w:val="both"/>
        <w:rPr>
          <w:rFonts w:ascii="Arial" w:hAnsi="Arial" w:cs="Arial"/>
          <w:b/>
          <w:bCs/>
        </w:rPr>
      </w:pPr>
    </w:p>
    <w:p w:rsidR="00F25F40" w:rsidRDefault="00F25F40" w:rsidP="00E25508">
      <w:pPr>
        <w:spacing w:line="480" w:lineRule="auto"/>
        <w:jc w:val="both"/>
        <w:rPr>
          <w:rFonts w:ascii="Arial" w:hAnsi="Arial" w:cs="Arial"/>
          <w:b/>
          <w:bCs/>
        </w:rPr>
      </w:pPr>
    </w:p>
    <w:p w:rsidR="00F25F40" w:rsidRDefault="00F25F40" w:rsidP="00E25508">
      <w:pPr>
        <w:spacing w:line="480" w:lineRule="auto"/>
        <w:jc w:val="both"/>
        <w:rPr>
          <w:rFonts w:ascii="Arial" w:hAnsi="Arial" w:cs="Arial"/>
          <w:b/>
          <w:bCs/>
        </w:rPr>
      </w:pPr>
    </w:p>
    <w:p w:rsidR="00F25F40" w:rsidRDefault="00F25F40" w:rsidP="00E25508">
      <w:pPr>
        <w:spacing w:line="480" w:lineRule="auto"/>
        <w:jc w:val="both"/>
        <w:rPr>
          <w:rFonts w:ascii="Arial" w:hAnsi="Arial" w:cs="Arial"/>
          <w:b/>
          <w:bCs/>
        </w:rPr>
      </w:pPr>
    </w:p>
    <w:p w:rsidR="00E25508" w:rsidRDefault="00E25508" w:rsidP="00E25508">
      <w:pPr>
        <w:spacing w:line="480" w:lineRule="auto"/>
        <w:jc w:val="both"/>
        <w:rPr>
          <w:rFonts w:ascii="Arial" w:hAnsi="Arial" w:cs="Arial"/>
          <w:b/>
          <w:bCs/>
        </w:rPr>
      </w:pPr>
      <w:r>
        <w:rPr>
          <w:rFonts w:ascii="Arial" w:hAnsi="Arial" w:cs="Arial"/>
          <w:b/>
          <w:bCs/>
        </w:rPr>
        <w:t>Table-2 Mean comparison of Ca/P ratio between irrigants within young group</w:t>
      </w:r>
    </w:p>
    <w:tbl>
      <w:tblPr>
        <w:tblStyle w:val="TableGrid"/>
        <w:tblW w:w="0" w:type="auto"/>
        <w:jc w:val="center"/>
        <w:tblLook w:val="04A0" w:firstRow="1" w:lastRow="0" w:firstColumn="1" w:lastColumn="0" w:noHBand="0" w:noVBand="1"/>
      </w:tblPr>
      <w:tblGrid>
        <w:gridCol w:w="1741"/>
        <w:gridCol w:w="1485"/>
        <w:gridCol w:w="1447"/>
      </w:tblGrid>
      <w:tr w:rsidR="00E25508" w:rsidRPr="007B414A" w:rsidTr="00AD5D21">
        <w:trPr>
          <w:trHeight w:val="434"/>
          <w:jc w:val="center"/>
        </w:trPr>
        <w:tc>
          <w:tcPr>
            <w:tcW w:w="4673" w:type="dxa"/>
            <w:gridSpan w:val="3"/>
          </w:tcPr>
          <w:p w:rsidR="00E25508" w:rsidRPr="007B414A" w:rsidRDefault="00E25508" w:rsidP="00AD5D21">
            <w:pPr>
              <w:spacing w:line="480" w:lineRule="auto"/>
              <w:jc w:val="center"/>
              <w:rPr>
                <w:rFonts w:ascii="Arial" w:hAnsi="Arial" w:cs="Arial"/>
                <w:b/>
                <w:sz w:val="24"/>
                <w:szCs w:val="24"/>
              </w:rPr>
            </w:pPr>
            <w:r>
              <w:rPr>
                <w:rFonts w:ascii="Arial" w:hAnsi="Arial" w:cs="Arial"/>
                <w:b/>
                <w:sz w:val="24"/>
                <w:szCs w:val="24"/>
              </w:rPr>
              <w:t xml:space="preserve">Ca/P RATIO </w:t>
            </w:r>
          </w:p>
        </w:tc>
      </w:tr>
      <w:tr w:rsidR="00E25508" w:rsidRPr="007B414A" w:rsidTr="00AD5D21">
        <w:trPr>
          <w:trHeight w:val="762"/>
          <w:jc w:val="center"/>
        </w:trPr>
        <w:tc>
          <w:tcPr>
            <w:tcW w:w="1741" w:type="dxa"/>
            <w:vMerge w:val="restart"/>
          </w:tcPr>
          <w:p w:rsidR="00E25508" w:rsidRPr="007B414A" w:rsidRDefault="00E25508" w:rsidP="00AD5D21">
            <w:pPr>
              <w:spacing w:line="480" w:lineRule="auto"/>
              <w:rPr>
                <w:rFonts w:ascii="Arial" w:hAnsi="Arial" w:cs="Arial"/>
                <w:b/>
                <w:sz w:val="24"/>
                <w:szCs w:val="24"/>
              </w:rPr>
            </w:pPr>
            <w:r w:rsidRPr="007B414A">
              <w:rPr>
                <w:rFonts w:ascii="Arial" w:hAnsi="Arial" w:cs="Arial"/>
                <w:b/>
                <w:sz w:val="24"/>
                <w:szCs w:val="24"/>
              </w:rPr>
              <w:t xml:space="preserve">Groups </w:t>
            </w:r>
          </w:p>
        </w:tc>
        <w:tc>
          <w:tcPr>
            <w:tcW w:w="2932" w:type="dxa"/>
            <w:gridSpan w:val="2"/>
          </w:tcPr>
          <w:p w:rsidR="00E25508" w:rsidRDefault="00E25508" w:rsidP="00AD5D21">
            <w:pPr>
              <w:spacing w:line="480" w:lineRule="auto"/>
              <w:jc w:val="center"/>
              <w:rPr>
                <w:rFonts w:ascii="Arial" w:hAnsi="Arial" w:cs="Arial"/>
                <w:b/>
                <w:sz w:val="24"/>
                <w:szCs w:val="24"/>
              </w:rPr>
            </w:pPr>
            <w:r w:rsidRPr="007B414A">
              <w:rPr>
                <w:rFonts w:ascii="Arial" w:hAnsi="Arial" w:cs="Arial"/>
                <w:b/>
                <w:sz w:val="24"/>
                <w:szCs w:val="24"/>
              </w:rPr>
              <w:t xml:space="preserve">Group 1 </w:t>
            </w:r>
          </w:p>
          <w:p w:rsidR="00E25508" w:rsidRPr="007B414A" w:rsidRDefault="00E25508" w:rsidP="00AD5D21">
            <w:pPr>
              <w:spacing w:line="480" w:lineRule="auto"/>
              <w:jc w:val="center"/>
              <w:rPr>
                <w:rFonts w:ascii="Arial" w:hAnsi="Arial" w:cs="Arial"/>
                <w:b/>
                <w:sz w:val="24"/>
                <w:szCs w:val="24"/>
              </w:rPr>
            </w:pPr>
            <w:r w:rsidRPr="007B414A">
              <w:rPr>
                <w:rFonts w:ascii="Arial" w:hAnsi="Arial" w:cs="Arial"/>
                <w:b/>
                <w:sz w:val="24"/>
                <w:szCs w:val="24"/>
              </w:rPr>
              <w:t>(Younger</w:t>
            </w:r>
            <w:r>
              <w:rPr>
                <w:rFonts w:ascii="Arial" w:hAnsi="Arial" w:cs="Arial"/>
                <w:b/>
                <w:sz w:val="24"/>
                <w:szCs w:val="24"/>
              </w:rPr>
              <w:t xml:space="preserve"> age group</w:t>
            </w:r>
            <w:r w:rsidRPr="007B414A">
              <w:rPr>
                <w:rFonts w:ascii="Arial" w:hAnsi="Arial" w:cs="Arial"/>
                <w:b/>
                <w:sz w:val="24"/>
                <w:szCs w:val="24"/>
              </w:rPr>
              <w:t>)</w:t>
            </w:r>
          </w:p>
        </w:tc>
      </w:tr>
      <w:tr w:rsidR="00E25508" w:rsidRPr="007B414A" w:rsidTr="00AD5D21">
        <w:trPr>
          <w:trHeight w:val="100"/>
          <w:jc w:val="center"/>
        </w:trPr>
        <w:tc>
          <w:tcPr>
            <w:tcW w:w="1741" w:type="dxa"/>
            <w:vMerge/>
          </w:tcPr>
          <w:p w:rsidR="00E25508" w:rsidRPr="007B414A" w:rsidRDefault="00E25508" w:rsidP="00AD5D21">
            <w:pPr>
              <w:spacing w:line="480" w:lineRule="auto"/>
              <w:rPr>
                <w:rFonts w:ascii="Arial" w:hAnsi="Arial" w:cs="Arial"/>
                <w:sz w:val="24"/>
                <w:szCs w:val="24"/>
              </w:rPr>
            </w:pPr>
          </w:p>
        </w:tc>
        <w:tc>
          <w:tcPr>
            <w:tcW w:w="1485" w:type="dxa"/>
          </w:tcPr>
          <w:p w:rsidR="00E25508" w:rsidRPr="007B414A" w:rsidRDefault="00E25508" w:rsidP="00AD5D21">
            <w:pPr>
              <w:spacing w:line="480" w:lineRule="auto"/>
              <w:jc w:val="center"/>
              <w:rPr>
                <w:rFonts w:ascii="Arial" w:hAnsi="Arial" w:cs="Arial"/>
                <w:b/>
                <w:sz w:val="24"/>
                <w:szCs w:val="24"/>
              </w:rPr>
            </w:pPr>
            <w:r w:rsidRPr="007B414A">
              <w:rPr>
                <w:rFonts w:ascii="Arial" w:hAnsi="Arial" w:cs="Arial"/>
                <w:b/>
                <w:sz w:val="24"/>
                <w:szCs w:val="24"/>
              </w:rPr>
              <w:t>Mean</w:t>
            </w:r>
          </w:p>
        </w:tc>
        <w:tc>
          <w:tcPr>
            <w:tcW w:w="1446" w:type="dxa"/>
          </w:tcPr>
          <w:p w:rsidR="00E25508" w:rsidRPr="007B414A" w:rsidRDefault="00E25508" w:rsidP="00AD5D21">
            <w:pPr>
              <w:spacing w:line="480" w:lineRule="auto"/>
              <w:jc w:val="center"/>
              <w:rPr>
                <w:rFonts w:ascii="Arial" w:hAnsi="Arial" w:cs="Arial"/>
                <w:b/>
                <w:sz w:val="24"/>
                <w:szCs w:val="24"/>
              </w:rPr>
            </w:pPr>
            <w:r w:rsidRPr="007B414A">
              <w:rPr>
                <w:rFonts w:ascii="Arial" w:hAnsi="Arial" w:cs="Arial"/>
                <w:b/>
                <w:sz w:val="24"/>
                <w:szCs w:val="24"/>
              </w:rPr>
              <w:t>SD</w:t>
            </w:r>
          </w:p>
        </w:tc>
      </w:tr>
      <w:tr w:rsidR="00E25508" w:rsidRPr="007B414A" w:rsidTr="00AD5D21">
        <w:trPr>
          <w:trHeight w:val="382"/>
          <w:jc w:val="center"/>
        </w:trPr>
        <w:tc>
          <w:tcPr>
            <w:tcW w:w="1741" w:type="dxa"/>
          </w:tcPr>
          <w:p w:rsidR="00E25508" w:rsidRPr="007B414A" w:rsidRDefault="00E25508" w:rsidP="00AD5D21">
            <w:pPr>
              <w:spacing w:line="480" w:lineRule="auto"/>
              <w:rPr>
                <w:rFonts w:ascii="Arial" w:hAnsi="Arial" w:cs="Arial"/>
                <w:sz w:val="24"/>
                <w:szCs w:val="24"/>
              </w:rPr>
            </w:pPr>
            <w:r w:rsidRPr="007B414A">
              <w:rPr>
                <w:rFonts w:ascii="Arial" w:hAnsi="Arial" w:cs="Arial"/>
                <w:sz w:val="24"/>
                <w:szCs w:val="24"/>
              </w:rPr>
              <w:t>MTAD</w:t>
            </w:r>
          </w:p>
        </w:tc>
        <w:tc>
          <w:tcPr>
            <w:tcW w:w="1485"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color w:val="000000"/>
                <w:sz w:val="24"/>
                <w:szCs w:val="24"/>
              </w:rPr>
              <w:t>1.5682</w:t>
            </w:r>
          </w:p>
        </w:tc>
        <w:tc>
          <w:tcPr>
            <w:tcW w:w="1446"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color w:val="000000"/>
                <w:sz w:val="24"/>
                <w:szCs w:val="24"/>
              </w:rPr>
              <w:t>0.15452</w:t>
            </w:r>
          </w:p>
        </w:tc>
      </w:tr>
      <w:tr w:rsidR="00E25508" w:rsidRPr="007B414A" w:rsidTr="00AD5D21">
        <w:trPr>
          <w:trHeight w:val="382"/>
          <w:jc w:val="center"/>
        </w:trPr>
        <w:tc>
          <w:tcPr>
            <w:tcW w:w="1741" w:type="dxa"/>
          </w:tcPr>
          <w:p w:rsidR="00E25508" w:rsidRPr="007B414A" w:rsidRDefault="00E25508" w:rsidP="00AD5D21">
            <w:pPr>
              <w:spacing w:line="480" w:lineRule="auto"/>
              <w:rPr>
                <w:rFonts w:ascii="Arial" w:hAnsi="Arial" w:cs="Arial"/>
                <w:sz w:val="24"/>
                <w:szCs w:val="24"/>
              </w:rPr>
            </w:pPr>
            <w:r w:rsidRPr="007B414A">
              <w:rPr>
                <w:rFonts w:ascii="Arial" w:hAnsi="Arial" w:cs="Arial"/>
                <w:sz w:val="24"/>
                <w:szCs w:val="24"/>
              </w:rPr>
              <w:t>Smear Clear</w:t>
            </w:r>
          </w:p>
        </w:tc>
        <w:tc>
          <w:tcPr>
            <w:tcW w:w="1485"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color w:val="000000"/>
                <w:sz w:val="24"/>
                <w:szCs w:val="24"/>
              </w:rPr>
              <w:t>1.7164</w:t>
            </w:r>
          </w:p>
        </w:tc>
        <w:tc>
          <w:tcPr>
            <w:tcW w:w="1446"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color w:val="000000"/>
                <w:sz w:val="24"/>
                <w:szCs w:val="24"/>
              </w:rPr>
              <w:t>0.14445</w:t>
            </w:r>
          </w:p>
        </w:tc>
      </w:tr>
      <w:tr w:rsidR="00E25508" w:rsidRPr="007B414A" w:rsidTr="00AD5D21">
        <w:trPr>
          <w:trHeight w:val="382"/>
          <w:jc w:val="center"/>
        </w:trPr>
        <w:tc>
          <w:tcPr>
            <w:tcW w:w="1741" w:type="dxa"/>
          </w:tcPr>
          <w:p w:rsidR="00E25508" w:rsidRPr="007B414A" w:rsidRDefault="00E25508" w:rsidP="00AD5D21">
            <w:pPr>
              <w:spacing w:line="480" w:lineRule="auto"/>
              <w:rPr>
                <w:rFonts w:ascii="Arial" w:hAnsi="Arial" w:cs="Arial"/>
                <w:b/>
                <w:sz w:val="24"/>
                <w:szCs w:val="24"/>
              </w:rPr>
            </w:pPr>
            <w:r>
              <w:rPr>
                <w:rFonts w:ascii="Arial" w:hAnsi="Arial" w:cs="Arial"/>
                <w:b/>
                <w:sz w:val="24"/>
                <w:szCs w:val="24"/>
              </w:rPr>
              <w:t>p</w:t>
            </w:r>
            <w:r w:rsidRPr="007B414A">
              <w:rPr>
                <w:rFonts w:ascii="Arial" w:hAnsi="Arial" w:cs="Arial"/>
                <w:b/>
                <w:sz w:val="24"/>
                <w:szCs w:val="24"/>
              </w:rPr>
              <w:t xml:space="preserve"> value </w:t>
            </w:r>
          </w:p>
        </w:tc>
        <w:tc>
          <w:tcPr>
            <w:tcW w:w="2932" w:type="dxa"/>
            <w:gridSpan w:val="2"/>
            <w:vAlign w:val="center"/>
          </w:tcPr>
          <w:p w:rsidR="00E25508" w:rsidRPr="007B414A" w:rsidRDefault="00E25508" w:rsidP="00AD5D21">
            <w:pPr>
              <w:spacing w:line="480" w:lineRule="auto"/>
              <w:jc w:val="center"/>
              <w:rPr>
                <w:rFonts w:ascii="Arial" w:hAnsi="Arial" w:cs="Arial"/>
                <w:b/>
                <w:sz w:val="24"/>
                <w:szCs w:val="24"/>
              </w:rPr>
            </w:pPr>
            <w:r>
              <w:rPr>
                <w:rFonts w:ascii="Arial" w:hAnsi="Arial" w:cs="Arial"/>
                <w:b/>
                <w:sz w:val="24"/>
                <w:szCs w:val="24"/>
              </w:rPr>
              <w:t>0.02*</w:t>
            </w:r>
          </w:p>
        </w:tc>
      </w:tr>
    </w:tbl>
    <w:p w:rsidR="00E25508" w:rsidRDefault="00E25508" w:rsidP="00E25508"/>
    <w:p w:rsidR="00E25508" w:rsidRDefault="00E25508" w:rsidP="00E25508">
      <w:pPr>
        <w:spacing w:line="480" w:lineRule="auto"/>
        <w:jc w:val="both"/>
        <w:rPr>
          <w:rFonts w:ascii="Arial" w:hAnsi="Arial" w:cs="Arial"/>
          <w:b/>
          <w:bCs/>
        </w:rPr>
      </w:pPr>
    </w:p>
    <w:p w:rsidR="00E25508" w:rsidRDefault="00E25508" w:rsidP="00E25508">
      <w:pPr>
        <w:spacing w:line="480" w:lineRule="auto"/>
        <w:jc w:val="both"/>
        <w:rPr>
          <w:rFonts w:ascii="Arial" w:hAnsi="Arial" w:cs="Arial"/>
          <w:b/>
          <w:bCs/>
        </w:rPr>
      </w:pPr>
    </w:p>
    <w:p w:rsidR="00E25508" w:rsidRDefault="00E25508" w:rsidP="00E25508">
      <w:pPr>
        <w:spacing w:line="480" w:lineRule="auto"/>
        <w:jc w:val="both"/>
        <w:rPr>
          <w:rFonts w:ascii="Arial" w:hAnsi="Arial" w:cs="Arial"/>
          <w:b/>
          <w:bCs/>
        </w:rPr>
      </w:pPr>
    </w:p>
    <w:p w:rsidR="00E25508" w:rsidRDefault="00E25508" w:rsidP="00E25508">
      <w:pPr>
        <w:spacing w:line="480" w:lineRule="auto"/>
        <w:jc w:val="both"/>
        <w:rPr>
          <w:rFonts w:ascii="Arial" w:hAnsi="Arial" w:cs="Arial"/>
          <w:b/>
          <w:bCs/>
        </w:rPr>
      </w:pPr>
    </w:p>
    <w:p w:rsidR="00E25508" w:rsidRDefault="00E25508" w:rsidP="00F25F40">
      <w:pPr>
        <w:spacing w:line="480" w:lineRule="auto"/>
        <w:jc w:val="center"/>
        <w:rPr>
          <w:rFonts w:ascii="Arial" w:hAnsi="Arial" w:cs="Arial"/>
          <w:b/>
          <w:bCs/>
        </w:rPr>
      </w:pPr>
      <w:r>
        <w:rPr>
          <w:rFonts w:ascii="Arial" w:hAnsi="Arial" w:cs="Arial"/>
          <w:b/>
          <w:bCs/>
        </w:rPr>
        <w:t>Table-3 Mean comparison of phosphorous content between irrigants within old group</w:t>
      </w:r>
    </w:p>
    <w:tbl>
      <w:tblPr>
        <w:tblStyle w:val="TableGrid"/>
        <w:tblW w:w="0" w:type="auto"/>
        <w:jc w:val="center"/>
        <w:tblLook w:val="04A0" w:firstRow="1" w:lastRow="0" w:firstColumn="1" w:lastColumn="0" w:noHBand="0" w:noVBand="1"/>
      </w:tblPr>
      <w:tblGrid>
        <w:gridCol w:w="1828"/>
        <w:gridCol w:w="1559"/>
        <w:gridCol w:w="1521"/>
      </w:tblGrid>
      <w:tr w:rsidR="00E25508" w:rsidRPr="007B414A" w:rsidTr="00AD5D21">
        <w:trPr>
          <w:trHeight w:val="432"/>
          <w:jc w:val="center"/>
        </w:trPr>
        <w:tc>
          <w:tcPr>
            <w:tcW w:w="4908" w:type="dxa"/>
            <w:gridSpan w:val="3"/>
          </w:tcPr>
          <w:p w:rsidR="00E25508" w:rsidRPr="007B414A" w:rsidRDefault="00E25508" w:rsidP="00AD5D21">
            <w:pPr>
              <w:spacing w:line="480" w:lineRule="auto"/>
              <w:jc w:val="center"/>
              <w:rPr>
                <w:rFonts w:ascii="Arial" w:hAnsi="Arial" w:cs="Arial"/>
                <w:b/>
                <w:sz w:val="24"/>
                <w:szCs w:val="24"/>
              </w:rPr>
            </w:pPr>
            <w:r>
              <w:rPr>
                <w:rFonts w:ascii="Arial" w:hAnsi="Arial" w:cs="Arial"/>
                <w:b/>
                <w:sz w:val="24"/>
                <w:szCs w:val="24"/>
              </w:rPr>
              <w:t>PHOSPHOROUS CONTENT</w:t>
            </w:r>
          </w:p>
        </w:tc>
      </w:tr>
      <w:tr w:rsidR="00E25508" w:rsidRPr="007B414A" w:rsidTr="00AD5D21">
        <w:trPr>
          <w:trHeight w:val="760"/>
          <w:jc w:val="center"/>
        </w:trPr>
        <w:tc>
          <w:tcPr>
            <w:tcW w:w="1828" w:type="dxa"/>
            <w:vMerge w:val="restart"/>
          </w:tcPr>
          <w:p w:rsidR="00E25508" w:rsidRPr="007B414A" w:rsidRDefault="00E25508" w:rsidP="00AD5D21">
            <w:pPr>
              <w:spacing w:line="480" w:lineRule="auto"/>
              <w:rPr>
                <w:rFonts w:ascii="Arial" w:hAnsi="Arial" w:cs="Arial"/>
                <w:b/>
                <w:sz w:val="24"/>
                <w:szCs w:val="24"/>
              </w:rPr>
            </w:pPr>
            <w:r w:rsidRPr="007B414A">
              <w:rPr>
                <w:rFonts w:ascii="Arial" w:hAnsi="Arial" w:cs="Arial"/>
                <w:b/>
                <w:sz w:val="24"/>
                <w:szCs w:val="24"/>
              </w:rPr>
              <w:t xml:space="preserve">Groups </w:t>
            </w:r>
          </w:p>
        </w:tc>
        <w:tc>
          <w:tcPr>
            <w:tcW w:w="3080" w:type="dxa"/>
            <w:gridSpan w:val="2"/>
          </w:tcPr>
          <w:p w:rsidR="00E25508" w:rsidRDefault="00E25508" w:rsidP="00AD5D21">
            <w:pPr>
              <w:spacing w:line="480" w:lineRule="auto"/>
              <w:jc w:val="center"/>
              <w:rPr>
                <w:rFonts w:ascii="Arial" w:hAnsi="Arial" w:cs="Arial"/>
                <w:b/>
                <w:sz w:val="24"/>
                <w:szCs w:val="24"/>
              </w:rPr>
            </w:pPr>
            <w:r>
              <w:rPr>
                <w:rFonts w:ascii="Arial" w:hAnsi="Arial" w:cs="Arial"/>
                <w:b/>
                <w:sz w:val="24"/>
                <w:szCs w:val="24"/>
              </w:rPr>
              <w:t>Group 2</w:t>
            </w:r>
          </w:p>
          <w:p w:rsidR="00E25508" w:rsidRPr="007B414A" w:rsidRDefault="00E25508" w:rsidP="00AD5D21">
            <w:pPr>
              <w:spacing w:line="480" w:lineRule="auto"/>
              <w:jc w:val="center"/>
              <w:rPr>
                <w:rFonts w:ascii="Arial" w:hAnsi="Arial" w:cs="Arial"/>
                <w:b/>
                <w:sz w:val="24"/>
                <w:szCs w:val="24"/>
              </w:rPr>
            </w:pPr>
            <w:r>
              <w:rPr>
                <w:rFonts w:ascii="Arial" w:hAnsi="Arial" w:cs="Arial"/>
                <w:b/>
                <w:sz w:val="24"/>
                <w:szCs w:val="24"/>
              </w:rPr>
              <w:t>(Olde</w:t>
            </w:r>
            <w:r w:rsidRPr="007B414A">
              <w:rPr>
                <w:rFonts w:ascii="Arial" w:hAnsi="Arial" w:cs="Arial"/>
                <w:b/>
                <w:sz w:val="24"/>
                <w:szCs w:val="24"/>
              </w:rPr>
              <w:t>r</w:t>
            </w:r>
            <w:r>
              <w:rPr>
                <w:rFonts w:ascii="Arial" w:hAnsi="Arial" w:cs="Arial"/>
                <w:b/>
                <w:sz w:val="24"/>
                <w:szCs w:val="24"/>
              </w:rPr>
              <w:t xml:space="preserve"> age group</w:t>
            </w:r>
            <w:r w:rsidRPr="007B414A">
              <w:rPr>
                <w:rFonts w:ascii="Arial" w:hAnsi="Arial" w:cs="Arial"/>
                <w:b/>
                <w:sz w:val="24"/>
                <w:szCs w:val="24"/>
              </w:rPr>
              <w:t>)</w:t>
            </w:r>
          </w:p>
        </w:tc>
      </w:tr>
      <w:tr w:rsidR="00E25508" w:rsidRPr="007B414A" w:rsidTr="00AD5D21">
        <w:trPr>
          <w:trHeight w:val="98"/>
          <w:jc w:val="center"/>
        </w:trPr>
        <w:tc>
          <w:tcPr>
            <w:tcW w:w="1828" w:type="dxa"/>
            <w:vMerge/>
          </w:tcPr>
          <w:p w:rsidR="00E25508" w:rsidRPr="007B414A" w:rsidRDefault="00E25508" w:rsidP="00AD5D21">
            <w:pPr>
              <w:spacing w:line="480" w:lineRule="auto"/>
              <w:rPr>
                <w:rFonts w:ascii="Arial" w:hAnsi="Arial" w:cs="Arial"/>
                <w:sz w:val="24"/>
                <w:szCs w:val="24"/>
              </w:rPr>
            </w:pPr>
          </w:p>
        </w:tc>
        <w:tc>
          <w:tcPr>
            <w:tcW w:w="1559" w:type="dxa"/>
          </w:tcPr>
          <w:p w:rsidR="00E25508" w:rsidRPr="007B414A" w:rsidRDefault="00E25508" w:rsidP="00AD5D21">
            <w:pPr>
              <w:spacing w:line="480" w:lineRule="auto"/>
              <w:jc w:val="center"/>
              <w:rPr>
                <w:rFonts w:ascii="Arial" w:hAnsi="Arial" w:cs="Arial"/>
                <w:b/>
                <w:sz w:val="24"/>
                <w:szCs w:val="24"/>
              </w:rPr>
            </w:pPr>
            <w:r w:rsidRPr="007B414A">
              <w:rPr>
                <w:rFonts w:ascii="Arial" w:hAnsi="Arial" w:cs="Arial"/>
                <w:b/>
                <w:sz w:val="24"/>
                <w:szCs w:val="24"/>
              </w:rPr>
              <w:t>Mean</w:t>
            </w:r>
          </w:p>
        </w:tc>
        <w:tc>
          <w:tcPr>
            <w:tcW w:w="1521" w:type="dxa"/>
          </w:tcPr>
          <w:p w:rsidR="00E25508" w:rsidRPr="007B414A" w:rsidRDefault="00E25508" w:rsidP="00AD5D21">
            <w:pPr>
              <w:spacing w:line="480" w:lineRule="auto"/>
              <w:jc w:val="center"/>
              <w:rPr>
                <w:rFonts w:ascii="Arial" w:hAnsi="Arial" w:cs="Arial"/>
                <w:b/>
                <w:sz w:val="24"/>
                <w:szCs w:val="24"/>
              </w:rPr>
            </w:pPr>
            <w:r w:rsidRPr="007B414A">
              <w:rPr>
                <w:rFonts w:ascii="Arial" w:hAnsi="Arial" w:cs="Arial"/>
                <w:b/>
                <w:sz w:val="24"/>
                <w:szCs w:val="24"/>
              </w:rPr>
              <w:t>SD</w:t>
            </w:r>
          </w:p>
        </w:tc>
      </w:tr>
      <w:tr w:rsidR="00E25508" w:rsidRPr="007B414A" w:rsidTr="00AD5D21">
        <w:trPr>
          <w:trHeight w:val="380"/>
          <w:jc w:val="center"/>
        </w:trPr>
        <w:tc>
          <w:tcPr>
            <w:tcW w:w="1828" w:type="dxa"/>
          </w:tcPr>
          <w:p w:rsidR="00E25508" w:rsidRPr="007B414A" w:rsidRDefault="00E25508" w:rsidP="00AD5D21">
            <w:pPr>
              <w:spacing w:line="480" w:lineRule="auto"/>
              <w:rPr>
                <w:rFonts w:ascii="Arial" w:hAnsi="Arial" w:cs="Arial"/>
                <w:sz w:val="24"/>
                <w:szCs w:val="24"/>
              </w:rPr>
            </w:pPr>
            <w:r w:rsidRPr="007B414A">
              <w:rPr>
                <w:rFonts w:ascii="Arial" w:hAnsi="Arial" w:cs="Arial"/>
                <w:sz w:val="24"/>
                <w:szCs w:val="24"/>
              </w:rPr>
              <w:t>MTAD</w:t>
            </w:r>
          </w:p>
        </w:tc>
        <w:tc>
          <w:tcPr>
            <w:tcW w:w="1559"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color w:val="000000"/>
                <w:sz w:val="24"/>
                <w:szCs w:val="24"/>
              </w:rPr>
              <w:t>12.7264</w:t>
            </w:r>
          </w:p>
        </w:tc>
        <w:tc>
          <w:tcPr>
            <w:tcW w:w="1521"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color w:val="000000"/>
                <w:sz w:val="24"/>
                <w:szCs w:val="24"/>
              </w:rPr>
              <w:t>1.32706</w:t>
            </w:r>
          </w:p>
        </w:tc>
      </w:tr>
      <w:tr w:rsidR="00E25508" w:rsidRPr="007B414A" w:rsidTr="00AD5D21">
        <w:trPr>
          <w:trHeight w:val="640"/>
          <w:jc w:val="center"/>
        </w:trPr>
        <w:tc>
          <w:tcPr>
            <w:tcW w:w="1828" w:type="dxa"/>
          </w:tcPr>
          <w:p w:rsidR="00E25508" w:rsidRPr="007B414A" w:rsidRDefault="00E25508" w:rsidP="00AD5D21">
            <w:pPr>
              <w:spacing w:line="480" w:lineRule="auto"/>
              <w:rPr>
                <w:rFonts w:ascii="Arial" w:hAnsi="Arial" w:cs="Arial"/>
                <w:sz w:val="24"/>
                <w:szCs w:val="24"/>
              </w:rPr>
            </w:pPr>
            <w:r w:rsidRPr="007B414A">
              <w:rPr>
                <w:rFonts w:ascii="Arial" w:hAnsi="Arial" w:cs="Arial"/>
                <w:sz w:val="24"/>
                <w:szCs w:val="24"/>
              </w:rPr>
              <w:t>Smear Clear</w:t>
            </w:r>
          </w:p>
        </w:tc>
        <w:tc>
          <w:tcPr>
            <w:tcW w:w="1559"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color w:val="000000"/>
                <w:sz w:val="24"/>
                <w:szCs w:val="24"/>
              </w:rPr>
              <w:t>13.9127</w:t>
            </w:r>
          </w:p>
        </w:tc>
        <w:tc>
          <w:tcPr>
            <w:tcW w:w="1521" w:type="dxa"/>
            <w:vAlign w:val="center"/>
          </w:tcPr>
          <w:p w:rsidR="00E25508" w:rsidRPr="007B414A" w:rsidRDefault="00E25508" w:rsidP="00AD5D21">
            <w:pPr>
              <w:spacing w:line="480" w:lineRule="auto"/>
              <w:jc w:val="center"/>
              <w:rPr>
                <w:rFonts w:ascii="Arial" w:hAnsi="Arial" w:cs="Arial"/>
                <w:sz w:val="24"/>
                <w:szCs w:val="24"/>
              </w:rPr>
            </w:pPr>
            <w:r w:rsidRPr="007B414A">
              <w:rPr>
                <w:rFonts w:ascii="Arial" w:hAnsi="Arial" w:cs="Arial"/>
                <w:color w:val="000000"/>
                <w:sz w:val="24"/>
                <w:szCs w:val="24"/>
              </w:rPr>
              <w:t>1.90919</w:t>
            </w:r>
          </w:p>
        </w:tc>
      </w:tr>
      <w:tr w:rsidR="00E25508" w:rsidRPr="007B414A" w:rsidTr="00AD5D21">
        <w:trPr>
          <w:trHeight w:val="380"/>
          <w:jc w:val="center"/>
        </w:trPr>
        <w:tc>
          <w:tcPr>
            <w:tcW w:w="1828" w:type="dxa"/>
          </w:tcPr>
          <w:p w:rsidR="00E25508" w:rsidRPr="007B414A" w:rsidRDefault="00E25508" w:rsidP="00AD5D21">
            <w:pPr>
              <w:spacing w:line="480" w:lineRule="auto"/>
              <w:rPr>
                <w:rFonts w:ascii="Arial" w:hAnsi="Arial" w:cs="Arial"/>
                <w:b/>
                <w:sz w:val="24"/>
                <w:szCs w:val="24"/>
              </w:rPr>
            </w:pPr>
            <w:r>
              <w:rPr>
                <w:rFonts w:ascii="Arial" w:hAnsi="Arial" w:cs="Arial"/>
                <w:b/>
                <w:sz w:val="24"/>
                <w:szCs w:val="24"/>
              </w:rPr>
              <w:t>p</w:t>
            </w:r>
            <w:r w:rsidRPr="007B414A">
              <w:rPr>
                <w:rFonts w:ascii="Arial" w:hAnsi="Arial" w:cs="Arial"/>
                <w:b/>
                <w:sz w:val="24"/>
                <w:szCs w:val="24"/>
              </w:rPr>
              <w:t xml:space="preserve"> value </w:t>
            </w:r>
          </w:p>
        </w:tc>
        <w:tc>
          <w:tcPr>
            <w:tcW w:w="3080" w:type="dxa"/>
            <w:gridSpan w:val="2"/>
            <w:vAlign w:val="center"/>
          </w:tcPr>
          <w:p w:rsidR="00E25508" w:rsidRPr="005809B2" w:rsidRDefault="00E25508" w:rsidP="00AD5D21">
            <w:pPr>
              <w:spacing w:line="480" w:lineRule="auto"/>
              <w:jc w:val="center"/>
              <w:rPr>
                <w:rFonts w:ascii="Arial" w:hAnsi="Arial" w:cs="Arial"/>
                <w:b/>
                <w:sz w:val="24"/>
                <w:szCs w:val="24"/>
              </w:rPr>
            </w:pPr>
            <w:r w:rsidRPr="005809B2">
              <w:rPr>
                <w:rFonts w:ascii="Arial" w:hAnsi="Arial" w:cs="Arial"/>
                <w:b/>
                <w:sz w:val="24"/>
                <w:szCs w:val="24"/>
              </w:rPr>
              <w:t>0.03*</w:t>
            </w:r>
          </w:p>
        </w:tc>
      </w:tr>
    </w:tbl>
    <w:p w:rsidR="00E25508" w:rsidRDefault="00E25508" w:rsidP="000D212D">
      <w:pPr>
        <w:pStyle w:val="NormalWeb"/>
        <w:spacing w:line="480" w:lineRule="auto"/>
        <w:jc w:val="both"/>
        <w:rPr>
          <w:rFonts w:ascii="Arial" w:hAnsi="Arial" w:cs="Arial"/>
          <w:b/>
        </w:rPr>
      </w:pPr>
    </w:p>
    <w:p w:rsidR="00A52F54" w:rsidRDefault="000D212D" w:rsidP="000D212D">
      <w:pPr>
        <w:pStyle w:val="NormalWeb"/>
        <w:spacing w:line="480" w:lineRule="auto"/>
        <w:jc w:val="both"/>
        <w:rPr>
          <w:rFonts w:ascii="Arial" w:hAnsi="Arial" w:cs="Arial"/>
          <w:b/>
        </w:rPr>
      </w:pPr>
      <w:r>
        <w:rPr>
          <w:rFonts w:ascii="Arial" w:hAnsi="Arial" w:cs="Arial"/>
          <w:b/>
        </w:rPr>
        <w:t>DISCUSSION</w:t>
      </w:r>
      <w:r w:rsidRPr="000468CA">
        <w:rPr>
          <w:rFonts w:ascii="Arial" w:hAnsi="Arial" w:cs="Arial"/>
          <w:b/>
        </w:rPr>
        <w:t>:</w:t>
      </w:r>
    </w:p>
    <w:p w:rsidR="000D212D" w:rsidRPr="00A52F54" w:rsidRDefault="000D212D" w:rsidP="000D212D">
      <w:pPr>
        <w:pStyle w:val="NormalWeb"/>
        <w:spacing w:line="480" w:lineRule="auto"/>
        <w:jc w:val="both"/>
        <w:rPr>
          <w:rFonts w:ascii="Arial" w:hAnsi="Arial" w:cs="Arial"/>
          <w:b/>
        </w:rPr>
      </w:pPr>
      <w:r w:rsidRPr="00671EF0">
        <w:rPr>
          <w:rFonts w:ascii="Arial" w:hAnsi="Arial" w:cs="Arial"/>
        </w:rPr>
        <w:t>Successful root canal treatment is focused on the complete removal of micro-organisms and their products by meticulous chemo-mechanical preparation followed by three-dimensional obturation of the root canal system</w:t>
      </w:r>
      <w:r w:rsidR="001722E7">
        <w:rPr>
          <w:rFonts w:ascii="Arial" w:hAnsi="Arial" w:cs="Arial"/>
          <w:vertAlign w:val="superscript"/>
        </w:rPr>
        <w:t xml:space="preserve"> </w:t>
      </w:r>
      <w:r w:rsidR="001722E7">
        <w:rPr>
          <w:rFonts w:ascii="Arial" w:hAnsi="Arial" w:cs="Arial"/>
        </w:rPr>
        <w:t>[9]</w:t>
      </w:r>
      <w:r w:rsidRPr="00671EF0">
        <w:rPr>
          <w:rFonts w:ascii="Arial" w:hAnsi="Arial" w:cs="Arial"/>
        </w:rPr>
        <w:t>.</w:t>
      </w:r>
      <w:r>
        <w:rPr>
          <w:rFonts w:ascii="Arial" w:hAnsi="Arial" w:cs="Arial"/>
          <w:position w:val="8"/>
          <w:vertAlign w:val="superscript"/>
        </w:rPr>
        <w:t xml:space="preserve"> </w:t>
      </w:r>
      <w:r w:rsidRPr="00671EF0">
        <w:rPr>
          <w:rFonts w:ascii="Arial" w:hAnsi="Arial" w:cs="Arial"/>
        </w:rPr>
        <w:t>An inevitable outcome of any hand or rotary instrumentation is the creation of a substantial amount of debris shattered from mineralized tissues</w:t>
      </w:r>
      <w:r>
        <w:rPr>
          <w:rFonts w:ascii="Arial" w:hAnsi="Arial" w:cs="Arial"/>
        </w:rPr>
        <w:t xml:space="preserve"> forming a</w:t>
      </w:r>
      <w:r w:rsidRPr="00671EF0">
        <w:rPr>
          <w:rFonts w:ascii="Arial" w:hAnsi="Arial" w:cs="Arial"/>
        </w:rPr>
        <w:t xml:space="preserve"> non-homogenous structure, called the smear layer, on the walls of the cavity and the root canal.</w:t>
      </w:r>
      <w:r w:rsidRPr="00671EF0">
        <w:rPr>
          <w:rFonts w:ascii="Arial" w:hAnsi="Arial" w:cs="Arial"/>
          <w:position w:val="8"/>
        </w:rPr>
        <w:t xml:space="preserve"> </w:t>
      </w:r>
      <w:r w:rsidRPr="00671EF0">
        <w:rPr>
          <w:rFonts w:ascii="Arial" w:hAnsi="Arial" w:cs="Arial"/>
        </w:rPr>
        <w:t>Clinically produced smear layers have an average depth of 1-5 microns (Goldman et.al.1981, Mader et.al. 1984).</w:t>
      </w:r>
    </w:p>
    <w:p w:rsidR="000D212D" w:rsidRPr="00C21A99" w:rsidRDefault="000D212D" w:rsidP="000D212D">
      <w:pPr>
        <w:pStyle w:val="NormalWeb"/>
        <w:spacing w:line="480" w:lineRule="auto"/>
        <w:jc w:val="both"/>
        <w:rPr>
          <w:rFonts w:ascii="Arial" w:hAnsi="Arial" w:cs="Arial"/>
          <w:vertAlign w:val="superscript"/>
        </w:rPr>
      </w:pPr>
      <w:r>
        <w:rPr>
          <w:rFonts w:ascii="Arial" w:hAnsi="Arial" w:cs="Arial"/>
        </w:rPr>
        <w:t>R</w:t>
      </w:r>
      <w:r w:rsidRPr="00671EF0">
        <w:rPr>
          <w:rFonts w:ascii="Arial" w:hAnsi="Arial" w:cs="Arial"/>
        </w:rPr>
        <w:t>oot canal therapy should not be simply the extirpation of the pulp and widening of the canal</w:t>
      </w:r>
      <w:r>
        <w:rPr>
          <w:rFonts w:ascii="Arial" w:hAnsi="Arial" w:cs="Arial"/>
        </w:rPr>
        <w:t>, b</w:t>
      </w:r>
      <w:r w:rsidRPr="00671EF0">
        <w:rPr>
          <w:rFonts w:ascii="Arial" w:hAnsi="Arial" w:cs="Arial"/>
        </w:rPr>
        <w:t>ut one should also focus on how to completely remove the loosely-attached smear layer</w:t>
      </w:r>
      <w:r>
        <w:rPr>
          <w:rFonts w:ascii="Arial" w:hAnsi="Arial" w:cs="Arial"/>
        </w:rPr>
        <w:t>, through irrigation of root canal space</w:t>
      </w:r>
      <w:r w:rsidRPr="00671EF0">
        <w:rPr>
          <w:rFonts w:ascii="Arial" w:hAnsi="Arial" w:cs="Arial"/>
        </w:rPr>
        <w:t>.</w:t>
      </w:r>
      <w:r>
        <w:rPr>
          <w:rFonts w:ascii="Arial" w:hAnsi="Arial" w:cs="Arial"/>
        </w:rPr>
        <w:t xml:space="preserve"> </w:t>
      </w:r>
      <w:r w:rsidRPr="00671EF0">
        <w:rPr>
          <w:rFonts w:ascii="Arial" w:hAnsi="Arial" w:cs="Arial"/>
        </w:rPr>
        <w:t>However, irriga</w:t>
      </w:r>
      <w:r>
        <w:rPr>
          <w:rFonts w:ascii="Arial" w:hAnsi="Arial" w:cs="Arial"/>
        </w:rPr>
        <w:t>nts</w:t>
      </w:r>
      <w:r w:rsidRPr="00671EF0">
        <w:rPr>
          <w:rFonts w:ascii="Arial" w:hAnsi="Arial" w:cs="Arial"/>
        </w:rPr>
        <w:t xml:space="preserve"> used in the removal of smear layer produced during root canal preparation, might also affect the </w:t>
      </w:r>
      <w:r w:rsidRPr="00671EF0">
        <w:rPr>
          <w:rFonts w:ascii="Arial" w:hAnsi="Arial" w:cs="Arial"/>
        </w:rPr>
        <w:lastRenderedPageBreak/>
        <w:t>microhardness, chemical composition of root dentin</w:t>
      </w:r>
      <w:r w:rsidR="001722E7">
        <w:rPr>
          <w:rFonts w:ascii="Arial" w:hAnsi="Arial" w:cs="Arial"/>
          <w:vertAlign w:val="superscript"/>
        </w:rPr>
        <w:t xml:space="preserve"> </w:t>
      </w:r>
      <w:r w:rsidR="001722E7">
        <w:rPr>
          <w:rFonts w:ascii="Arial" w:hAnsi="Arial" w:cs="Arial"/>
        </w:rPr>
        <w:t>[10]</w:t>
      </w:r>
      <w:r w:rsidRPr="00671EF0">
        <w:rPr>
          <w:rFonts w:ascii="Arial" w:hAnsi="Arial" w:cs="Arial"/>
        </w:rPr>
        <w:t>.</w:t>
      </w:r>
      <w:r>
        <w:rPr>
          <w:rFonts w:ascii="Arial" w:hAnsi="Arial" w:cs="Arial"/>
          <w:vertAlign w:val="superscript"/>
        </w:rPr>
        <w:t xml:space="preserve"> </w:t>
      </w:r>
      <w:r w:rsidRPr="00671EF0">
        <w:rPr>
          <w:rFonts w:ascii="Arial" w:hAnsi="Arial" w:cs="Arial"/>
        </w:rPr>
        <w:t>Any change in the mineral content such as Ca/P ratio may alter the standard proportion of the organic and inorganic components in the dentin which in turn affects the microhardness, permeability, solubility characteristics of dentin, sealing ability and adhesion of dental materials to the root canal dentin. Specifically, in case of root dentin, the irrigating agents react with the calcium ions in the hydroxyapatite crystals and can cause changes in the microstructure of the dentin by changing its Ca/P ratio</w:t>
      </w:r>
      <w:r w:rsidR="001722E7">
        <w:rPr>
          <w:rFonts w:ascii="Arial" w:hAnsi="Arial" w:cs="Arial"/>
          <w:vertAlign w:val="superscript"/>
        </w:rPr>
        <w:t xml:space="preserve"> </w:t>
      </w:r>
      <w:r w:rsidR="001722E7">
        <w:rPr>
          <w:rFonts w:ascii="Arial" w:hAnsi="Arial" w:cs="Arial"/>
        </w:rPr>
        <w:t>[11]</w:t>
      </w:r>
      <w:r w:rsidRPr="00671EF0">
        <w:rPr>
          <w:rFonts w:ascii="Arial" w:hAnsi="Arial" w:cs="Arial"/>
        </w:rPr>
        <w:t xml:space="preserve">. </w:t>
      </w:r>
    </w:p>
    <w:p w:rsidR="000D212D" w:rsidRDefault="000D212D" w:rsidP="000D212D">
      <w:pPr>
        <w:pStyle w:val="NormalWeb"/>
        <w:spacing w:line="480" w:lineRule="auto"/>
        <w:jc w:val="both"/>
        <w:rPr>
          <w:rFonts w:ascii="Arial" w:hAnsi="Arial" w:cs="Arial"/>
        </w:rPr>
      </w:pPr>
      <w:r w:rsidRPr="00671EF0">
        <w:rPr>
          <w:rFonts w:ascii="Arial" w:hAnsi="Arial" w:cs="Arial"/>
        </w:rPr>
        <w:t>The age-related changes of the dentin are also considered to be one of the crucial factors for the success of the endodontic treatment. The continuous deposition of peritubular dentin, consequent narrowing of dentinal tubules and decrease in the number of dentinal tubules are commonly seen among older individuals as these changes tend to correlate with the natural ageing process of humans</w:t>
      </w:r>
      <w:r w:rsidR="0049503A">
        <w:rPr>
          <w:rFonts w:ascii="Arial" w:hAnsi="Arial" w:cs="Arial"/>
          <w:vertAlign w:val="superscript"/>
        </w:rPr>
        <w:t xml:space="preserve"> </w:t>
      </w:r>
      <w:r w:rsidR="0049503A">
        <w:rPr>
          <w:rFonts w:ascii="Arial" w:hAnsi="Arial" w:cs="Arial"/>
        </w:rPr>
        <w:t>[7].</w:t>
      </w:r>
    </w:p>
    <w:p w:rsidR="000D212D" w:rsidRPr="00667B45" w:rsidRDefault="000D212D" w:rsidP="000D212D">
      <w:pPr>
        <w:pStyle w:val="NormalWeb"/>
        <w:spacing w:line="480" w:lineRule="auto"/>
        <w:jc w:val="both"/>
        <w:rPr>
          <w:rFonts w:ascii="Arial" w:hAnsi="Arial" w:cs="Arial"/>
        </w:rPr>
      </w:pPr>
      <w:r>
        <w:rPr>
          <w:rFonts w:ascii="Arial" w:hAnsi="Arial" w:cs="Arial"/>
        </w:rPr>
        <w:t>E</w:t>
      </w:r>
      <w:r w:rsidRPr="00671EF0">
        <w:rPr>
          <w:rFonts w:ascii="Arial" w:hAnsi="Arial" w:cs="Arial"/>
        </w:rPr>
        <w:t xml:space="preserve">vidence shows that endodontic instruments are unable to contact all the parts of the root canal wall, leaving behind untouched areas. Thus, the use of chemical adjuncts is considered a </w:t>
      </w:r>
      <w:r w:rsidRPr="00671EF0">
        <w:rPr>
          <w:rFonts w:ascii="Arial" w:hAnsi="Arial" w:cs="Arial"/>
          <w:b/>
          <w:i/>
        </w:rPr>
        <w:t>“sine qua non”</w:t>
      </w:r>
      <w:r w:rsidRPr="00671EF0">
        <w:rPr>
          <w:rFonts w:ascii="Arial" w:hAnsi="Arial" w:cs="Arial"/>
        </w:rPr>
        <w:t xml:space="preserve"> in root canal treatment. </w:t>
      </w:r>
    </w:p>
    <w:p w:rsidR="000D212D" w:rsidRPr="00671EF0" w:rsidRDefault="000D212D" w:rsidP="000D212D">
      <w:pPr>
        <w:pStyle w:val="NormalWeb"/>
        <w:spacing w:line="480" w:lineRule="auto"/>
        <w:jc w:val="both"/>
        <w:rPr>
          <w:rFonts w:ascii="Arial" w:hAnsi="Arial" w:cs="Arial"/>
          <w:vertAlign w:val="superscript"/>
        </w:rPr>
      </w:pPr>
      <w:r w:rsidRPr="00671EF0">
        <w:rPr>
          <w:rFonts w:ascii="Arial" w:hAnsi="Arial" w:cs="Arial"/>
        </w:rPr>
        <w:t xml:space="preserve">Sodium hypochlorite the most commonly used irrigant, has the ability to dissolve the organic tissues. </w:t>
      </w:r>
      <w:r>
        <w:rPr>
          <w:rFonts w:ascii="Arial" w:hAnsi="Arial" w:cs="Arial"/>
          <w:color w:val="000000" w:themeColor="text1"/>
          <w:shd w:val="clear" w:color="auto" w:fill="FFFFFF"/>
        </w:rPr>
        <w:t>It has been reported that the use of NaOCl alone also altered the mineral content of root dentin causing mineral accumulation and increased amount of carbonate and reduced amount of phosphate</w:t>
      </w:r>
      <w:r w:rsidR="0049503A">
        <w:rPr>
          <w:rFonts w:ascii="Arial" w:hAnsi="Arial" w:cs="Arial"/>
          <w:color w:val="000000" w:themeColor="text1"/>
          <w:shd w:val="clear" w:color="auto" w:fill="FFFFFF"/>
          <w:vertAlign w:val="superscript"/>
        </w:rPr>
        <w:t xml:space="preserve"> </w:t>
      </w:r>
      <w:r w:rsidR="0049503A">
        <w:rPr>
          <w:rFonts w:ascii="Arial" w:hAnsi="Arial" w:cs="Arial"/>
          <w:color w:val="000000" w:themeColor="text1"/>
          <w:shd w:val="clear" w:color="auto" w:fill="FFFFFF"/>
        </w:rPr>
        <w:t>[12]</w:t>
      </w:r>
      <w:r>
        <w:rPr>
          <w:rFonts w:ascii="Arial" w:hAnsi="Arial" w:cs="Arial"/>
          <w:color w:val="000000" w:themeColor="text1"/>
          <w:shd w:val="clear" w:color="auto" w:fill="FFFFFF"/>
        </w:rPr>
        <w:t xml:space="preserve">. </w:t>
      </w:r>
    </w:p>
    <w:p w:rsidR="000D212D" w:rsidRPr="00C10A86" w:rsidRDefault="000D212D" w:rsidP="000D212D">
      <w:pPr>
        <w:pStyle w:val="NormalWeb"/>
        <w:spacing w:line="480" w:lineRule="auto"/>
        <w:jc w:val="both"/>
        <w:rPr>
          <w:rFonts w:ascii="Arial" w:hAnsi="Arial" w:cs="Arial"/>
          <w:position w:val="8"/>
          <w:vertAlign w:val="superscript"/>
        </w:rPr>
      </w:pPr>
      <w:r w:rsidRPr="00671EF0">
        <w:rPr>
          <w:rFonts w:ascii="Arial" w:hAnsi="Arial" w:cs="Arial"/>
        </w:rPr>
        <w:t xml:space="preserve">The most common chelating solutions are based on Ethylene diaminetetraacetic acid (EDTA). EDTA reacts with the calcium ions present in root dentin and forms soluble calcium chelates and causes demineralization of dentin. The disadvantage is that it </w:t>
      </w:r>
      <w:r w:rsidRPr="00671EF0">
        <w:rPr>
          <w:rFonts w:ascii="Arial" w:hAnsi="Arial" w:cs="Arial"/>
        </w:rPr>
        <w:lastRenderedPageBreak/>
        <w:t>has negligible smear layer removal efficacy in the apical third which is a critical area for disinfection and obturation</w:t>
      </w:r>
      <w:r w:rsidR="0049503A">
        <w:rPr>
          <w:rFonts w:ascii="Arial" w:hAnsi="Arial" w:cs="Arial"/>
        </w:rPr>
        <w:t xml:space="preserve"> [13]. </w:t>
      </w:r>
      <w:r w:rsidR="0049503A">
        <w:rPr>
          <w:rFonts w:ascii="Arial" w:hAnsi="Arial" w:cs="Arial"/>
          <w:vertAlign w:val="superscript"/>
        </w:rPr>
        <w:t xml:space="preserve"> </w:t>
      </w:r>
      <w:r w:rsidR="0049503A">
        <w:rPr>
          <w:rFonts w:ascii="Arial" w:hAnsi="Arial" w:cs="Arial"/>
          <w:position w:val="8"/>
          <w:vertAlign w:val="superscript"/>
        </w:rPr>
        <w:t xml:space="preserve">          </w:t>
      </w:r>
    </w:p>
    <w:p w:rsidR="000D212D" w:rsidRDefault="000D212D" w:rsidP="000D212D">
      <w:pPr>
        <w:pStyle w:val="NormalWeb"/>
        <w:spacing w:line="480" w:lineRule="auto"/>
        <w:jc w:val="both"/>
        <w:rPr>
          <w:rFonts w:ascii="Arial" w:hAnsi="Arial" w:cs="Arial"/>
        </w:rPr>
      </w:pPr>
      <w:r w:rsidRPr="00671EF0">
        <w:rPr>
          <w:rFonts w:ascii="Arial" w:hAnsi="Arial" w:cs="Arial"/>
        </w:rPr>
        <w:t>Later, MTAD (Mixture of Tetracycline Isomer, Acid and Detergent) a synergistic combination of 3% doxycycline, 4.25% citric acid</w:t>
      </w:r>
      <w:r>
        <w:rPr>
          <w:rFonts w:ascii="Arial" w:hAnsi="Arial" w:cs="Arial"/>
        </w:rPr>
        <w:t>, 0.5% polysorbate</w:t>
      </w:r>
      <w:r w:rsidRPr="00671EF0">
        <w:rPr>
          <w:rFonts w:ascii="Arial" w:hAnsi="Arial" w:cs="Arial"/>
        </w:rPr>
        <w:t xml:space="preserve"> and detergent (Tween-80) introduced by Mahmoud Torabinejad had significantly improved smear layer removal as it is considered to be a chelating agent and also induces inconsi</w:t>
      </w:r>
      <w:r w:rsidR="0049503A">
        <w:rPr>
          <w:rFonts w:ascii="Arial" w:hAnsi="Arial" w:cs="Arial"/>
        </w:rPr>
        <w:t>derable erosion[14].</w:t>
      </w:r>
      <w:r>
        <w:rPr>
          <w:rFonts w:ascii="Arial" w:hAnsi="Arial" w:cs="Arial"/>
        </w:rPr>
        <w:t xml:space="preserve"> </w:t>
      </w:r>
      <w:r w:rsidRPr="00671EF0">
        <w:rPr>
          <w:rFonts w:ascii="Arial" w:hAnsi="Arial" w:cs="Arial"/>
        </w:rPr>
        <w:t>In a recent investigation, De-Deus et al., reported significantly faster dissolution of inorganic material by both 5% citric acid and MTAD as compared with 17% EDTA</w:t>
      </w:r>
      <w:r w:rsidR="0049503A">
        <w:rPr>
          <w:rFonts w:ascii="Arial" w:hAnsi="Arial" w:cs="Arial"/>
          <w:vertAlign w:val="superscript"/>
        </w:rPr>
        <w:t xml:space="preserve"> </w:t>
      </w:r>
      <w:r w:rsidR="0049503A">
        <w:rPr>
          <w:rFonts w:ascii="Arial" w:hAnsi="Arial" w:cs="Arial"/>
        </w:rPr>
        <w:t>[15].</w:t>
      </w:r>
      <w:r w:rsidRPr="00671EF0">
        <w:rPr>
          <w:rFonts w:ascii="Arial" w:hAnsi="Arial" w:cs="Arial"/>
        </w:rPr>
        <w:t xml:space="preserve"> </w:t>
      </w:r>
    </w:p>
    <w:p w:rsidR="000D212D" w:rsidRDefault="000D212D" w:rsidP="000D212D">
      <w:pPr>
        <w:pStyle w:val="NormalWeb"/>
        <w:spacing w:line="480" w:lineRule="auto"/>
        <w:jc w:val="both"/>
        <w:rPr>
          <w:rFonts w:ascii="Arial" w:hAnsi="Arial" w:cs="Arial"/>
        </w:rPr>
      </w:pPr>
      <w:r w:rsidRPr="00671EF0">
        <w:rPr>
          <w:rFonts w:ascii="Arial" w:hAnsi="Arial" w:cs="Arial"/>
        </w:rPr>
        <w:t xml:space="preserve">A new formulation of EDTA, SmearClear containing 17% EDTA, </w:t>
      </w:r>
      <w:r>
        <w:rPr>
          <w:rFonts w:ascii="Arial" w:hAnsi="Arial" w:cs="Arial"/>
        </w:rPr>
        <w:t>cationic surfactant C</w:t>
      </w:r>
      <w:r w:rsidRPr="00671EF0">
        <w:rPr>
          <w:rFonts w:ascii="Arial" w:hAnsi="Arial" w:cs="Arial"/>
        </w:rPr>
        <w:t>etrimide and a specific anionic surfactant Triton X-100 ha</w:t>
      </w:r>
      <w:r>
        <w:rPr>
          <w:rFonts w:ascii="Arial" w:hAnsi="Arial" w:cs="Arial"/>
        </w:rPr>
        <w:t>s</w:t>
      </w:r>
      <w:r w:rsidRPr="00671EF0">
        <w:rPr>
          <w:rFonts w:ascii="Arial" w:hAnsi="Arial" w:cs="Arial"/>
        </w:rPr>
        <w:t xml:space="preserve"> gained increasing attention in recent years due to significant removal of smear layer in the apical third of root canal when compared to EDTA alone</w:t>
      </w:r>
      <w:r w:rsidR="0049503A">
        <w:rPr>
          <w:rFonts w:ascii="Arial" w:hAnsi="Arial" w:cs="Arial"/>
        </w:rPr>
        <w:t xml:space="preserve"> [16].</w:t>
      </w:r>
    </w:p>
    <w:p w:rsidR="000D212D" w:rsidRDefault="000D212D" w:rsidP="000D212D">
      <w:pPr>
        <w:pStyle w:val="NormalWeb"/>
        <w:spacing w:line="480" w:lineRule="auto"/>
        <w:jc w:val="both"/>
        <w:rPr>
          <w:rFonts w:ascii="Arial" w:hAnsi="Arial" w:cs="Arial"/>
          <w:shd w:val="clear" w:color="auto" w:fill="FFFFFF"/>
        </w:rPr>
      </w:pPr>
      <w:r w:rsidRPr="00671EF0">
        <w:rPr>
          <w:rFonts w:ascii="Arial" w:hAnsi="Arial" w:cs="Arial"/>
          <w:shd w:val="clear" w:color="auto" w:fill="FFFFFF"/>
        </w:rPr>
        <w:t>Surface alteration in root dentin may be due to the chemical changes brought by the irrigants resulting in alteration of Ca/P ratio</w:t>
      </w:r>
      <w:r w:rsidR="0049503A">
        <w:rPr>
          <w:rFonts w:ascii="Arial" w:hAnsi="Arial" w:cs="Arial"/>
          <w:shd w:val="clear" w:color="auto" w:fill="FFFFFF"/>
        </w:rPr>
        <w:t xml:space="preserve"> [17]</w:t>
      </w:r>
      <w:r w:rsidR="0049503A">
        <w:rPr>
          <w:rFonts w:ascii="Arial" w:hAnsi="Arial" w:cs="Arial"/>
          <w:shd w:val="clear" w:color="auto" w:fill="FFFFFF"/>
          <w:vertAlign w:val="superscript"/>
        </w:rPr>
        <w:t xml:space="preserve"> </w:t>
      </w:r>
      <w:r>
        <w:rPr>
          <w:rFonts w:ascii="Arial" w:hAnsi="Arial" w:cs="Arial"/>
          <w:shd w:val="clear" w:color="auto" w:fill="FFFFFF"/>
        </w:rPr>
        <w:t>and these</w:t>
      </w:r>
      <w:r w:rsidRPr="00671EF0">
        <w:rPr>
          <w:rFonts w:ascii="Arial" w:hAnsi="Arial" w:cs="Arial"/>
          <w:shd w:val="clear" w:color="auto" w:fill="FFFFFF"/>
        </w:rPr>
        <w:t xml:space="preserve"> changes</w:t>
      </w:r>
      <w:r>
        <w:rPr>
          <w:rFonts w:ascii="Arial" w:hAnsi="Arial" w:cs="Arial"/>
          <w:shd w:val="clear" w:color="auto" w:fill="FFFFFF"/>
        </w:rPr>
        <w:t xml:space="preserve"> can be observed under Scanning Electron M</w:t>
      </w:r>
      <w:r w:rsidRPr="00671EF0">
        <w:rPr>
          <w:rFonts w:ascii="Arial" w:hAnsi="Arial" w:cs="Arial"/>
          <w:shd w:val="clear" w:color="auto" w:fill="FFFFFF"/>
        </w:rPr>
        <w:t>icroscope</w:t>
      </w:r>
      <w:r>
        <w:rPr>
          <w:rFonts w:ascii="Arial" w:hAnsi="Arial" w:cs="Arial"/>
          <w:shd w:val="clear" w:color="auto" w:fill="FFFFFF"/>
        </w:rPr>
        <w:t xml:space="preserve"> (SEM) whereas Energy D</w:t>
      </w:r>
      <w:r w:rsidRPr="00671EF0">
        <w:rPr>
          <w:rFonts w:ascii="Arial" w:hAnsi="Arial" w:cs="Arial"/>
          <w:shd w:val="clear" w:color="auto" w:fill="FFFFFF"/>
        </w:rPr>
        <w:t xml:space="preserve">ispersive </w:t>
      </w:r>
      <w:r>
        <w:rPr>
          <w:rFonts w:ascii="Arial" w:hAnsi="Arial" w:cs="Arial"/>
          <w:shd w:val="clear" w:color="auto" w:fill="FFFFFF"/>
        </w:rPr>
        <w:t>Spectroscopy</w:t>
      </w:r>
      <w:r w:rsidRPr="00671EF0">
        <w:rPr>
          <w:rFonts w:ascii="Arial" w:hAnsi="Arial" w:cs="Arial"/>
          <w:shd w:val="clear" w:color="auto" w:fill="FFFFFF"/>
        </w:rPr>
        <w:t xml:space="preserve"> (ED</w:t>
      </w:r>
      <w:r>
        <w:rPr>
          <w:rFonts w:ascii="Arial" w:hAnsi="Arial" w:cs="Arial"/>
          <w:shd w:val="clear" w:color="auto" w:fill="FFFFFF"/>
        </w:rPr>
        <w:t>S</w:t>
      </w:r>
      <w:r w:rsidRPr="00671EF0">
        <w:rPr>
          <w:rFonts w:ascii="Arial" w:hAnsi="Arial" w:cs="Arial"/>
          <w:shd w:val="clear" w:color="auto" w:fill="FFFFFF"/>
        </w:rPr>
        <w:t xml:space="preserve">) </w:t>
      </w:r>
      <w:r>
        <w:rPr>
          <w:rFonts w:ascii="Arial" w:hAnsi="Arial" w:cs="Arial"/>
          <w:shd w:val="clear" w:color="auto" w:fill="FFFFFF"/>
        </w:rPr>
        <w:t>can be</w:t>
      </w:r>
      <w:r w:rsidRPr="00671EF0">
        <w:rPr>
          <w:rFonts w:ascii="Arial" w:hAnsi="Arial" w:cs="Arial"/>
          <w:shd w:val="clear" w:color="auto" w:fill="FFFFFF"/>
        </w:rPr>
        <w:t xml:space="preserve"> used for elemental analysis of tooth material to detect change</w:t>
      </w:r>
      <w:r>
        <w:rPr>
          <w:rFonts w:ascii="Arial" w:hAnsi="Arial" w:cs="Arial"/>
          <w:shd w:val="clear" w:color="auto" w:fill="FFFFFF"/>
        </w:rPr>
        <w:t>s</w:t>
      </w:r>
      <w:r w:rsidRPr="00671EF0">
        <w:rPr>
          <w:rFonts w:ascii="Arial" w:hAnsi="Arial" w:cs="Arial"/>
          <w:shd w:val="clear" w:color="auto" w:fill="FFFFFF"/>
        </w:rPr>
        <w:t xml:space="preserve"> in Ca, P, Na, Mg and Ca/P ratio of root dentin</w:t>
      </w:r>
      <w:r w:rsidR="0049503A">
        <w:rPr>
          <w:rFonts w:ascii="Arial" w:hAnsi="Arial" w:cs="Arial"/>
          <w:shd w:val="clear" w:color="auto" w:fill="FFFFFF"/>
          <w:vertAlign w:val="superscript"/>
        </w:rPr>
        <w:t xml:space="preserve"> </w:t>
      </w:r>
      <w:r w:rsidR="0049503A">
        <w:rPr>
          <w:rFonts w:ascii="Arial" w:hAnsi="Arial" w:cs="Arial"/>
          <w:shd w:val="clear" w:color="auto" w:fill="FFFFFF"/>
        </w:rPr>
        <w:t>[18]</w:t>
      </w:r>
      <w:r w:rsidRPr="00671EF0">
        <w:rPr>
          <w:rFonts w:ascii="Arial" w:hAnsi="Arial" w:cs="Arial"/>
          <w:shd w:val="clear" w:color="auto" w:fill="FFFFFF"/>
        </w:rPr>
        <w:t xml:space="preserve">. </w:t>
      </w:r>
    </w:p>
    <w:p w:rsidR="000D212D" w:rsidRPr="0027030F" w:rsidRDefault="000D212D" w:rsidP="000D212D">
      <w:pPr>
        <w:pStyle w:val="NormalWeb"/>
        <w:spacing w:line="480" w:lineRule="auto"/>
        <w:jc w:val="both"/>
        <w:rPr>
          <w:rFonts w:ascii="Arial" w:hAnsi="Arial" w:cs="Arial"/>
          <w:shd w:val="clear" w:color="auto" w:fill="FFFFFF"/>
        </w:rPr>
      </w:pPr>
      <w:r>
        <w:rPr>
          <w:rFonts w:ascii="Arial" w:hAnsi="Arial" w:cs="Arial"/>
          <w:shd w:val="clear" w:color="auto" w:fill="FFFFFF"/>
        </w:rPr>
        <w:t>In this study SEM/EDS is used which is based on the energy emitted in the form of X-ray photons, when the electrons from external source hit the atoms in a material, they generate characteristic X-rays of that element. This method allows fast and quantitative microanalysis, estimating the amount of mineral in a given tooth sample in a non-destructive manner</w:t>
      </w:r>
      <w:r w:rsidR="0049503A">
        <w:rPr>
          <w:rFonts w:ascii="Arial" w:hAnsi="Arial" w:cs="Arial"/>
          <w:shd w:val="clear" w:color="auto" w:fill="FFFFFF"/>
          <w:vertAlign w:val="superscript"/>
        </w:rPr>
        <w:t xml:space="preserve"> </w:t>
      </w:r>
      <w:r w:rsidR="0049503A">
        <w:rPr>
          <w:rFonts w:ascii="Arial" w:hAnsi="Arial" w:cs="Arial"/>
          <w:shd w:val="clear" w:color="auto" w:fill="FFFFFF"/>
        </w:rPr>
        <w:t>[19]</w:t>
      </w:r>
      <w:r>
        <w:rPr>
          <w:rFonts w:ascii="Arial" w:hAnsi="Arial" w:cs="Arial"/>
          <w:shd w:val="clear" w:color="auto" w:fill="FFFFFF"/>
        </w:rPr>
        <w:t>.</w:t>
      </w:r>
    </w:p>
    <w:p w:rsidR="000D212D" w:rsidRDefault="000D212D" w:rsidP="000D212D">
      <w:pPr>
        <w:pStyle w:val="NormalWeb"/>
        <w:spacing w:line="480" w:lineRule="auto"/>
        <w:jc w:val="both"/>
        <w:rPr>
          <w:rFonts w:ascii="Arial" w:hAnsi="Arial" w:cs="Arial"/>
          <w:shd w:val="clear" w:color="auto" w:fill="FFFFFF"/>
        </w:rPr>
      </w:pPr>
      <w:r w:rsidRPr="00671EF0">
        <w:rPr>
          <w:rFonts w:ascii="Arial" w:hAnsi="Arial" w:cs="Arial"/>
          <w:shd w:val="clear" w:color="auto" w:fill="FFFFFF"/>
        </w:rPr>
        <w:lastRenderedPageBreak/>
        <w:t>In th</w:t>
      </w:r>
      <w:r>
        <w:rPr>
          <w:rFonts w:ascii="Arial" w:hAnsi="Arial" w:cs="Arial"/>
          <w:shd w:val="clear" w:color="auto" w:fill="FFFFFF"/>
        </w:rPr>
        <w:t>e present</w:t>
      </w:r>
      <w:r w:rsidRPr="00671EF0">
        <w:rPr>
          <w:rFonts w:ascii="Arial" w:hAnsi="Arial" w:cs="Arial"/>
          <w:shd w:val="clear" w:color="auto" w:fill="FFFFFF"/>
        </w:rPr>
        <w:t xml:space="preserve"> study, comparison </w:t>
      </w:r>
      <w:r>
        <w:rPr>
          <w:rFonts w:ascii="Arial" w:hAnsi="Arial" w:cs="Arial"/>
          <w:shd w:val="clear" w:color="auto" w:fill="FFFFFF"/>
        </w:rPr>
        <w:t xml:space="preserve">of irrigants within younger age group revealed statistically significant difference in calcium content and Ca/P ratio with higher values </w:t>
      </w:r>
      <w:r w:rsidR="00E64BE1">
        <w:rPr>
          <w:rFonts w:ascii="Arial" w:hAnsi="Arial" w:cs="Arial"/>
          <w:shd w:val="clear" w:color="auto" w:fill="FFFFFF"/>
        </w:rPr>
        <w:t>for SmearClear</w:t>
      </w:r>
      <w:r>
        <w:rPr>
          <w:rFonts w:ascii="Arial" w:hAnsi="Arial" w:cs="Arial"/>
          <w:shd w:val="clear" w:color="auto" w:fill="FFFFFF"/>
        </w:rPr>
        <w:t xml:space="preserve"> sub group. This may be due to the presence of citric acid in MTAD which is a strong chelating agent and hence removed more calcium ions from root canal dentin</w:t>
      </w:r>
      <w:r w:rsidR="0049503A">
        <w:rPr>
          <w:rFonts w:ascii="Arial" w:hAnsi="Arial" w:cs="Arial"/>
          <w:shd w:val="clear" w:color="auto" w:fill="FFFFFF"/>
          <w:vertAlign w:val="superscript"/>
        </w:rPr>
        <w:t xml:space="preserve"> </w:t>
      </w:r>
      <w:r w:rsidR="0049503A">
        <w:rPr>
          <w:rFonts w:ascii="Arial" w:hAnsi="Arial" w:cs="Arial"/>
          <w:shd w:val="clear" w:color="auto" w:fill="FFFFFF"/>
        </w:rPr>
        <w:t>[20]</w:t>
      </w:r>
      <w:r>
        <w:rPr>
          <w:rFonts w:ascii="Arial" w:hAnsi="Arial" w:cs="Arial"/>
          <w:shd w:val="clear" w:color="auto" w:fill="FFFFFF"/>
        </w:rPr>
        <w:t>.</w:t>
      </w:r>
    </w:p>
    <w:p w:rsidR="000D212D" w:rsidRDefault="000D212D" w:rsidP="000D212D">
      <w:pPr>
        <w:pStyle w:val="NormalWeb"/>
        <w:spacing w:line="480" w:lineRule="auto"/>
        <w:jc w:val="both"/>
        <w:rPr>
          <w:rFonts w:ascii="Arial" w:hAnsi="Arial" w:cs="Arial"/>
          <w:shd w:val="clear" w:color="auto" w:fill="FFFFFF"/>
        </w:rPr>
      </w:pPr>
      <w:r>
        <w:rPr>
          <w:rFonts w:ascii="Arial" w:hAnsi="Arial" w:cs="Arial"/>
          <w:shd w:val="clear" w:color="auto" w:fill="FFFFFF"/>
        </w:rPr>
        <w:t>Also, a statistically significant difference was observed in magnesium content between SmearClear and MTAD with higher values for MTAD sub group. This could be due to the binding of magnesium to phosphate, carbonate or the organic matrix</w:t>
      </w:r>
      <w:r w:rsidR="0049503A">
        <w:rPr>
          <w:rFonts w:ascii="Arial" w:hAnsi="Arial" w:cs="Arial"/>
          <w:shd w:val="clear" w:color="auto" w:fill="FFFFFF"/>
          <w:vertAlign w:val="superscript"/>
        </w:rPr>
        <w:t xml:space="preserve"> </w:t>
      </w:r>
      <w:r w:rsidR="0049503A">
        <w:rPr>
          <w:rFonts w:ascii="Arial" w:hAnsi="Arial" w:cs="Arial"/>
          <w:shd w:val="clear" w:color="auto" w:fill="FFFFFF"/>
        </w:rPr>
        <w:t>[21]</w:t>
      </w:r>
      <w:r>
        <w:rPr>
          <w:rFonts w:ascii="Arial" w:hAnsi="Arial" w:cs="Arial"/>
          <w:shd w:val="clear" w:color="auto" w:fill="FFFFFF"/>
        </w:rPr>
        <w:t xml:space="preserve">. </w:t>
      </w:r>
      <w:r w:rsidRPr="00671EF0">
        <w:rPr>
          <w:rFonts w:ascii="Arial" w:hAnsi="Arial" w:cs="Arial"/>
          <w:shd w:val="clear" w:color="auto" w:fill="FFFFFF"/>
        </w:rPr>
        <w:t>This finding is in contrary with the study conducted by Eren SK et al</w:t>
      </w:r>
      <w:r>
        <w:rPr>
          <w:rFonts w:ascii="Arial" w:hAnsi="Arial" w:cs="Arial"/>
          <w:shd w:val="clear" w:color="auto" w:fill="FFFFFF"/>
        </w:rPr>
        <w:t>.</w:t>
      </w:r>
      <w:r w:rsidRPr="00671EF0">
        <w:rPr>
          <w:rFonts w:ascii="Arial" w:hAnsi="Arial" w:cs="Arial"/>
          <w:shd w:val="clear" w:color="auto" w:fill="FFFFFF"/>
        </w:rPr>
        <w:t xml:space="preserve">, where the magnesium level changes were not significant when </w:t>
      </w:r>
      <w:r>
        <w:rPr>
          <w:rFonts w:ascii="Arial" w:hAnsi="Arial" w:cs="Arial"/>
          <w:shd w:val="clear" w:color="auto" w:fill="FFFFFF"/>
        </w:rPr>
        <w:t>chelators are used as a final irrigant</w:t>
      </w:r>
      <w:r w:rsidR="0049503A">
        <w:rPr>
          <w:rFonts w:ascii="Arial" w:hAnsi="Arial" w:cs="Arial"/>
          <w:shd w:val="clear" w:color="auto" w:fill="FFFFFF"/>
          <w:vertAlign w:val="superscript"/>
        </w:rPr>
        <w:t xml:space="preserve"> </w:t>
      </w:r>
      <w:r w:rsidR="0049503A">
        <w:rPr>
          <w:rFonts w:ascii="Arial" w:hAnsi="Arial" w:cs="Arial"/>
          <w:shd w:val="clear" w:color="auto" w:fill="FFFFFF"/>
        </w:rPr>
        <w:t>[19]</w:t>
      </w:r>
      <w:r>
        <w:rPr>
          <w:rFonts w:ascii="Arial" w:hAnsi="Arial" w:cs="Arial"/>
          <w:shd w:val="clear" w:color="auto" w:fill="FFFFFF"/>
        </w:rPr>
        <w:t>.</w:t>
      </w:r>
    </w:p>
    <w:p w:rsidR="000D212D" w:rsidRPr="00FF4B9E" w:rsidRDefault="000D212D" w:rsidP="000D212D">
      <w:pPr>
        <w:pStyle w:val="NormalWeb"/>
        <w:spacing w:line="480" w:lineRule="auto"/>
        <w:jc w:val="both"/>
        <w:rPr>
          <w:rFonts w:ascii="Arial" w:hAnsi="Arial" w:cs="Arial"/>
          <w:shd w:val="clear" w:color="auto" w:fill="FFFFFF"/>
        </w:rPr>
      </w:pPr>
      <w:r>
        <w:rPr>
          <w:rFonts w:ascii="Arial" w:hAnsi="Arial" w:cs="Arial"/>
          <w:shd w:val="clear" w:color="auto" w:fill="FFFFFF"/>
        </w:rPr>
        <w:t>A statistically significant difference was observed in phosphorous content with higher values for SmearClear sub group. This is in accordance with Tay and Pasley who stated that mechanically instrumented intraradicular dentin after irrigation with EDTA or MTAD created a zone of demineralized collagen matrices in eroded dentin causing mineral loss with the mildly acidic MTAD being more aggressive than EDTA</w:t>
      </w:r>
      <w:r w:rsidR="0049503A">
        <w:rPr>
          <w:rFonts w:ascii="Arial" w:hAnsi="Arial" w:cs="Arial"/>
          <w:shd w:val="clear" w:color="auto" w:fill="FFFFFF"/>
          <w:vertAlign w:val="superscript"/>
        </w:rPr>
        <w:t xml:space="preserve"> </w:t>
      </w:r>
      <w:r w:rsidR="0049503A">
        <w:rPr>
          <w:rFonts w:ascii="Arial" w:hAnsi="Arial" w:cs="Arial"/>
          <w:shd w:val="clear" w:color="auto" w:fill="FFFFFF"/>
        </w:rPr>
        <w:t>[22]</w:t>
      </w:r>
      <w:r>
        <w:rPr>
          <w:rFonts w:ascii="Arial" w:hAnsi="Arial" w:cs="Arial"/>
          <w:shd w:val="clear" w:color="auto" w:fill="FFFFFF"/>
        </w:rPr>
        <w:t>.</w:t>
      </w:r>
    </w:p>
    <w:p w:rsidR="000D212D" w:rsidRDefault="000D212D" w:rsidP="000D212D">
      <w:pPr>
        <w:pStyle w:val="NormalWeb"/>
        <w:spacing w:line="480" w:lineRule="auto"/>
        <w:jc w:val="both"/>
        <w:rPr>
          <w:rFonts w:ascii="Arial" w:hAnsi="Arial" w:cs="Arial"/>
          <w:shd w:val="clear" w:color="auto" w:fill="FFFFFF"/>
        </w:rPr>
      </w:pPr>
      <w:r>
        <w:rPr>
          <w:rFonts w:ascii="Arial" w:hAnsi="Arial" w:cs="Arial"/>
          <w:shd w:val="clear" w:color="auto" w:fill="FFFFFF"/>
        </w:rPr>
        <w:t>The organic matrix of dentin may act as a limiting factor in the dissolution of the inorganic component, thus reducing the decalcifying action of chelating agents over time. However, the low pH of irrigating solutions facilitates increased removal of major inorganic elements like calcium from the hydroxyapatite crystals</w:t>
      </w:r>
      <w:r w:rsidR="0049503A">
        <w:rPr>
          <w:rFonts w:ascii="Arial" w:hAnsi="Arial" w:cs="Arial"/>
          <w:shd w:val="clear" w:color="auto" w:fill="FFFFFF"/>
          <w:vertAlign w:val="superscript"/>
        </w:rPr>
        <w:t xml:space="preserve"> </w:t>
      </w:r>
      <w:r w:rsidR="0049503A">
        <w:rPr>
          <w:rFonts w:ascii="Arial" w:hAnsi="Arial" w:cs="Arial"/>
          <w:shd w:val="clear" w:color="auto" w:fill="FFFFFF"/>
        </w:rPr>
        <w:t>[23]</w:t>
      </w:r>
      <w:r>
        <w:rPr>
          <w:rFonts w:ascii="Arial" w:hAnsi="Arial" w:cs="Arial"/>
          <w:shd w:val="clear" w:color="auto" w:fill="FFFFFF"/>
        </w:rPr>
        <w:t>. Probably, this could be one of the reason for greater loss of minerals from MTAD (pH = 2.15) when compared to SmearClear (pH = 7.5-9).</w:t>
      </w:r>
    </w:p>
    <w:p w:rsidR="000D212D" w:rsidRDefault="000D212D" w:rsidP="000D212D">
      <w:pPr>
        <w:pStyle w:val="NormalWeb"/>
        <w:spacing w:line="480" w:lineRule="auto"/>
        <w:jc w:val="both"/>
        <w:rPr>
          <w:rFonts w:ascii="Arial" w:hAnsi="Arial" w:cs="Arial"/>
          <w:shd w:val="clear" w:color="auto" w:fill="FFFFFF"/>
        </w:rPr>
      </w:pPr>
      <w:r w:rsidRPr="00671EF0">
        <w:rPr>
          <w:rFonts w:ascii="Arial" w:hAnsi="Arial" w:cs="Arial"/>
          <w:shd w:val="clear" w:color="auto" w:fill="FFFFFF"/>
        </w:rPr>
        <w:t xml:space="preserve">Also, the current study is in line with the study conducted by Weerakoon AT et al, where the </w:t>
      </w:r>
      <w:r>
        <w:rPr>
          <w:rFonts w:ascii="Arial" w:hAnsi="Arial" w:cs="Arial"/>
          <w:shd w:val="clear" w:color="auto" w:fill="FFFFFF"/>
        </w:rPr>
        <w:t>mineral</w:t>
      </w:r>
      <w:r w:rsidRPr="00671EF0">
        <w:rPr>
          <w:rFonts w:ascii="Arial" w:hAnsi="Arial" w:cs="Arial"/>
          <w:shd w:val="clear" w:color="auto" w:fill="FFFFFF"/>
        </w:rPr>
        <w:t xml:space="preserve"> content</w:t>
      </w:r>
      <w:r>
        <w:rPr>
          <w:rFonts w:ascii="Arial" w:hAnsi="Arial" w:cs="Arial"/>
          <w:shd w:val="clear" w:color="auto" w:fill="FFFFFF"/>
        </w:rPr>
        <w:t>s were</w:t>
      </w:r>
      <w:r w:rsidRPr="00671EF0">
        <w:rPr>
          <w:rFonts w:ascii="Arial" w:hAnsi="Arial" w:cs="Arial"/>
          <w:shd w:val="clear" w:color="auto" w:fill="FFFFFF"/>
        </w:rPr>
        <w:t xml:space="preserve"> found to be higher among younger dentin samples. </w:t>
      </w:r>
      <w:r w:rsidRPr="00671EF0">
        <w:rPr>
          <w:rFonts w:ascii="Arial" w:hAnsi="Arial" w:cs="Arial"/>
          <w:shd w:val="clear" w:color="auto" w:fill="FFFFFF"/>
        </w:rPr>
        <w:lastRenderedPageBreak/>
        <w:t>It could be ascribed to physiological ageing</w:t>
      </w:r>
      <w:r>
        <w:rPr>
          <w:rFonts w:ascii="Arial" w:hAnsi="Arial" w:cs="Arial"/>
          <w:shd w:val="clear" w:color="auto" w:fill="FFFFFF"/>
        </w:rPr>
        <w:t>,</w:t>
      </w:r>
      <w:r w:rsidRPr="00671EF0">
        <w:rPr>
          <w:rFonts w:ascii="Arial" w:hAnsi="Arial" w:cs="Arial"/>
          <w:shd w:val="clear" w:color="auto" w:fill="FFFFFF"/>
        </w:rPr>
        <w:t xml:space="preserve"> where ageing increases dentin apatite density and distribution but not composition</w:t>
      </w:r>
      <w:r w:rsidR="0049503A">
        <w:rPr>
          <w:rFonts w:ascii="Arial" w:hAnsi="Arial" w:cs="Arial"/>
          <w:shd w:val="clear" w:color="auto" w:fill="FFFFFF"/>
          <w:vertAlign w:val="superscript"/>
        </w:rPr>
        <w:t xml:space="preserve"> </w:t>
      </w:r>
      <w:r w:rsidR="0049503A">
        <w:rPr>
          <w:rFonts w:ascii="Arial" w:hAnsi="Arial" w:cs="Arial"/>
          <w:shd w:val="clear" w:color="auto" w:fill="FFFFFF"/>
        </w:rPr>
        <w:t>[24]</w:t>
      </w:r>
      <w:r w:rsidRPr="00671EF0">
        <w:rPr>
          <w:rFonts w:ascii="Arial" w:hAnsi="Arial" w:cs="Arial"/>
          <w:shd w:val="clear" w:color="auto" w:fill="FFFFFF"/>
        </w:rPr>
        <w:t xml:space="preserve">. </w:t>
      </w:r>
    </w:p>
    <w:p w:rsidR="000D212D" w:rsidRPr="00671EF0" w:rsidRDefault="000D212D" w:rsidP="000D212D">
      <w:pPr>
        <w:pStyle w:val="NormalWeb"/>
        <w:spacing w:line="480" w:lineRule="auto"/>
        <w:jc w:val="both"/>
        <w:rPr>
          <w:rFonts w:ascii="Arial" w:hAnsi="Arial" w:cs="Arial"/>
        </w:rPr>
      </w:pPr>
      <w:r>
        <w:rPr>
          <w:rFonts w:ascii="Arial" w:hAnsi="Arial" w:cs="Arial"/>
          <w:shd w:val="clear" w:color="auto" w:fill="FFFFFF"/>
        </w:rPr>
        <w:t>However, the present study acknowledges certain limitations. Firstly, t</w:t>
      </w:r>
      <w:r w:rsidRPr="00671EF0">
        <w:rPr>
          <w:rFonts w:ascii="Arial" w:hAnsi="Arial" w:cs="Arial"/>
          <w:shd w:val="clear" w:color="auto" w:fill="FFFFFF"/>
        </w:rPr>
        <w:t>he in vitro design of study is the major limitation along with the limited sample size</w:t>
      </w:r>
      <w:r w:rsidRPr="00671EF0">
        <w:rPr>
          <w:rFonts w:ascii="Arial" w:hAnsi="Arial" w:cs="Arial"/>
        </w:rPr>
        <w:t>. Blood, tissue remnants, temperature, various delivery and agitation devices may affect the action of chelating agents used during the root canal instrumentation.</w:t>
      </w:r>
    </w:p>
    <w:p w:rsidR="000D212D" w:rsidRPr="00974236" w:rsidRDefault="000D212D" w:rsidP="00C4112D">
      <w:pPr>
        <w:pStyle w:val="NormalWeb"/>
        <w:spacing w:line="480" w:lineRule="auto"/>
        <w:jc w:val="both"/>
        <w:rPr>
          <w:rFonts w:ascii="Arial" w:hAnsi="Arial" w:cs="Arial"/>
          <w:shd w:val="clear" w:color="auto" w:fill="FFFFFF"/>
        </w:rPr>
      </w:pPr>
      <w:r>
        <w:rPr>
          <w:rFonts w:ascii="Arial" w:hAnsi="Arial" w:cs="Arial"/>
          <w:shd w:val="clear" w:color="auto" w:fill="FFFFFF"/>
        </w:rPr>
        <w:t>Also, mineral content of dentin</w:t>
      </w:r>
      <w:r w:rsidRPr="00671EF0">
        <w:rPr>
          <w:rFonts w:ascii="Arial" w:hAnsi="Arial" w:cs="Arial"/>
          <w:shd w:val="clear" w:color="auto" w:fill="FFFFFF"/>
        </w:rPr>
        <w:t xml:space="preserve"> </w:t>
      </w:r>
      <w:r>
        <w:rPr>
          <w:rFonts w:ascii="Arial" w:hAnsi="Arial" w:cs="Arial"/>
          <w:shd w:val="clear" w:color="auto" w:fill="FFFFFF"/>
        </w:rPr>
        <w:t xml:space="preserve">vary depending on the anatomical location, therefore separate measurements from each root third are to be considered and not of single point. </w:t>
      </w:r>
      <w:r w:rsidRPr="00671EF0">
        <w:rPr>
          <w:rFonts w:ascii="Arial" w:hAnsi="Arial" w:cs="Arial"/>
          <w:shd w:val="clear" w:color="auto" w:fill="FFFFFF"/>
        </w:rPr>
        <w:t>Other factors like mineral content of the samples before treatment w</w:t>
      </w:r>
      <w:r>
        <w:rPr>
          <w:rFonts w:ascii="Arial" w:hAnsi="Arial" w:cs="Arial"/>
          <w:shd w:val="clear" w:color="auto" w:fill="FFFFFF"/>
        </w:rPr>
        <w:t>ere</w:t>
      </w:r>
      <w:r w:rsidRPr="00671EF0">
        <w:rPr>
          <w:rFonts w:ascii="Arial" w:hAnsi="Arial" w:cs="Arial"/>
          <w:shd w:val="clear" w:color="auto" w:fill="FFFFFF"/>
        </w:rPr>
        <w:t xml:space="preserve"> not considered in the study due to logistic reasons.</w:t>
      </w:r>
      <w:r>
        <w:rPr>
          <w:rFonts w:ascii="Arial" w:hAnsi="Arial" w:cs="Arial"/>
          <w:shd w:val="clear" w:color="auto" w:fill="FFFFFF"/>
        </w:rPr>
        <w:t xml:space="preserve"> </w:t>
      </w:r>
      <w:r w:rsidRPr="00671EF0">
        <w:rPr>
          <w:rFonts w:ascii="Arial" w:hAnsi="Arial" w:cs="Arial"/>
          <w:shd w:val="clear" w:color="auto" w:fill="FFFFFF"/>
        </w:rPr>
        <w:t xml:space="preserve">Future studies should include comparison of baseline with post-experimental mineral content of root dentin. </w:t>
      </w:r>
    </w:p>
    <w:p w:rsidR="008F2B0C" w:rsidRPr="008F2B0C" w:rsidRDefault="008F2B0C" w:rsidP="00C4112D">
      <w:pPr>
        <w:pStyle w:val="NormalWeb"/>
        <w:spacing w:line="480" w:lineRule="auto"/>
        <w:jc w:val="both"/>
        <w:rPr>
          <w:rFonts w:ascii="Arial" w:hAnsi="Arial" w:cs="Arial"/>
          <w:b/>
        </w:rPr>
      </w:pPr>
      <w:r>
        <w:rPr>
          <w:rFonts w:ascii="Arial" w:hAnsi="Arial" w:cs="Arial"/>
          <w:b/>
        </w:rPr>
        <w:t>CONCLUSION</w:t>
      </w:r>
      <w:r w:rsidRPr="000468CA">
        <w:rPr>
          <w:rFonts w:ascii="Arial" w:hAnsi="Arial" w:cs="Arial"/>
          <w:b/>
        </w:rPr>
        <w:t>:</w:t>
      </w:r>
    </w:p>
    <w:p w:rsidR="008F2B0C" w:rsidRDefault="008F2B0C" w:rsidP="008F2B0C">
      <w:pPr>
        <w:spacing w:line="480" w:lineRule="auto"/>
        <w:jc w:val="both"/>
        <w:rPr>
          <w:rFonts w:ascii="Arial" w:hAnsi="Arial" w:cs="Arial"/>
        </w:rPr>
      </w:pPr>
      <w:r>
        <w:rPr>
          <w:rFonts w:ascii="Arial" w:hAnsi="Arial" w:cs="Arial"/>
        </w:rPr>
        <w:t xml:space="preserve">Within the limitations of this in vitro investigation, the following conclusions </w:t>
      </w:r>
      <w:r w:rsidR="00916C31">
        <w:rPr>
          <w:rFonts w:ascii="Arial" w:hAnsi="Arial" w:cs="Arial"/>
        </w:rPr>
        <w:t>were</w:t>
      </w:r>
      <w:r>
        <w:rPr>
          <w:rFonts w:ascii="Arial" w:hAnsi="Arial" w:cs="Arial"/>
        </w:rPr>
        <w:t xml:space="preserve"> drawn: </w:t>
      </w:r>
    </w:p>
    <w:p w:rsidR="008F2B0C" w:rsidRDefault="008F2B0C" w:rsidP="008F2B0C">
      <w:pPr>
        <w:pStyle w:val="ListParagraph"/>
        <w:numPr>
          <w:ilvl w:val="0"/>
          <w:numId w:val="4"/>
        </w:numPr>
        <w:spacing w:line="480" w:lineRule="auto"/>
        <w:jc w:val="both"/>
        <w:rPr>
          <w:rFonts w:ascii="Arial" w:hAnsi="Arial" w:cs="Arial"/>
          <w:sz w:val="24"/>
          <w:szCs w:val="24"/>
        </w:rPr>
      </w:pPr>
      <w:r>
        <w:rPr>
          <w:rFonts w:ascii="Arial" w:hAnsi="Arial" w:cs="Arial"/>
          <w:sz w:val="24"/>
          <w:szCs w:val="24"/>
        </w:rPr>
        <w:t xml:space="preserve">MTAD caused significantly greater loss of calcium, phosphorous, sodium and altered Ca/P ratio of root dentin among younger age group. </w:t>
      </w:r>
    </w:p>
    <w:p w:rsidR="008F2B0C" w:rsidRDefault="008F2B0C" w:rsidP="008F2B0C">
      <w:pPr>
        <w:pStyle w:val="ListParagraph"/>
        <w:numPr>
          <w:ilvl w:val="0"/>
          <w:numId w:val="4"/>
        </w:numPr>
        <w:spacing w:line="480" w:lineRule="auto"/>
        <w:jc w:val="both"/>
        <w:rPr>
          <w:rFonts w:ascii="Arial" w:hAnsi="Arial" w:cs="Arial"/>
          <w:sz w:val="24"/>
          <w:szCs w:val="24"/>
        </w:rPr>
      </w:pPr>
      <w:r>
        <w:rPr>
          <w:rFonts w:ascii="Arial" w:hAnsi="Arial" w:cs="Arial"/>
          <w:sz w:val="24"/>
          <w:szCs w:val="24"/>
        </w:rPr>
        <w:t>On the other hand, loss of magnesium content was found to be higher within SmearClear</w:t>
      </w:r>
      <w:r w:rsidRPr="00EE1E56">
        <w:rPr>
          <w:rFonts w:ascii="Arial" w:hAnsi="Arial" w:cs="Arial"/>
          <w:sz w:val="24"/>
          <w:szCs w:val="24"/>
        </w:rPr>
        <w:t xml:space="preserve"> </w:t>
      </w:r>
      <w:r>
        <w:rPr>
          <w:rFonts w:ascii="Arial" w:hAnsi="Arial" w:cs="Arial"/>
          <w:sz w:val="24"/>
          <w:szCs w:val="24"/>
        </w:rPr>
        <w:t xml:space="preserve">sub group of younger age group (p=0.05). </w:t>
      </w:r>
    </w:p>
    <w:p w:rsidR="002E14E7" w:rsidRPr="002E14E7" w:rsidRDefault="008F2B0C" w:rsidP="002E14E7">
      <w:pPr>
        <w:pStyle w:val="ListParagraph"/>
        <w:numPr>
          <w:ilvl w:val="0"/>
          <w:numId w:val="4"/>
        </w:numPr>
        <w:spacing w:line="480" w:lineRule="auto"/>
        <w:jc w:val="both"/>
        <w:rPr>
          <w:rFonts w:ascii="Arial" w:hAnsi="Arial" w:cs="Arial"/>
          <w:sz w:val="24"/>
          <w:szCs w:val="24"/>
        </w:rPr>
      </w:pPr>
      <w:r>
        <w:rPr>
          <w:rFonts w:ascii="Arial" w:hAnsi="Arial" w:cs="Arial"/>
          <w:sz w:val="24"/>
          <w:szCs w:val="24"/>
        </w:rPr>
        <w:t xml:space="preserve">Similarly, among older age group, a significantly </w:t>
      </w:r>
      <w:r w:rsidRPr="00EE1E56">
        <w:rPr>
          <w:rFonts w:ascii="Arial" w:hAnsi="Arial" w:cs="Arial"/>
          <w:sz w:val="24"/>
          <w:szCs w:val="24"/>
        </w:rPr>
        <w:t xml:space="preserve">greater loss of </w:t>
      </w:r>
      <w:r>
        <w:rPr>
          <w:rFonts w:ascii="Arial" w:hAnsi="Arial" w:cs="Arial"/>
          <w:sz w:val="24"/>
          <w:szCs w:val="24"/>
        </w:rPr>
        <w:t xml:space="preserve">all the </w:t>
      </w:r>
      <w:r w:rsidRPr="00EE1E56">
        <w:rPr>
          <w:rFonts w:ascii="Arial" w:hAnsi="Arial" w:cs="Arial"/>
          <w:sz w:val="24"/>
          <w:szCs w:val="24"/>
        </w:rPr>
        <w:t xml:space="preserve">minerals </w:t>
      </w:r>
      <w:r>
        <w:rPr>
          <w:rFonts w:ascii="Arial" w:hAnsi="Arial" w:cs="Arial"/>
          <w:sz w:val="24"/>
          <w:szCs w:val="24"/>
        </w:rPr>
        <w:t>(calcium, phosphorous, magnesium and Ca/P ratio) were noted in MTAD sub group except for sodium content, wherein predominantly higher loss of sodium was observed in SmearClear sub group (p ≤ 0.05).</w:t>
      </w:r>
    </w:p>
    <w:p w:rsidR="005674AD" w:rsidRDefault="005674AD" w:rsidP="002E14E7">
      <w:pPr>
        <w:pStyle w:val="NormalWeb"/>
        <w:spacing w:line="480" w:lineRule="auto"/>
        <w:jc w:val="both"/>
        <w:rPr>
          <w:rFonts w:ascii="Arial" w:hAnsi="Arial" w:cs="Arial"/>
          <w:b/>
        </w:rPr>
      </w:pPr>
    </w:p>
    <w:p w:rsidR="005674AD" w:rsidRDefault="005674AD" w:rsidP="002E14E7">
      <w:pPr>
        <w:pStyle w:val="NormalWeb"/>
        <w:spacing w:line="480" w:lineRule="auto"/>
        <w:jc w:val="both"/>
        <w:rPr>
          <w:rFonts w:ascii="Arial" w:hAnsi="Arial" w:cs="Arial"/>
          <w:b/>
        </w:rPr>
      </w:pPr>
      <w:r>
        <w:rPr>
          <w:rFonts w:ascii="Arial" w:hAnsi="Arial" w:cs="Arial"/>
          <w:b/>
        </w:rPr>
        <w:lastRenderedPageBreak/>
        <w:t>ACKNOWLEDGEMENTS</w:t>
      </w:r>
    </w:p>
    <w:p w:rsidR="005674AD" w:rsidRDefault="005674AD" w:rsidP="002E14E7">
      <w:pPr>
        <w:pStyle w:val="NormalWeb"/>
        <w:spacing w:line="480" w:lineRule="auto"/>
        <w:jc w:val="both"/>
        <w:rPr>
          <w:rFonts w:ascii="Arial" w:hAnsi="Arial" w:cs="Arial"/>
        </w:rPr>
      </w:pPr>
      <w:r w:rsidRPr="005674AD">
        <w:rPr>
          <w:rFonts w:ascii="Arial" w:hAnsi="Arial" w:cs="Arial"/>
        </w:rPr>
        <w:t>This research study did not receive any grants from funding agencies in the public,</w:t>
      </w:r>
      <w:r>
        <w:rPr>
          <w:rFonts w:ascii="Arial" w:hAnsi="Arial" w:cs="Arial"/>
        </w:rPr>
        <w:t xml:space="preserve"> </w:t>
      </w:r>
      <w:r w:rsidRPr="005674AD">
        <w:rPr>
          <w:rFonts w:ascii="Arial" w:hAnsi="Arial" w:cs="Arial"/>
        </w:rPr>
        <w:t>commercial and not for profit sectors.</w:t>
      </w:r>
    </w:p>
    <w:p w:rsidR="005674AD" w:rsidRPr="005674AD" w:rsidRDefault="005674AD" w:rsidP="002E14E7">
      <w:pPr>
        <w:pStyle w:val="NormalWeb"/>
        <w:spacing w:line="480" w:lineRule="auto"/>
        <w:jc w:val="both"/>
        <w:rPr>
          <w:rFonts w:ascii="Arial" w:hAnsi="Arial" w:cs="Arial"/>
          <w:b/>
        </w:rPr>
      </w:pPr>
      <w:r w:rsidRPr="005674AD">
        <w:rPr>
          <w:rFonts w:ascii="Arial" w:hAnsi="Arial" w:cs="Arial"/>
          <w:b/>
        </w:rPr>
        <w:t>CONFLICT OF INTEREST</w:t>
      </w:r>
    </w:p>
    <w:p w:rsidR="005674AD" w:rsidRPr="005674AD" w:rsidRDefault="005674AD" w:rsidP="002E14E7">
      <w:pPr>
        <w:pStyle w:val="NormalWeb"/>
        <w:spacing w:line="480" w:lineRule="auto"/>
        <w:jc w:val="both"/>
        <w:rPr>
          <w:rFonts w:ascii="Arial" w:hAnsi="Arial" w:cs="Arial"/>
        </w:rPr>
      </w:pPr>
      <w:r>
        <w:rPr>
          <w:rFonts w:ascii="Arial" w:hAnsi="Arial" w:cs="Arial"/>
        </w:rPr>
        <w:t>No conflict of interest.</w:t>
      </w:r>
    </w:p>
    <w:p w:rsidR="002E14E7" w:rsidRDefault="002E14E7" w:rsidP="002E14E7">
      <w:pPr>
        <w:pStyle w:val="NormalWeb"/>
        <w:spacing w:line="480" w:lineRule="auto"/>
        <w:jc w:val="both"/>
        <w:rPr>
          <w:rFonts w:ascii="Arial" w:hAnsi="Arial" w:cs="Arial"/>
          <w:b/>
        </w:rPr>
      </w:pPr>
      <w:r>
        <w:rPr>
          <w:rFonts w:ascii="Arial" w:hAnsi="Arial" w:cs="Arial"/>
          <w:b/>
        </w:rPr>
        <w:t>REFERENCES</w:t>
      </w:r>
      <w:r w:rsidRPr="000468CA">
        <w:rPr>
          <w:rFonts w:ascii="Arial" w:hAnsi="Arial" w:cs="Arial"/>
          <w:b/>
        </w:rPr>
        <w:t>:</w:t>
      </w:r>
    </w:p>
    <w:p w:rsidR="00D855C6" w:rsidRPr="000D7DAA" w:rsidRDefault="00D855C6" w:rsidP="00D855C6">
      <w:pPr>
        <w:pStyle w:val="ListParagraph"/>
        <w:numPr>
          <w:ilvl w:val="0"/>
          <w:numId w:val="5"/>
        </w:numPr>
        <w:autoSpaceDE w:val="0"/>
        <w:autoSpaceDN w:val="0"/>
        <w:adjustRightInd w:val="0"/>
        <w:spacing w:after="0" w:line="480" w:lineRule="auto"/>
        <w:jc w:val="both"/>
        <w:rPr>
          <w:rFonts w:ascii="Arial" w:hAnsi="Arial" w:cs="Arial"/>
          <w:color w:val="000000" w:themeColor="text1"/>
          <w:sz w:val="24"/>
          <w:szCs w:val="24"/>
        </w:rPr>
      </w:pPr>
      <w:r w:rsidRPr="00086253">
        <w:rPr>
          <w:rFonts w:ascii="Arial" w:hAnsi="Arial" w:cs="Arial"/>
          <w:color w:val="000000" w:themeColor="text1"/>
          <w:sz w:val="24"/>
          <w:szCs w:val="24"/>
          <w:shd w:val="clear" w:color="auto" w:fill="FFFFFF"/>
        </w:rPr>
        <w:t>Ruddle CJ. Three-dimensional obturation of the root canal system. Dent Today. 1992;11(3):28, 30-3, 39.</w:t>
      </w:r>
    </w:p>
    <w:p w:rsidR="000D7DAA" w:rsidRPr="00782E50" w:rsidRDefault="000D7DAA" w:rsidP="000D7DAA">
      <w:pPr>
        <w:pStyle w:val="ListParagraph"/>
        <w:numPr>
          <w:ilvl w:val="0"/>
          <w:numId w:val="5"/>
        </w:numPr>
        <w:autoSpaceDE w:val="0"/>
        <w:autoSpaceDN w:val="0"/>
        <w:adjustRightInd w:val="0"/>
        <w:spacing w:after="0" w:line="480" w:lineRule="auto"/>
        <w:jc w:val="both"/>
        <w:rPr>
          <w:rFonts w:ascii="Arial" w:hAnsi="Arial" w:cs="Arial"/>
          <w:color w:val="000000" w:themeColor="text1"/>
          <w:sz w:val="24"/>
          <w:szCs w:val="24"/>
        </w:rPr>
      </w:pPr>
      <w:r w:rsidRPr="00782E50">
        <w:rPr>
          <w:rFonts w:ascii="Arial" w:hAnsi="Arial" w:cs="Arial"/>
          <w:color w:val="000000" w:themeColor="text1"/>
          <w:sz w:val="24"/>
          <w:szCs w:val="24"/>
        </w:rPr>
        <w:t>Czonstkowsky M, Wilson EG, Holstein FA. The smear layer in endodontics. Dent Clin North Am. 1990;34(1):13-25.</w:t>
      </w:r>
    </w:p>
    <w:p w:rsidR="000D7DAA" w:rsidRPr="00782E50" w:rsidRDefault="000D7DAA" w:rsidP="000D7DAA">
      <w:pPr>
        <w:pStyle w:val="ListParagraph"/>
        <w:numPr>
          <w:ilvl w:val="0"/>
          <w:numId w:val="5"/>
        </w:numPr>
        <w:autoSpaceDE w:val="0"/>
        <w:autoSpaceDN w:val="0"/>
        <w:adjustRightInd w:val="0"/>
        <w:spacing w:after="0" w:line="480" w:lineRule="auto"/>
        <w:jc w:val="both"/>
        <w:rPr>
          <w:rFonts w:ascii="Arial" w:hAnsi="Arial" w:cs="Arial"/>
          <w:color w:val="000000" w:themeColor="text1"/>
          <w:sz w:val="24"/>
          <w:szCs w:val="24"/>
        </w:rPr>
      </w:pPr>
      <w:r w:rsidRPr="00782E50">
        <w:rPr>
          <w:rFonts w:ascii="Arial" w:hAnsi="Arial" w:cs="Arial"/>
          <w:color w:val="000000" w:themeColor="text1"/>
          <w:sz w:val="24"/>
          <w:szCs w:val="24"/>
        </w:rPr>
        <w:t>White RR, Goldman M, Lin PS. The influence of the smeared layer upon dentinal tubule penetration by endodontic filling materials. Part II. J Endod</w:t>
      </w:r>
      <w:r>
        <w:rPr>
          <w:rFonts w:ascii="Arial" w:hAnsi="Arial" w:cs="Arial"/>
          <w:color w:val="000000" w:themeColor="text1"/>
          <w:sz w:val="24"/>
          <w:szCs w:val="24"/>
        </w:rPr>
        <w:t xml:space="preserve">. </w:t>
      </w:r>
      <w:r w:rsidRPr="00782E50">
        <w:rPr>
          <w:rFonts w:ascii="Arial" w:hAnsi="Arial" w:cs="Arial"/>
          <w:color w:val="000000" w:themeColor="text1"/>
          <w:sz w:val="24"/>
          <w:szCs w:val="24"/>
        </w:rPr>
        <w:t>1987;13:369</w:t>
      </w:r>
      <w:r>
        <w:rPr>
          <w:rFonts w:ascii="Arial" w:hAnsi="Arial" w:cs="Arial"/>
          <w:color w:val="000000" w:themeColor="text1"/>
          <w:sz w:val="24"/>
          <w:szCs w:val="24"/>
        </w:rPr>
        <w:t>-</w:t>
      </w:r>
      <w:r w:rsidRPr="00782E50">
        <w:rPr>
          <w:rFonts w:ascii="Arial" w:hAnsi="Arial" w:cs="Arial"/>
          <w:color w:val="000000" w:themeColor="text1"/>
          <w:sz w:val="24"/>
          <w:szCs w:val="24"/>
        </w:rPr>
        <w:t>74.</w:t>
      </w:r>
    </w:p>
    <w:p w:rsidR="0069518F" w:rsidRPr="00782E50" w:rsidRDefault="0069518F" w:rsidP="0069518F">
      <w:pPr>
        <w:pStyle w:val="ListParagraph"/>
        <w:numPr>
          <w:ilvl w:val="0"/>
          <w:numId w:val="5"/>
        </w:numPr>
        <w:autoSpaceDE w:val="0"/>
        <w:autoSpaceDN w:val="0"/>
        <w:adjustRightInd w:val="0"/>
        <w:spacing w:after="0" w:line="480" w:lineRule="auto"/>
        <w:jc w:val="both"/>
        <w:rPr>
          <w:rFonts w:ascii="Arial" w:hAnsi="Arial" w:cs="Arial"/>
          <w:color w:val="000000" w:themeColor="text1"/>
          <w:sz w:val="24"/>
          <w:szCs w:val="24"/>
        </w:rPr>
      </w:pPr>
      <w:r w:rsidRPr="00782E50">
        <w:rPr>
          <w:rFonts w:ascii="Arial" w:hAnsi="Arial" w:cs="Arial"/>
          <w:color w:val="000000" w:themeColor="text1"/>
          <w:sz w:val="24"/>
          <w:szCs w:val="24"/>
        </w:rPr>
        <w:t>Haapasalo M, Shen Y, Wang Z, Gao Y. Irrigation in endodontics. Br Dent J. 2014;216(6):299-303.</w:t>
      </w:r>
    </w:p>
    <w:p w:rsidR="0069518F" w:rsidRPr="00782E50" w:rsidRDefault="0069518F" w:rsidP="0069518F">
      <w:pPr>
        <w:pStyle w:val="ListParagraph"/>
        <w:numPr>
          <w:ilvl w:val="0"/>
          <w:numId w:val="5"/>
        </w:numPr>
        <w:autoSpaceDE w:val="0"/>
        <w:autoSpaceDN w:val="0"/>
        <w:adjustRightInd w:val="0"/>
        <w:spacing w:after="0" w:line="480" w:lineRule="auto"/>
        <w:jc w:val="both"/>
        <w:rPr>
          <w:rFonts w:ascii="Arial" w:hAnsi="Arial" w:cs="Arial"/>
          <w:color w:val="000000" w:themeColor="text1"/>
          <w:sz w:val="24"/>
          <w:szCs w:val="24"/>
        </w:rPr>
      </w:pPr>
      <w:r w:rsidRPr="00782E50">
        <w:rPr>
          <w:rFonts w:ascii="Arial" w:hAnsi="Arial" w:cs="Arial"/>
          <w:color w:val="000000" w:themeColor="text1"/>
          <w:sz w:val="24"/>
          <w:szCs w:val="24"/>
        </w:rPr>
        <w:t>Siqueira JF Jr, Rôças I N, Favieri A, Lima K C. Chemomechanical reduction of the bacterial population in the root canal after instrumentation and irrigation with 1%, 2.5%, and 5.25% sodium hypochlorite. J Endod</w:t>
      </w:r>
      <w:r>
        <w:rPr>
          <w:rFonts w:ascii="Arial" w:hAnsi="Arial" w:cs="Arial"/>
          <w:color w:val="000000" w:themeColor="text1"/>
          <w:sz w:val="24"/>
          <w:szCs w:val="24"/>
        </w:rPr>
        <w:t>.</w:t>
      </w:r>
      <w:r w:rsidRPr="00782E50">
        <w:rPr>
          <w:rFonts w:ascii="Arial" w:hAnsi="Arial" w:cs="Arial"/>
          <w:color w:val="000000" w:themeColor="text1"/>
          <w:sz w:val="24"/>
          <w:szCs w:val="24"/>
        </w:rPr>
        <w:t xml:space="preserve"> 2000;26: 331</w:t>
      </w:r>
      <w:r>
        <w:rPr>
          <w:rFonts w:ascii="Arial" w:hAnsi="Arial" w:cs="Arial"/>
          <w:color w:val="000000" w:themeColor="text1"/>
          <w:sz w:val="24"/>
          <w:szCs w:val="24"/>
        </w:rPr>
        <w:t>-</w:t>
      </w:r>
      <w:r w:rsidRPr="00782E50">
        <w:rPr>
          <w:rFonts w:ascii="Arial" w:hAnsi="Arial" w:cs="Arial"/>
          <w:color w:val="000000" w:themeColor="text1"/>
          <w:sz w:val="24"/>
          <w:szCs w:val="24"/>
        </w:rPr>
        <w:t>4.</w:t>
      </w:r>
    </w:p>
    <w:p w:rsidR="0069518F" w:rsidRPr="00782E50" w:rsidRDefault="0069518F" w:rsidP="0069518F">
      <w:pPr>
        <w:pStyle w:val="ListParagraph"/>
        <w:numPr>
          <w:ilvl w:val="0"/>
          <w:numId w:val="5"/>
        </w:numPr>
        <w:autoSpaceDE w:val="0"/>
        <w:autoSpaceDN w:val="0"/>
        <w:adjustRightInd w:val="0"/>
        <w:spacing w:after="0" w:line="480" w:lineRule="auto"/>
        <w:jc w:val="both"/>
        <w:rPr>
          <w:rFonts w:ascii="Arial" w:hAnsi="Arial" w:cs="Arial"/>
          <w:color w:val="000000" w:themeColor="text1"/>
          <w:sz w:val="24"/>
          <w:szCs w:val="24"/>
        </w:rPr>
      </w:pPr>
      <w:r w:rsidRPr="00782E50">
        <w:rPr>
          <w:rFonts w:ascii="Arial" w:hAnsi="Arial" w:cs="Arial"/>
          <w:color w:val="000000" w:themeColor="text1"/>
          <w:sz w:val="24"/>
          <w:szCs w:val="24"/>
        </w:rPr>
        <w:t>Torabinejad M, Khademi AA, Babagoli J, Cho Y, Johnson WB, Bozhilov K, Kim J, Shabahang S. A new solution for the removal of the smear layer. J Endod. 2003;29(3):170-5.</w:t>
      </w:r>
    </w:p>
    <w:p w:rsidR="00FD5E00" w:rsidRPr="00782E50" w:rsidRDefault="00FD5E00" w:rsidP="00FD5E00">
      <w:pPr>
        <w:pStyle w:val="ListParagraph"/>
        <w:numPr>
          <w:ilvl w:val="0"/>
          <w:numId w:val="5"/>
        </w:numPr>
        <w:autoSpaceDE w:val="0"/>
        <w:autoSpaceDN w:val="0"/>
        <w:adjustRightInd w:val="0"/>
        <w:spacing w:after="0" w:line="480" w:lineRule="auto"/>
        <w:jc w:val="both"/>
        <w:rPr>
          <w:rFonts w:ascii="Arial" w:hAnsi="Arial" w:cs="Arial"/>
          <w:color w:val="000000" w:themeColor="text1"/>
          <w:sz w:val="24"/>
          <w:szCs w:val="24"/>
        </w:rPr>
      </w:pPr>
      <w:r w:rsidRPr="00782E50">
        <w:rPr>
          <w:rFonts w:ascii="Arial" w:hAnsi="Arial" w:cs="Arial"/>
          <w:color w:val="000000" w:themeColor="text1"/>
          <w:sz w:val="24"/>
          <w:szCs w:val="24"/>
        </w:rPr>
        <w:lastRenderedPageBreak/>
        <w:t>Montoya C, Arango-Santander S, Peláez-Vargas A, Arola D, Ossa EA. Effect of aging on the microstructure, hardness and chemical composition of dentin. Arch Oral Biol. 2015;60(12):1811-20.</w:t>
      </w:r>
    </w:p>
    <w:p w:rsidR="00506ADE" w:rsidRPr="00782E50" w:rsidRDefault="00506ADE" w:rsidP="00506ADE">
      <w:pPr>
        <w:pStyle w:val="ListParagraph"/>
        <w:numPr>
          <w:ilvl w:val="0"/>
          <w:numId w:val="5"/>
        </w:numPr>
        <w:autoSpaceDE w:val="0"/>
        <w:autoSpaceDN w:val="0"/>
        <w:adjustRightInd w:val="0"/>
        <w:spacing w:after="0" w:line="480" w:lineRule="auto"/>
        <w:jc w:val="both"/>
        <w:rPr>
          <w:rFonts w:ascii="Arial" w:hAnsi="Arial" w:cs="Arial"/>
          <w:color w:val="000000" w:themeColor="text1"/>
          <w:sz w:val="24"/>
          <w:szCs w:val="24"/>
        </w:rPr>
      </w:pPr>
      <w:r w:rsidRPr="00782E50">
        <w:rPr>
          <w:rFonts w:ascii="Arial" w:hAnsi="Arial" w:cs="Arial"/>
          <w:color w:val="000000" w:themeColor="text1"/>
          <w:sz w:val="24"/>
          <w:szCs w:val="24"/>
        </w:rPr>
        <w:t>Eldarrat AH, High AS, Kale GM. Age-related changes in ac-impedance spectroscopy studies of normal human dentine: further investigations. J Mater Sci Mater Med</w:t>
      </w:r>
      <w:r>
        <w:rPr>
          <w:rFonts w:ascii="Arial" w:hAnsi="Arial" w:cs="Arial"/>
          <w:color w:val="000000" w:themeColor="text1"/>
          <w:sz w:val="24"/>
          <w:szCs w:val="24"/>
        </w:rPr>
        <w:t>.</w:t>
      </w:r>
      <w:r w:rsidRPr="00782E50">
        <w:rPr>
          <w:rFonts w:ascii="Arial" w:hAnsi="Arial" w:cs="Arial"/>
          <w:color w:val="000000" w:themeColor="text1"/>
          <w:sz w:val="24"/>
          <w:szCs w:val="24"/>
        </w:rPr>
        <w:t xml:space="preserve"> 2010;21:45–51.</w:t>
      </w:r>
    </w:p>
    <w:p w:rsidR="00560CA4" w:rsidRPr="00782E50" w:rsidRDefault="00560CA4" w:rsidP="00560CA4">
      <w:pPr>
        <w:pStyle w:val="NormalWeb"/>
        <w:numPr>
          <w:ilvl w:val="0"/>
          <w:numId w:val="5"/>
        </w:numPr>
        <w:spacing w:line="480" w:lineRule="auto"/>
        <w:jc w:val="both"/>
        <w:rPr>
          <w:rFonts w:ascii="Arial" w:hAnsi="Arial" w:cs="Arial"/>
          <w:color w:val="000000" w:themeColor="text1"/>
        </w:rPr>
      </w:pPr>
      <w:r w:rsidRPr="00782E50">
        <w:rPr>
          <w:rFonts w:ascii="Arial" w:hAnsi="Arial" w:cs="Arial"/>
          <w:color w:val="000000" w:themeColor="text1"/>
          <w:shd w:val="clear" w:color="auto" w:fill="FFFFFF"/>
        </w:rPr>
        <w:t>Jagzap JB, Patil SS, Gade VJ, Chandhok DJ, Upagade MA, Thakur DA. Effectiveness of Three Different Irrigants - 17% Ethylenediaminetetraacetic Acid, Q-MIX, and Phytic Acid in Smear Layer Removal: A Comparative Scanning Electron Microscope Study. Contemp Clin Dent. 2017;8(3):459-63.</w:t>
      </w:r>
    </w:p>
    <w:p w:rsidR="004B58E3" w:rsidRPr="00782E50" w:rsidRDefault="004B58E3" w:rsidP="004B58E3">
      <w:pPr>
        <w:pStyle w:val="ListParagraph"/>
        <w:numPr>
          <w:ilvl w:val="0"/>
          <w:numId w:val="5"/>
        </w:numPr>
        <w:autoSpaceDE w:val="0"/>
        <w:autoSpaceDN w:val="0"/>
        <w:adjustRightInd w:val="0"/>
        <w:spacing w:after="0" w:line="480" w:lineRule="auto"/>
        <w:jc w:val="both"/>
        <w:rPr>
          <w:rFonts w:ascii="Arial" w:hAnsi="Arial" w:cs="Arial"/>
          <w:color w:val="000000" w:themeColor="text1"/>
          <w:sz w:val="24"/>
          <w:szCs w:val="24"/>
        </w:rPr>
      </w:pPr>
      <w:r w:rsidRPr="00782E50">
        <w:rPr>
          <w:rFonts w:ascii="Arial" w:hAnsi="Arial" w:cs="Arial"/>
          <w:color w:val="000000" w:themeColor="text1"/>
          <w:sz w:val="24"/>
          <w:szCs w:val="24"/>
          <w:shd w:val="clear" w:color="auto" w:fill="FFFFFF"/>
        </w:rPr>
        <w:t>Dhawan R, Gupta A, Dhillon JS, Dhawan S, Sharma T, Batra D. Effect of different irrigating solutions with surfactants on the microhardness and smear layer removal of root canal dentin: An</w:t>
      </w:r>
      <w:r w:rsidRPr="00782E50">
        <w:rPr>
          <w:rStyle w:val="apple-converted-space"/>
          <w:rFonts w:ascii="Arial" w:hAnsi="Arial" w:cs="Arial"/>
          <w:color w:val="000000" w:themeColor="text1"/>
          <w:sz w:val="24"/>
          <w:szCs w:val="24"/>
          <w:shd w:val="clear" w:color="auto" w:fill="FFFFFF"/>
        </w:rPr>
        <w:t> </w:t>
      </w:r>
      <w:r w:rsidRPr="000930A3">
        <w:rPr>
          <w:rFonts w:ascii="Arial" w:hAnsi="Arial" w:cs="Arial"/>
          <w:color w:val="000000" w:themeColor="text1"/>
          <w:sz w:val="24"/>
          <w:szCs w:val="24"/>
        </w:rPr>
        <w:t>in vitro</w:t>
      </w:r>
      <w:r w:rsidRPr="00782E50">
        <w:rPr>
          <w:rStyle w:val="apple-converted-space"/>
          <w:rFonts w:ascii="Arial" w:hAnsi="Arial" w:cs="Arial"/>
          <w:color w:val="000000" w:themeColor="text1"/>
          <w:sz w:val="24"/>
          <w:szCs w:val="24"/>
          <w:shd w:val="clear" w:color="auto" w:fill="FFFFFF"/>
        </w:rPr>
        <w:t> </w:t>
      </w:r>
      <w:r w:rsidRPr="00782E50">
        <w:rPr>
          <w:rFonts w:ascii="Arial" w:hAnsi="Arial" w:cs="Arial"/>
          <w:color w:val="000000" w:themeColor="text1"/>
          <w:sz w:val="24"/>
          <w:szCs w:val="24"/>
          <w:shd w:val="clear" w:color="auto" w:fill="FFFFFF"/>
        </w:rPr>
        <w:t>study. J Conserv Dent. 2019;22(5):454-8.</w:t>
      </w:r>
    </w:p>
    <w:p w:rsidR="0065189E" w:rsidRPr="00782E50" w:rsidRDefault="0065189E" w:rsidP="0065189E">
      <w:pPr>
        <w:pStyle w:val="NormalWeb"/>
        <w:numPr>
          <w:ilvl w:val="0"/>
          <w:numId w:val="5"/>
        </w:numPr>
        <w:spacing w:line="480" w:lineRule="auto"/>
        <w:jc w:val="both"/>
        <w:rPr>
          <w:rFonts w:ascii="Arial" w:hAnsi="Arial" w:cs="Arial"/>
          <w:color w:val="000000" w:themeColor="text1"/>
        </w:rPr>
      </w:pPr>
      <w:r w:rsidRPr="00782E50">
        <w:rPr>
          <w:rFonts w:ascii="Arial" w:hAnsi="Arial" w:cs="Arial"/>
          <w:color w:val="000000" w:themeColor="text1"/>
          <w:shd w:val="clear" w:color="auto" w:fill="FFFFFF"/>
        </w:rPr>
        <w:t>Zinge PR, Saraf PA, Ratnakar P, Karan S, Saraf SP, Hazari P. Assessment of effect of 1% phytic acid and 17% ethylenediaminetetraacetic acid on calcium ion loss of radicular dentin: An</w:t>
      </w:r>
      <w:r w:rsidRPr="00782E50">
        <w:rPr>
          <w:rStyle w:val="apple-converted-space"/>
          <w:rFonts w:ascii="Arial" w:hAnsi="Arial" w:cs="Arial"/>
          <w:color w:val="000000" w:themeColor="text1"/>
          <w:shd w:val="clear" w:color="auto" w:fill="FFFFFF"/>
        </w:rPr>
        <w:t> </w:t>
      </w:r>
      <w:r w:rsidRPr="00782E50">
        <w:rPr>
          <w:rFonts w:ascii="Arial" w:hAnsi="Arial" w:cs="Arial"/>
          <w:i/>
          <w:iCs/>
          <w:color w:val="000000" w:themeColor="text1"/>
        </w:rPr>
        <w:t>ex vivo</w:t>
      </w:r>
      <w:r w:rsidRPr="00782E50">
        <w:rPr>
          <w:rFonts w:ascii="Arial" w:hAnsi="Arial" w:cs="Arial"/>
          <w:color w:val="000000" w:themeColor="text1"/>
          <w:shd w:val="clear" w:color="auto" w:fill="FFFFFF"/>
        </w:rPr>
        <w:t>study. J Conserv Dent. 2020;23(2):137-40.</w:t>
      </w:r>
    </w:p>
    <w:p w:rsidR="00F53BFD" w:rsidRPr="00782E50" w:rsidRDefault="00F53BFD" w:rsidP="00F53BFD">
      <w:pPr>
        <w:pStyle w:val="NormalWeb"/>
        <w:numPr>
          <w:ilvl w:val="0"/>
          <w:numId w:val="5"/>
        </w:numPr>
        <w:spacing w:line="480" w:lineRule="auto"/>
        <w:jc w:val="both"/>
        <w:rPr>
          <w:rFonts w:ascii="Arial" w:hAnsi="Arial" w:cs="Arial"/>
          <w:color w:val="000000" w:themeColor="text1"/>
        </w:rPr>
      </w:pPr>
      <w:r w:rsidRPr="00782E50">
        <w:rPr>
          <w:rFonts w:ascii="Arial" w:hAnsi="Arial" w:cs="Arial"/>
          <w:color w:val="000000" w:themeColor="text1"/>
          <w:shd w:val="clear" w:color="auto" w:fill="FFFFFF"/>
        </w:rPr>
        <w:t>Tsuda H, Ruben J, Arends J. Raman spectra of human dentin mineral. Eur J Oral Sci. 1996 Apr;104(2 ( Pt 1)):123-31.</w:t>
      </w:r>
      <w:r w:rsidRPr="00782E50">
        <w:rPr>
          <w:rFonts w:ascii="Arial" w:hAnsi="Arial" w:cs="Arial"/>
          <w:color w:val="000000" w:themeColor="text1"/>
        </w:rPr>
        <w:t xml:space="preserve"> </w:t>
      </w:r>
    </w:p>
    <w:p w:rsidR="00955E51" w:rsidRPr="00634ECE" w:rsidRDefault="00955E51" w:rsidP="00955E51">
      <w:pPr>
        <w:pStyle w:val="NormalWeb"/>
        <w:numPr>
          <w:ilvl w:val="0"/>
          <w:numId w:val="5"/>
        </w:numPr>
        <w:spacing w:line="480" w:lineRule="auto"/>
        <w:jc w:val="both"/>
        <w:rPr>
          <w:rFonts w:ascii="Arial" w:hAnsi="Arial" w:cs="Arial"/>
          <w:color w:val="000000" w:themeColor="text1"/>
        </w:rPr>
      </w:pPr>
      <w:r w:rsidRPr="00634ECE">
        <w:rPr>
          <w:rFonts w:ascii="Arial" w:hAnsi="Arial" w:cs="Arial"/>
          <w:color w:val="000000" w:themeColor="text1"/>
          <w:shd w:val="clear" w:color="auto" w:fill="FFFFFF"/>
        </w:rPr>
        <w:t>Fraser JG. Chelating agents: their softening effect on root canal dentin. Oral Surg Oral Med Oral Pathol. 1974;37(5):803-11.</w:t>
      </w:r>
    </w:p>
    <w:p w:rsidR="00650A1B" w:rsidRPr="00782E50" w:rsidRDefault="00650A1B" w:rsidP="00650A1B">
      <w:pPr>
        <w:pStyle w:val="ListParagraph"/>
        <w:numPr>
          <w:ilvl w:val="0"/>
          <w:numId w:val="5"/>
        </w:numPr>
        <w:autoSpaceDE w:val="0"/>
        <w:autoSpaceDN w:val="0"/>
        <w:adjustRightInd w:val="0"/>
        <w:spacing w:after="0" w:line="480" w:lineRule="auto"/>
        <w:jc w:val="both"/>
        <w:rPr>
          <w:rFonts w:ascii="Arial" w:hAnsi="Arial" w:cs="Arial"/>
          <w:color w:val="000000" w:themeColor="text1"/>
          <w:sz w:val="24"/>
          <w:szCs w:val="24"/>
        </w:rPr>
      </w:pPr>
      <w:r w:rsidRPr="00782E50">
        <w:rPr>
          <w:rFonts w:ascii="Arial" w:hAnsi="Arial" w:cs="Arial"/>
          <w:color w:val="000000" w:themeColor="text1"/>
          <w:sz w:val="24"/>
          <w:szCs w:val="24"/>
          <w:shd w:val="clear" w:color="auto" w:fill="FFFFFF"/>
        </w:rPr>
        <w:t>Zehnder M, Schmidlin P, Sener B, Waltimo T. Chelation in root canal therapy reconsidered. J Endod. 2005;31(11):817-20.</w:t>
      </w:r>
    </w:p>
    <w:p w:rsidR="00650A1B" w:rsidRPr="005517D8" w:rsidRDefault="00650A1B" w:rsidP="00650A1B">
      <w:pPr>
        <w:pStyle w:val="NormalWeb"/>
        <w:numPr>
          <w:ilvl w:val="0"/>
          <w:numId w:val="5"/>
        </w:numPr>
        <w:spacing w:line="480" w:lineRule="auto"/>
        <w:jc w:val="both"/>
        <w:rPr>
          <w:rFonts w:ascii="Arial" w:hAnsi="Arial" w:cs="Arial"/>
          <w:color w:val="000000" w:themeColor="text1"/>
        </w:rPr>
      </w:pPr>
      <w:r w:rsidRPr="006A5E47">
        <w:rPr>
          <w:rFonts w:ascii="Arial" w:hAnsi="Arial" w:cs="Arial"/>
          <w:color w:val="000000" w:themeColor="text1"/>
          <w:shd w:val="clear" w:color="auto" w:fill="FFFFFF"/>
        </w:rPr>
        <w:lastRenderedPageBreak/>
        <w:t>De-Deus G, Reis C, Fidel S, Fidel R, Paciornik S. Dentin demineralization when subjected to BioPure MTAD: a longitudinal and quantitative assessment. J Endod. 2007;33(11):1364-8.</w:t>
      </w:r>
    </w:p>
    <w:p w:rsidR="001027E2" w:rsidRPr="00FF3877" w:rsidRDefault="001027E2" w:rsidP="001027E2">
      <w:pPr>
        <w:pStyle w:val="NormalWeb"/>
        <w:numPr>
          <w:ilvl w:val="0"/>
          <w:numId w:val="5"/>
        </w:numPr>
        <w:spacing w:line="480" w:lineRule="auto"/>
        <w:jc w:val="both"/>
        <w:rPr>
          <w:rStyle w:val="apple-converted-space"/>
          <w:rFonts w:ascii="Arial" w:hAnsi="Arial" w:cs="Arial"/>
          <w:color w:val="000000" w:themeColor="text1"/>
        </w:rPr>
      </w:pPr>
      <w:r w:rsidRPr="00782E50">
        <w:rPr>
          <w:rFonts w:ascii="Arial" w:hAnsi="Arial" w:cs="Arial"/>
          <w:color w:val="000000" w:themeColor="text1"/>
          <w:shd w:val="clear" w:color="auto" w:fill="FFFFFF"/>
        </w:rPr>
        <w:t>Akcay I, Sen BH. The effect of surfactant addition to EDTA on microhardness of root dentin. J Endod. 2012;38(5):704-7.</w:t>
      </w:r>
      <w:r w:rsidRPr="00782E50">
        <w:rPr>
          <w:rStyle w:val="apple-converted-space"/>
          <w:rFonts w:ascii="Arial" w:hAnsi="Arial" w:cs="Arial"/>
          <w:color w:val="000000" w:themeColor="text1"/>
          <w:shd w:val="clear" w:color="auto" w:fill="FFFFFF"/>
        </w:rPr>
        <w:t> </w:t>
      </w:r>
    </w:p>
    <w:p w:rsidR="00005DE8" w:rsidRPr="00FF3877" w:rsidRDefault="00005DE8" w:rsidP="00005DE8">
      <w:pPr>
        <w:pStyle w:val="NormalWeb"/>
        <w:numPr>
          <w:ilvl w:val="0"/>
          <w:numId w:val="5"/>
        </w:numPr>
        <w:spacing w:line="480" w:lineRule="auto"/>
        <w:jc w:val="both"/>
        <w:rPr>
          <w:rFonts w:ascii="Arial" w:hAnsi="Arial" w:cs="Arial"/>
          <w:color w:val="000000" w:themeColor="text1"/>
        </w:rPr>
      </w:pPr>
      <w:r w:rsidRPr="00FF3877">
        <w:rPr>
          <w:rFonts w:ascii="Arial" w:hAnsi="Arial" w:cs="Arial"/>
          <w:color w:val="000000" w:themeColor="text1"/>
          <w:shd w:val="clear" w:color="auto" w:fill="FFFFFF"/>
        </w:rPr>
        <w:t>Barón M, Llena C, Forner L, Palomares M, González-García C, Salmerón-Sánchez M. Nanostructural changes in dentine caused by endodontic irrigants. Med Oral Patol Oral Cir Bucal. 2013;18(4):e733-6.</w:t>
      </w:r>
    </w:p>
    <w:p w:rsidR="00005DE8" w:rsidRPr="00FF3877" w:rsidRDefault="00005DE8" w:rsidP="00005DE8">
      <w:pPr>
        <w:pStyle w:val="NormalWeb"/>
        <w:numPr>
          <w:ilvl w:val="0"/>
          <w:numId w:val="5"/>
        </w:numPr>
        <w:spacing w:line="480" w:lineRule="auto"/>
        <w:jc w:val="both"/>
        <w:rPr>
          <w:rFonts w:ascii="Arial" w:hAnsi="Arial" w:cs="Arial"/>
          <w:color w:val="000000" w:themeColor="text1"/>
        </w:rPr>
      </w:pPr>
      <w:r w:rsidRPr="00FF3877">
        <w:rPr>
          <w:rFonts w:ascii="Arial" w:hAnsi="Arial" w:cs="Arial"/>
          <w:color w:val="000000" w:themeColor="text1"/>
          <w:shd w:val="clear" w:color="auto" w:fill="FFFFFF"/>
        </w:rPr>
        <w:t>Russ JC. Fundamentals of energy dispersive X-ray analysis: Butterworths monographs in materials. Butterworth-Heinemann; 2013.</w:t>
      </w:r>
    </w:p>
    <w:p w:rsidR="004C0E95" w:rsidRPr="008C575E" w:rsidRDefault="004C0E95" w:rsidP="004C0E95">
      <w:pPr>
        <w:pStyle w:val="ListParagraph"/>
        <w:numPr>
          <w:ilvl w:val="0"/>
          <w:numId w:val="5"/>
        </w:numPr>
        <w:spacing w:after="0" w:line="480" w:lineRule="auto"/>
        <w:jc w:val="both"/>
        <w:rPr>
          <w:rFonts w:ascii="Arial" w:hAnsi="Arial" w:cs="Arial"/>
          <w:color w:val="000000" w:themeColor="text1"/>
          <w:sz w:val="24"/>
          <w:szCs w:val="24"/>
        </w:rPr>
      </w:pPr>
      <w:r w:rsidRPr="008C575E">
        <w:rPr>
          <w:rFonts w:ascii="Arial" w:hAnsi="Arial" w:cs="Arial"/>
          <w:color w:val="000000" w:themeColor="text1"/>
          <w:sz w:val="24"/>
          <w:szCs w:val="24"/>
          <w:shd w:val="clear" w:color="auto" w:fill="FFFFFF"/>
        </w:rPr>
        <w:t>Küçükkaya Eren S, Uzunoğlu E, Sezer B, Yılmaz Z, Boyacı İH. Mineral content analysis of root canal dentin using laser-induced breakdown spectroscopy. Restor Dent Endod. 2018;43(1):11</w:t>
      </w:r>
      <w:r>
        <w:rPr>
          <w:rFonts w:ascii="Arial" w:hAnsi="Arial" w:cs="Arial"/>
          <w:color w:val="000000" w:themeColor="text1"/>
          <w:sz w:val="24"/>
          <w:szCs w:val="24"/>
          <w:shd w:val="clear" w:color="auto" w:fill="FFFFFF"/>
        </w:rPr>
        <w:t>-9</w:t>
      </w:r>
      <w:r w:rsidRPr="008C575E">
        <w:rPr>
          <w:rFonts w:ascii="Arial" w:hAnsi="Arial" w:cs="Arial"/>
          <w:color w:val="000000" w:themeColor="text1"/>
          <w:sz w:val="24"/>
          <w:szCs w:val="24"/>
          <w:shd w:val="clear" w:color="auto" w:fill="FFFFFF"/>
        </w:rPr>
        <w:t>.</w:t>
      </w:r>
    </w:p>
    <w:p w:rsidR="00307CF8" w:rsidRPr="00D62F93" w:rsidRDefault="00307CF8" w:rsidP="00307CF8">
      <w:pPr>
        <w:pStyle w:val="ListParagraph"/>
        <w:numPr>
          <w:ilvl w:val="0"/>
          <w:numId w:val="5"/>
        </w:numPr>
        <w:spacing w:after="0" w:line="480" w:lineRule="auto"/>
        <w:jc w:val="both"/>
        <w:rPr>
          <w:rStyle w:val="apple-converted-space"/>
          <w:rFonts w:ascii="Arial" w:hAnsi="Arial" w:cs="Arial"/>
          <w:color w:val="000000" w:themeColor="text1"/>
          <w:sz w:val="24"/>
          <w:szCs w:val="24"/>
        </w:rPr>
      </w:pPr>
      <w:r w:rsidRPr="00D62F93">
        <w:rPr>
          <w:rFonts w:ascii="Arial" w:hAnsi="Arial" w:cs="Arial"/>
          <w:color w:val="000000" w:themeColor="text1"/>
          <w:sz w:val="24"/>
          <w:szCs w:val="24"/>
          <w:shd w:val="clear" w:color="auto" w:fill="FFFFFF"/>
        </w:rPr>
        <w:t>Yadav HK, Tikku AP, Chandra A, Yadav RK, Patel DK. Efficacy of etidronic acid, BioPure MTAD and SmearClear in removing calcium ions from the root canal: An in vitro study. Eur J Dent. 2015;9(4):523-8.</w:t>
      </w:r>
      <w:r w:rsidRPr="00D62F93">
        <w:rPr>
          <w:rStyle w:val="apple-converted-space"/>
          <w:rFonts w:ascii="Arial" w:hAnsi="Arial" w:cs="Arial"/>
          <w:color w:val="000000" w:themeColor="text1"/>
          <w:sz w:val="24"/>
          <w:szCs w:val="24"/>
          <w:shd w:val="clear" w:color="auto" w:fill="FFFFFF"/>
        </w:rPr>
        <w:t> </w:t>
      </w:r>
    </w:p>
    <w:p w:rsidR="008C4D6F" w:rsidRPr="005517D8" w:rsidRDefault="008C4D6F" w:rsidP="008C4D6F">
      <w:pPr>
        <w:pStyle w:val="NormalWeb"/>
        <w:numPr>
          <w:ilvl w:val="0"/>
          <w:numId w:val="5"/>
        </w:numPr>
        <w:spacing w:line="480" w:lineRule="auto"/>
        <w:jc w:val="both"/>
        <w:rPr>
          <w:rFonts w:ascii="Arial" w:hAnsi="Arial" w:cs="Arial"/>
          <w:color w:val="000000" w:themeColor="text1"/>
        </w:rPr>
      </w:pPr>
      <w:r w:rsidRPr="00AD2685">
        <w:rPr>
          <w:rFonts w:ascii="Arial" w:hAnsi="Arial" w:cs="Arial"/>
          <w:color w:val="000000" w:themeColor="text1"/>
          <w:shd w:val="clear" w:color="auto" w:fill="FFFFFF"/>
        </w:rPr>
        <w:t>Doğan H, Qalt S. Effects of chelating agents and sodium hypochlorite on mineral content of root dentin. J Endod. 2001;27(9):578-80.</w:t>
      </w:r>
    </w:p>
    <w:p w:rsidR="008C4D6F" w:rsidRDefault="008C4D6F" w:rsidP="008C4D6F">
      <w:pPr>
        <w:pStyle w:val="NormalWeb"/>
        <w:numPr>
          <w:ilvl w:val="0"/>
          <w:numId w:val="5"/>
        </w:numPr>
        <w:spacing w:line="480" w:lineRule="auto"/>
        <w:jc w:val="both"/>
        <w:rPr>
          <w:rFonts w:ascii="Arial" w:hAnsi="Arial" w:cs="Arial"/>
          <w:color w:val="000000" w:themeColor="text1"/>
        </w:rPr>
      </w:pPr>
      <w:r w:rsidRPr="00FF3877">
        <w:rPr>
          <w:rFonts w:ascii="Arial" w:hAnsi="Arial" w:cs="Arial"/>
          <w:color w:val="000000" w:themeColor="text1"/>
          <w:shd w:val="clear" w:color="auto" w:fill="FFFFFF"/>
        </w:rPr>
        <w:t xml:space="preserve">Tay F.R., Pashley D.H. Ultrastructure of smear layer covered intraradicular </w:t>
      </w:r>
      <w:r w:rsidRPr="00A465D9">
        <w:rPr>
          <w:rFonts w:ascii="Arial" w:hAnsi="Arial" w:cs="Arial"/>
          <w:color w:val="000000" w:themeColor="text1"/>
          <w:shd w:val="clear" w:color="auto" w:fill="FFFFFF"/>
        </w:rPr>
        <w:t>dentin after irrigation with Biopure MTAD.</w:t>
      </w:r>
      <w:r w:rsidRPr="00A465D9">
        <w:rPr>
          <w:rStyle w:val="apple-converted-space"/>
          <w:rFonts w:ascii="Arial" w:hAnsi="Arial" w:cs="Arial"/>
          <w:color w:val="000000" w:themeColor="text1"/>
          <w:shd w:val="clear" w:color="auto" w:fill="FFFFFF"/>
        </w:rPr>
        <w:t> </w:t>
      </w:r>
      <w:r w:rsidRPr="00A465D9">
        <w:rPr>
          <w:rStyle w:val="ref-journal"/>
          <w:rFonts w:ascii="Arial" w:hAnsi="Arial" w:cs="Arial"/>
          <w:color w:val="000000" w:themeColor="text1"/>
        </w:rPr>
        <w:t>J Endod</w:t>
      </w:r>
      <w:r w:rsidRPr="00A465D9">
        <w:rPr>
          <w:rStyle w:val="ref-journal"/>
          <w:rFonts w:ascii="Arial" w:hAnsi="Arial" w:cs="Arial"/>
          <w:i/>
          <w:iCs/>
          <w:color w:val="000000" w:themeColor="text1"/>
        </w:rPr>
        <w:t>.</w:t>
      </w:r>
      <w:r w:rsidRPr="00A465D9">
        <w:rPr>
          <w:rStyle w:val="apple-converted-space"/>
          <w:rFonts w:ascii="Arial" w:hAnsi="Arial" w:cs="Arial"/>
          <w:i/>
          <w:iCs/>
          <w:color w:val="000000" w:themeColor="text1"/>
        </w:rPr>
        <w:t> </w:t>
      </w:r>
      <w:r w:rsidRPr="00A465D9">
        <w:rPr>
          <w:rFonts w:ascii="Arial" w:hAnsi="Arial" w:cs="Arial"/>
          <w:color w:val="000000" w:themeColor="text1"/>
        </w:rPr>
        <w:t>2006;</w:t>
      </w:r>
      <w:r w:rsidRPr="00A465D9">
        <w:rPr>
          <w:rStyle w:val="ref-vol"/>
          <w:rFonts w:ascii="Arial" w:hAnsi="Arial" w:cs="Arial"/>
          <w:color w:val="000000" w:themeColor="text1"/>
        </w:rPr>
        <w:t>32</w:t>
      </w:r>
      <w:r w:rsidRPr="00A465D9">
        <w:rPr>
          <w:rFonts w:ascii="Arial" w:hAnsi="Arial" w:cs="Arial"/>
          <w:color w:val="000000" w:themeColor="text1"/>
        </w:rPr>
        <w:t>:18–21.</w:t>
      </w:r>
    </w:p>
    <w:p w:rsidR="008C4D6F" w:rsidRPr="00A465D9" w:rsidRDefault="008C4D6F" w:rsidP="008C4D6F">
      <w:pPr>
        <w:pStyle w:val="NormalWeb"/>
        <w:numPr>
          <w:ilvl w:val="0"/>
          <w:numId w:val="5"/>
        </w:numPr>
        <w:spacing w:line="480" w:lineRule="auto"/>
        <w:jc w:val="both"/>
        <w:rPr>
          <w:rFonts w:ascii="Arial" w:hAnsi="Arial" w:cs="Arial"/>
          <w:color w:val="000000" w:themeColor="text1"/>
        </w:rPr>
      </w:pPr>
      <w:r w:rsidRPr="00A465D9">
        <w:rPr>
          <w:rFonts w:ascii="Arial" w:hAnsi="Arial" w:cs="Arial"/>
          <w:color w:val="000000" w:themeColor="text1"/>
          <w:shd w:val="clear" w:color="auto" w:fill="FFFFFF"/>
        </w:rPr>
        <w:t>Poggio C, Dagna A, Vinci A, Beltrami R, Cucca L, Giardino L. Decalcifying capability of irrigating solutions on root canal dentin mineral content. Contemp Clin Dent. 2015;6(2):201-5.</w:t>
      </w:r>
    </w:p>
    <w:p w:rsidR="000C77B7" w:rsidRPr="000C77B7" w:rsidRDefault="008C4D6F" w:rsidP="000C77B7">
      <w:pPr>
        <w:pStyle w:val="NormalWeb"/>
        <w:numPr>
          <w:ilvl w:val="0"/>
          <w:numId w:val="5"/>
        </w:numPr>
        <w:spacing w:line="480" w:lineRule="auto"/>
        <w:jc w:val="both"/>
        <w:rPr>
          <w:rFonts w:ascii="Arial" w:hAnsi="Arial" w:cs="Arial"/>
          <w:color w:val="000000" w:themeColor="text1"/>
        </w:rPr>
      </w:pPr>
      <w:bookmarkStart w:id="0" w:name="_GoBack"/>
      <w:bookmarkEnd w:id="0"/>
      <w:r w:rsidRPr="00FF3877">
        <w:rPr>
          <w:rFonts w:ascii="Arial" w:hAnsi="Arial" w:cs="Arial"/>
          <w:color w:val="000000" w:themeColor="text1"/>
          <w:shd w:val="clear" w:color="auto" w:fill="FFFFFF"/>
        </w:rPr>
        <w:lastRenderedPageBreak/>
        <w:t>Weerakoon AT, Cooper C, Meyers IA, Condon N, Sexton C, Thomson D, Ford PJ, Symons AL. Does dentine mineral change with anatomical location, microscopic site and patient age? J Stru</w:t>
      </w:r>
      <w:r w:rsidRPr="007135C5">
        <w:rPr>
          <w:rFonts w:ascii="Arial" w:hAnsi="Arial" w:cs="Arial"/>
          <w:color w:val="000000" w:themeColor="text1"/>
          <w:shd w:val="clear" w:color="auto" w:fill="FFFFFF"/>
        </w:rPr>
        <w:t>ct Biol X. 2022;6:10006</w:t>
      </w:r>
      <w:r>
        <w:rPr>
          <w:rFonts w:ascii="Arial" w:hAnsi="Arial" w:cs="Arial"/>
          <w:color w:val="000000" w:themeColor="text1"/>
          <w:shd w:val="clear" w:color="auto" w:fill="FFFFFF"/>
        </w:rPr>
        <w:t>.</w:t>
      </w:r>
    </w:p>
    <w:p w:rsidR="008F2B0C" w:rsidRPr="000468CA" w:rsidRDefault="008F2B0C" w:rsidP="00D8136E">
      <w:pPr>
        <w:pStyle w:val="NormalWeb"/>
        <w:shd w:val="clear" w:color="auto" w:fill="FFFFFF"/>
        <w:spacing w:line="480" w:lineRule="auto"/>
        <w:ind w:left="720"/>
        <w:rPr>
          <w:rFonts w:ascii="Arial" w:hAnsi="Arial" w:cs="Arial"/>
        </w:rPr>
      </w:pPr>
    </w:p>
    <w:p w:rsidR="00C4112D" w:rsidRPr="00243AB6" w:rsidRDefault="00C4112D" w:rsidP="001B15D9">
      <w:pPr>
        <w:pStyle w:val="NormalWeb"/>
        <w:spacing w:line="480" w:lineRule="auto"/>
        <w:jc w:val="both"/>
        <w:rPr>
          <w:rFonts w:ascii="Arial" w:hAnsi="Arial" w:cs="Arial"/>
        </w:rPr>
      </w:pPr>
    </w:p>
    <w:p w:rsidR="008403B9" w:rsidRDefault="008403B9"/>
    <w:sectPr w:rsidR="008403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99D" w:rsidRDefault="001F499D" w:rsidP="008C4D6F">
      <w:r>
        <w:separator/>
      </w:r>
    </w:p>
  </w:endnote>
  <w:endnote w:type="continuationSeparator" w:id="0">
    <w:p w:rsidR="001F499D" w:rsidRDefault="001F499D" w:rsidP="008C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roman"/>
    <w:notTrueType/>
    <w:pitch w:val="default"/>
    <w:sig w:usb0="00002A87" w:usb1="08070000" w:usb2="00000010" w:usb3="00000000" w:csb0="0002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99D" w:rsidRDefault="001F499D" w:rsidP="008C4D6F">
      <w:r>
        <w:separator/>
      </w:r>
    </w:p>
  </w:footnote>
  <w:footnote w:type="continuationSeparator" w:id="0">
    <w:p w:rsidR="001F499D" w:rsidRDefault="001F499D" w:rsidP="008C4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5BE"/>
    <w:multiLevelType w:val="hybridMultilevel"/>
    <w:tmpl w:val="CC74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836B3"/>
    <w:multiLevelType w:val="hybridMultilevel"/>
    <w:tmpl w:val="241241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2C2609C"/>
    <w:multiLevelType w:val="hybridMultilevel"/>
    <w:tmpl w:val="A1C6A8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7E3656A"/>
    <w:multiLevelType w:val="multilevel"/>
    <w:tmpl w:val="CCBC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A42793"/>
    <w:multiLevelType w:val="hybridMultilevel"/>
    <w:tmpl w:val="C31E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8D6974"/>
    <w:multiLevelType w:val="multilevel"/>
    <w:tmpl w:val="AABA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FC2D8C"/>
    <w:multiLevelType w:val="hybridMultilevel"/>
    <w:tmpl w:val="CD085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D9"/>
    <w:rsid w:val="00005DE8"/>
    <w:rsid w:val="000363AC"/>
    <w:rsid w:val="00096A0C"/>
    <w:rsid w:val="000C77B7"/>
    <w:rsid w:val="000D212D"/>
    <w:rsid w:val="000D7DAA"/>
    <w:rsid w:val="001027E2"/>
    <w:rsid w:val="001722E7"/>
    <w:rsid w:val="00190C50"/>
    <w:rsid w:val="001B15D9"/>
    <w:rsid w:val="001D7115"/>
    <w:rsid w:val="001F1BED"/>
    <w:rsid w:val="001F499D"/>
    <w:rsid w:val="001F6CDC"/>
    <w:rsid w:val="002039D2"/>
    <w:rsid w:val="0020540E"/>
    <w:rsid w:val="002311FE"/>
    <w:rsid w:val="002611C5"/>
    <w:rsid w:val="002624E0"/>
    <w:rsid w:val="002D2E16"/>
    <w:rsid w:val="002E14E7"/>
    <w:rsid w:val="00307CF8"/>
    <w:rsid w:val="00396514"/>
    <w:rsid w:val="003B4B1E"/>
    <w:rsid w:val="00484459"/>
    <w:rsid w:val="0049503A"/>
    <w:rsid w:val="004B58E3"/>
    <w:rsid w:val="004C0E95"/>
    <w:rsid w:val="004C231F"/>
    <w:rsid w:val="004E17BF"/>
    <w:rsid w:val="00506ADE"/>
    <w:rsid w:val="00533643"/>
    <w:rsid w:val="005442B7"/>
    <w:rsid w:val="00560CA4"/>
    <w:rsid w:val="005674AD"/>
    <w:rsid w:val="00586435"/>
    <w:rsid w:val="0058666F"/>
    <w:rsid w:val="005E0BCC"/>
    <w:rsid w:val="00624E19"/>
    <w:rsid w:val="00631765"/>
    <w:rsid w:val="00650A1B"/>
    <w:rsid w:val="0065189E"/>
    <w:rsid w:val="0069518F"/>
    <w:rsid w:val="006F498D"/>
    <w:rsid w:val="007679B0"/>
    <w:rsid w:val="007D291F"/>
    <w:rsid w:val="007E6C91"/>
    <w:rsid w:val="00814018"/>
    <w:rsid w:val="00835417"/>
    <w:rsid w:val="008403B9"/>
    <w:rsid w:val="00880D3C"/>
    <w:rsid w:val="008C4D6F"/>
    <w:rsid w:val="008F2B0C"/>
    <w:rsid w:val="00905C6F"/>
    <w:rsid w:val="00916C31"/>
    <w:rsid w:val="00944EDD"/>
    <w:rsid w:val="00955E51"/>
    <w:rsid w:val="00974236"/>
    <w:rsid w:val="009A39FF"/>
    <w:rsid w:val="00A1217C"/>
    <w:rsid w:val="00A52F54"/>
    <w:rsid w:val="00A93D63"/>
    <w:rsid w:val="00A95E15"/>
    <w:rsid w:val="00AF195C"/>
    <w:rsid w:val="00AF6FC4"/>
    <w:rsid w:val="00B43B60"/>
    <w:rsid w:val="00B85BA6"/>
    <w:rsid w:val="00C07F97"/>
    <w:rsid w:val="00C25CD2"/>
    <w:rsid w:val="00C30D16"/>
    <w:rsid w:val="00C35BDE"/>
    <w:rsid w:val="00C4112D"/>
    <w:rsid w:val="00C6441E"/>
    <w:rsid w:val="00CA6930"/>
    <w:rsid w:val="00CC7EC2"/>
    <w:rsid w:val="00CD1A87"/>
    <w:rsid w:val="00CE2356"/>
    <w:rsid w:val="00D37CB6"/>
    <w:rsid w:val="00D45DB8"/>
    <w:rsid w:val="00D8136E"/>
    <w:rsid w:val="00D855C6"/>
    <w:rsid w:val="00D95345"/>
    <w:rsid w:val="00DA0785"/>
    <w:rsid w:val="00DA4A57"/>
    <w:rsid w:val="00E25508"/>
    <w:rsid w:val="00E64BE1"/>
    <w:rsid w:val="00EA3FA4"/>
    <w:rsid w:val="00F23AC0"/>
    <w:rsid w:val="00F25F40"/>
    <w:rsid w:val="00F53BFD"/>
    <w:rsid w:val="00F6413B"/>
    <w:rsid w:val="00F86721"/>
    <w:rsid w:val="00FD5E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B3E33-B361-5A40-BC6C-32D029C4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5D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C4112D"/>
    <w:pPr>
      <w:spacing w:after="200" w:line="276" w:lineRule="auto"/>
      <w:ind w:left="720"/>
      <w:contextualSpacing/>
    </w:pPr>
    <w:rPr>
      <w:kern w:val="0"/>
      <w:sz w:val="22"/>
      <w:szCs w:val="22"/>
      <w:lang w:val="en-US"/>
      <w14:ligatures w14:val="none"/>
    </w:rPr>
  </w:style>
  <w:style w:type="table" w:styleId="TableGrid">
    <w:name w:val="Table Grid"/>
    <w:basedOn w:val="TableNormal"/>
    <w:uiPriority w:val="59"/>
    <w:rsid w:val="00B43B60"/>
    <w:rPr>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B58E3"/>
  </w:style>
  <w:style w:type="character" w:customStyle="1" w:styleId="ref-journal">
    <w:name w:val="ref-journal"/>
    <w:basedOn w:val="DefaultParagraphFont"/>
    <w:rsid w:val="008C4D6F"/>
  </w:style>
  <w:style w:type="character" w:customStyle="1" w:styleId="ref-vol">
    <w:name w:val="ref-vol"/>
    <w:basedOn w:val="DefaultParagraphFont"/>
    <w:rsid w:val="008C4D6F"/>
  </w:style>
  <w:style w:type="paragraph" w:styleId="Header">
    <w:name w:val="header"/>
    <w:basedOn w:val="Normal"/>
    <w:link w:val="HeaderChar"/>
    <w:uiPriority w:val="99"/>
    <w:unhideWhenUsed/>
    <w:rsid w:val="008C4D6F"/>
    <w:pPr>
      <w:tabs>
        <w:tab w:val="center" w:pos="4513"/>
        <w:tab w:val="right" w:pos="9026"/>
      </w:tabs>
    </w:pPr>
  </w:style>
  <w:style w:type="character" w:customStyle="1" w:styleId="HeaderChar">
    <w:name w:val="Header Char"/>
    <w:basedOn w:val="DefaultParagraphFont"/>
    <w:link w:val="Header"/>
    <w:uiPriority w:val="99"/>
    <w:rsid w:val="008C4D6F"/>
  </w:style>
  <w:style w:type="paragraph" w:styleId="Footer">
    <w:name w:val="footer"/>
    <w:basedOn w:val="Normal"/>
    <w:link w:val="FooterChar"/>
    <w:uiPriority w:val="99"/>
    <w:unhideWhenUsed/>
    <w:rsid w:val="008C4D6F"/>
    <w:pPr>
      <w:tabs>
        <w:tab w:val="center" w:pos="4513"/>
        <w:tab w:val="right" w:pos="9026"/>
      </w:tabs>
    </w:pPr>
  </w:style>
  <w:style w:type="character" w:customStyle="1" w:styleId="FooterChar">
    <w:name w:val="Footer Char"/>
    <w:basedOn w:val="DefaultParagraphFont"/>
    <w:link w:val="Footer"/>
    <w:uiPriority w:val="99"/>
    <w:rsid w:val="008C4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MAGNESIUM CONTENT</a:t>
            </a:r>
          </a:p>
        </c:rich>
      </c:tx>
      <c:layout>
        <c:manualLayout>
          <c:xMode val="edge"/>
          <c:yMode val="edge"/>
          <c:x val="0.34771416593759108"/>
          <c:y val="0"/>
        </c:manualLayout>
      </c:layout>
      <c:overlay val="0"/>
    </c:title>
    <c:autoTitleDeleted val="0"/>
    <c:plotArea>
      <c:layout/>
      <c:barChart>
        <c:barDir val="col"/>
        <c:grouping val="clustered"/>
        <c:varyColors val="0"/>
        <c:ser>
          <c:idx val="0"/>
          <c:order val="0"/>
          <c:tx>
            <c:strRef>
              <c:f>Sheet1!$B$1</c:f>
              <c:strCache>
                <c:ptCount val="1"/>
                <c:pt idx="0">
                  <c:v>18-25 years</c:v>
                </c:pt>
              </c:strCache>
            </c:strRef>
          </c:tx>
          <c:spPr>
            <a:solidFill>
              <a:srgbClr val="002060"/>
            </a:solidFill>
          </c:spPr>
          <c:invertIfNegative val="0"/>
          <c:dPt>
            <c:idx val="0"/>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527F-456C-989E-E30A84EE0D69}"/>
              </c:ext>
            </c:extLst>
          </c:dPt>
          <c:dPt>
            <c:idx val="1"/>
            <c:invertIfNegative val="0"/>
            <c:bubble3D val="0"/>
            <c:extLst xmlns:c16r2="http://schemas.microsoft.com/office/drawing/2015/06/chart">
              <c:ext xmlns:c16="http://schemas.microsoft.com/office/drawing/2014/chart" uri="{C3380CC4-5D6E-409C-BE32-E72D297353CC}">
                <c16:uniqueId val="{00000002-527F-456C-989E-E30A84EE0D69}"/>
              </c:ext>
            </c:extLst>
          </c:dPt>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MTAD</c:v>
                </c:pt>
                <c:pt idx="1">
                  <c:v>Smear Clear</c:v>
                </c:pt>
              </c:strCache>
            </c:strRef>
          </c:cat>
          <c:val>
            <c:numRef>
              <c:f>Sheet1!$B$2:$B$3</c:f>
              <c:numCache>
                <c:formatCode>General</c:formatCode>
                <c:ptCount val="2"/>
                <c:pt idx="0">
                  <c:v>0.95</c:v>
                </c:pt>
                <c:pt idx="1">
                  <c:v>0.82</c:v>
                </c:pt>
              </c:numCache>
            </c:numRef>
          </c:val>
          <c:extLst xmlns:c16r2="http://schemas.microsoft.com/office/drawing/2015/06/chart">
            <c:ext xmlns:c16="http://schemas.microsoft.com/office/drawing/2014/chart" uri="{C3380CC4-5D6E-409C-BE32-E72D297353CC}">
              <c16:uniqueId val="{00000003-527F-456C-989E-E30A84EE0D69}"/>
            </c:ext>
          </c:extLst>
        </c:ser>
        <c:dLbls>
          <c:showLegendKey val="0"/>
          <c:showVal val="0"/>
          <c:showCatName val="0"/>
          <c:showSerName val="0"/>
          <c:showPercent val="0"/>
          <c:showBubbleSize val="0"/>
        </c:dLbls>
        <c:gapWidth val="150"/>
        <c:axId val="-11012880"/>
        <c:axId val="-11010704"/>
      </c:barChart>
      <c:catAx>
        <c:axId val="-11012880"/>
        <c:scaling>
          <c:orientation val="minMax"/>
        </c:scaling>
        <c:delete val="0"/>
        <c:axPos val="b"/>
        <c:numFmt formatCode="General" sourceLinked="0"/>
        <c:majorTickMark val="out"/>
        <c:minorTickMark val="none"/>
        <c:tickLblPos val="nextTo"/>
        <c:crossAx val="-11010704"/>
        <c:crosses val="autoZero"/>
        <c:auto val="1"/>
        <c:lblAlgn val="ctr"/>
        <c:lblOffset val="100"/>
        <c:noMultiLvlLbl val="0"/>
      </c:catAx>
      <c:valAx>
        <c:axId val="-11010704"/>
        <c:scaling>
          <c:orientation val="minMax"/>
        </c:scaling>
        <c:delete val="0"/>
        <c:axPos val="l"/>
        <c:majorGridlines/>
        <c:numFmt formatCode="General" sourceLinked="1"/>
        <c:majorTickMark val="out"/>
        <c:minorTickMark val="none"/>
        <c:tickLblPos val="nextTo"/>
        <c:crossAx val="-110128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MAGNESIUM CONTENT</a:t>
            </a:r>
          </a:p>
        </c:rich>
      </c:tx>
      <c:layout>
        <c:manualLayout>
          <c:xMode val="edge"/>
          <c:yMode val="edge"/>
          <c:x val="0.24817712890055413"/>
          <c:y val="2.7667479065116862E-2"/>
        </c:manualLayout>
      </c:layout>
      <c:overlay val="0"/>
    </c:title>
    <c:autoTitleDeleted val="0"/>
    <c:plotArea>
      <c:layout/>
      <c:barChart>
        <c:barDir val="col"/>
        <c:grouping val="clustered"/>
        <c:varyColors val="0"/>
        <c:ser>
          <c:idx val="0"/>
          <c:order val="0"/>
          <c:tx>
            <c:strRef>
              <c:f>Sheet1!$B$1</c:f>
              <c:strCache>
                <c:ptCount val="1"/>
                <c:pt idx="0">
                  <c:v>18-25 years</c:v>
                </c:pt>
              </c:strCache>
            </c:strRef>
          </c:tx>
          <c:spPr>
            <a:solidFill>
              <a:srgbClr val="002060"/>
            </a:solidFill>
          </c:spPr>
          <c:invertIfNegative val="0"/>
          <c:dPt>
            <c:idx val="0"/>
            <c:invertIfNegative val="0"/>
            <c:bubble3D val="0"/>
            <c:spPr>
              <a:solidFill>
                <a:srgbClr val="00B050"/>
              </a:solidFill>
            </c:spPr>
            <c:extLst xmlns:c16r2="http://schemas.microsoft.com/office/drawing/2015/06/chart">
              <c:ext xmlns:c16="http://schemas.microsoft.com/office/drawing/2014/chart" uri="{C3380CC4-5D6E-409C-BE32-E72D297353CC}">
                <c16:uniqueId val="{00000001-2054-43C8-A18A-BDB89D087526}"/>
              </c:ext>
            </c:extLst>
          </c:dPt>
          <c:dPt>
            <c:idx val="1"/>
            <c:invertIfNegative val="0"/>
            <c:bubble3D val="0"/>
            <c:spPr>
              <a:solidFill>
                <a:schemeClr val="accent6">
                  <a:lumMod val="50000"/>
                </a:schemeClr>
              </a:solidFill>
            </c:spPr>
            <c:extLst xmlns:c16r2="http://schemas.microsoft.com/office/drawing/2015/06/chart">
              <c:ext xmlns:c16="http://schemas.microsoft.com/office/drawing/2014/chart" uri="{C3380CC4-5D6E-409C-BE32-E72D297353CC}">
                <c16:uniqueId val="{00000003-2054-43C8-A18A-BDB89D087526}"/>
              </c:ext>
            </c:extLst>
          </c:dPt>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MTAD</c:v>
                </c:pt>
                <c:pt idx="1">
                  <c:v>Smear Clear</c:v>
                </c:pt>
              </c:strCache>
            </c:strRef>
          </c:cat>
          <c:val>
            <c:numRef>
              <c:f>Sheet1!$B$2:$B$3</c:f>
              <c:numCache>
                <c:formatCode>General</c:formatCode>
                <c:ptCount val="2"/>
                <c:pt idx="0">
                  <c:v>1.21</c:v>
                </c:pt>
                <c:pt idx="1">
                  <c:v>1.27</c:v>
                </c:pt>
              </c:numCache>
            </c:numRef>
          </c:val>
          <c:extLst xmlns:c16r2="http://schemas.microsoft.com/office/drawing/2015/06/chart">
            <c:ext xmlns:c16="http://schemas.microsoft.com/office/drawing/2014/chart" uri="{C3380CC4-5D6E-409C-BE32-E72D297353CC}">
              <c16:uniqueId val="{00000004-2054-43C8-A18A-BDB89D087526}"/>
            </c:ext>
          </c:extLst>
        </c:ser>
        <c:dLbls>
          <c:showLegendKey val="0"/>
          <c:showVal val="0"/>
          <c:showCatName val="0"/>
          <c:showSerName val="0"/>
          <c:showPercent val="0"/>
          <c:showBubbleSize val="0"/>
        </c:dLbls>
        <c:gapWidth val="150"/>
        <c:axId val="-10245280"/>
        <c:axId val="-10244736"/>
      </c:barChart>
      <c:catAx>
        <c:axId val="-10245280"/>
        <c:scaling>
          <c:orientation val="minMax"/>
        </c:scaling>
        <c:delete val="0"/>
        <c:axPos val="b"/>
        <c:numFmt formatCode="General" sourceLinked="0"/>
        <c:majorTickMark val="out"/>
        <c:minorTickMark val="none"/>
        <c:tickLblPos val="nextTo"/>
        <c:crossAx val="-10244736"/>
        <c:crosses val="autoZero"/>
        <c:auto val="1"/>
        <c:lblAlgn val="ctr"/>
        <c:lblOffset val="100"/>
        <c:noMultiLvlLbl val="0"/>
      </c:catAx>
      <c:valAx>
        <c:axId val="-10244736"/>
        <c:scaling>
          <c:orientation val="minMax"/>
        </c:scaling>
        <c:delete val="0"/>
        <c:axPos val="l"/>
        <c:majorGridlines/>
        <c:numFmt formatCode="General" sourceLinked="1"/>
        <c:majorTickMark val="out"/>
        <c:minorTickMark val="none"/>
        <c:tickLblPos val="nextTo"/>
        <c:crossAx val="-102452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18</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drsravaninirmala87@gmail.com</cp:lastModifiedBy>
  <cp:revision>146</cp:revision>
  <dcterms:created xsi:type="dcterms:W3CDTF">2023-08-03T14:39:00Z</dcterms:created>
  <dcterms:modified xsi:type="dcterms:W3CDTF">2023-09-09T06:33:00Z</dcterms:modified>
</cp:coreProperties>
</file>