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EFDBE" w14:textId="77777777" w:rsidR="007F2B41" w:rsidRDefault="007F2B41" w:rsidP="007F2B41">
      <w:pPr>
        <w:jc w:val="both"/>
        <w:rPr>
          <w:rFonts w:cs="Times New Roman"/>
          <w:b/>
          <w:szCs w:val="24"/>
        </w:rPr>
      </w:pPr>
      <w:r>
        <w:rPr>
          <w:rFonts w:cs="Times New Roman"/>
          <w:b/>
          <w:szCs w:val="24"/>
        </w:rPr>
        <w:t xml:space="preserve">ANTIMICROBIAL ACTIVITY AND ANTIDIARRHEA EVALUATION OF </w:t>
      </w:r>
      <w:r>
        <w:rPr>
          <w:rFonts w:cs="Times New Roman"/>
          <w:b/>
          <w:i/>
          <w:szCs w:val="24"/>
        </w:rPr>
        <w:t>PSIDIUM GUAJAVA</w:t>
      </w:r>
      <w:r>
        <w:rPr>
          <w:rFonts w:cs="Times New Roman"/>
          <w:b/>
          <w:szCs w:val="24"/>
        </w:rPr>
        <w:t xml:space="preserve"> (LINN) STEM BARK EXTRACT ON ALBINO RATS</w:t>
      </w:r>
    </w:p>
    <w:p w14:paraId="34893F76" w14:textId="77777777" w:rsidR="007F2B41" w:rsidRDefault="007F2B41" w:rsidP="007F2B41">
      <w:pPr>
        <w:spacing w:after="0" w:line="240" w:lineRule="auto"/>
        <w:ind w:left="360"/>
        <w:jc w:val="both"/>
        <w:rPr>
          <w:rFonts w:cs="Times New Roman"/>
          <w:b/>
          <w:szCs w:val="24"/>
        </w:rPr>
      </w:pPr>
      <w:r>
        <w:rPr>
          <w:rFonts w:cs="Times New Roman"/>
          <w:b/>
          <w:szCs w:val="24"/>
          <w:vertAlign w:val="superscript"/>
        </w:rPr>
        <w:t>1</w:t>
      </w:r>
      <w:r>
        <w:rPr>
          <w:rFonts w:cs="Times New Roman"/>
          <w:b/>
          <w:szCs w:val="24"/>
        </w:rPr>
        <w:t xml:space="preserve">Ugwuja, F. N., </w:t>
      </w:r>
      <w:r>
        <w:rPr>
          <w:rFonts w:cs="Times New Roman"/>
          <w:b/>
          <w:szCs w:val="24"/>
          <w:vertAlign w:val="superscript"/>
        </w:rPr>
        <w:t>1</w:t>
      </w:r>
      <w:r>
        <w:rPr>
          <w:rFonts w:cs="Times New Roman"/>
          <w:b/>
          <w:szCs w:val="24"/>
        </w:rPr>
        <w:t xml:space="preserve">Nmeregini, A.G., </w:t>
      </w:r>
      <w:r>
        <w:rPr>
          <w:rFonts w:cs="Times New Roman"/>
          <w:b/>
          <w:szCs w:val="24"/>
          <w:vertAlign w:val="superscript"/>
        </w:rPr>
        <w:t>1</w:t>
      </w:r>
      <w:r>
        <w:rPr>
          <w:rFonts w:cs="Times New Roman"/>
          <w:b/>
          <w:szCs w:val="24"/>
        </w:rPr>
        <w:t xml:space="preserve">Mukah, F. E., </w:t>
      </w:r>
      <w:r>
        <w:rPr>
          <w:rFonts w:cs="Times New Roman"/>
          <w:b/>
          <w:szCs w:val="24"/>
          <w:vertAlign w:val="superscript"/>
        </w:rPr>
        <w:t>2</w:t>
      </w:r>
      <w:r>
        <w:rPr>
          <w:rFonts w:cs="Times New Roman"/>
          <w:b/>
          <w:szCs w:val="24"/>
        </w:rPr>
        <w:t>Ukpabi-Ugo, J. C.</w:t>
      </w:r>
      <w:r w:rsidRPr="00BC7AEB">
        <w:rPr>
          <w:rFonts w:cs="Times New Roman"/>
          <w:b/>
          <w:szCs w:val="24"/>
          <w:vertAlign w:val="superscript"/>
        </w:rPr>
        <w:t xml:space="preserve"> </w:t>
      </w:r>
      <w:r>
        <w:rPr>
          <w:rFonts w:cs="Times New Roman"/>
          <w:b/>
          <w:szCs w:val="24"/>
          <w:vertAlign w:val="superscript"/>
        </w:rPr>
        <w:t>3</w:t>
      </w:r>
      <w:r>
        <w:rPr>
          <w:rFonts w:cs="Times New Roman"/>
          <w:b/>
          <w:szCs w:val="24"/>
        </w:rPr>
        <w:t>Ijioma, S.N</w:t>
      </w:r>
    </w:p>
    <w:p w14:paraId="105458C1" w14:textId="77777777" w:rsidR="007F2B41" w:rsidRDefault="007F2B41" w:rsidP="007F2B41">
      <w:pPr>
        <w:spacing w:after="0" w:line="240" w:lineRule="auto"/>
        <w:ind w:left="360"/>
        <w:jc w:val="both"/>
        <w:rPr>
          <w:rFonts w:cs="Times New Roman"/>
          <w:szCs w:val="24"/>
        </w:rPr>
      </w:pPr>
      <w:r>
        <w:rPr>
          <w:rFonts w:cs="Times New Roman"/>
          <w:szCs w:val="24"/>
        </w:rPr>
        <w:t>.</w:t>
      </w:r>
    </w:p>
    <w:p w14:paraId="0EDD9126" w14:textId="77777777" w:rsidR="007F2B41" w:rsidRDefault="007F2B41" w:rsidP="007F2B41">
      <w:pPr>
        <w:spacing w:after="0" w:line="240" w:lineRule="auto"/>
        <w:ind w:left="360"/>
        <w:jc w:val="both"/>
        <w:rPr>
          <w:rFonts w:cs="Times New Roman"/>
          <w:szCs w:val="24"/>
        </w:rPr>
      </w:pPr>
      <w:r>
        <w:rPr>
          <w:rFonts w:cs="Times New Roman"/>
          <w:szCs w:val="24"/>
          <w:vertAlign w:val="superscript"/>
        </w:rPr>
        <w:t>1</w:t>
      </w:r>
      <w:r>
        <w:rPr>
          <w:rFonts w:cs="Times New Roman"/>
          <w:szCs w:val="24"/>
        </w:rPr>
        <w:t xml:space="preserve">Department of Plant Science and Biotechnology, College of Natural Sciences, Michael Okpara University of Agriculture, </w:t>
      </w:r>
      <w:proofErr w:type="spellStart"/>
      <w:r>
        <w:rPr>
          <w:rFonts w:cs="Times New Roman"/>
          <w:szCs w:val="24"/>
        </w:rPr>
        <w:t>Umudike</w:t>
      </w:r>
      <w:proofErr w:type="spellEnd"/>
      <w:r>
        <w:rPr>
          <w:rFonts w:cs="Times New Roman"/>
          <w:szCs w:val="24"/>
        </w:rPr>
        <w:t xml:space="preserve">, </w:t>
      </w:r>
      <w:proofErr w:type="spellStart"/>
      <w:r>
        <w:rPr>
          <w:rFonts w:cs="Times New Roman"/>
          <w:szCs w:val="24"/>
        </w:rPr>
        <w:t>Abia</w:t>
      </w:r>
      <w:proofErr w:type="spellEnd"/>
      <w:r>
        <w:rPr>
          <w:rFonts w:cs="Times New Roman"/>
          <w:szCs w:val="24"/>
        </w:rPr>
        <w:t xml:space="preserve"> State Nigeria.</w:t>
      </w:r>
    </w:p>
    <w:p w14:paraId="651618A6" w14:textId="77777777" w:rsidR="007F2B41" w:rsidRDefault="007F2B41" w:rsidP="007F2B41">
      <w:pPr>
        <w:spacing w:after="0" w:line="240" w:lineRule="auto"/>
        <w:ind w:left="360"/>
        <w:jc w:val="both"/>
        <w:rPr>
          <w:rFonts w:cs="Times New Roman"/>
          <w:szCs w:val="24"/>
        </w:rPr>
      </w:pPr>
    </w:p>
    <w:p w14:paraId="1BBC7AD7" w14:textId="77777777" w:rsidR="007F2B41" w:rsidRDefault="007F2B41" w:rsidP="007F2B41">
      <w:pPr>
        <w:spacing w:after="0" w:line="240" w:lineRule="auto"/>
        <w:ind w:left="360"/>
        <w:jc w:val="both"/>
        <w:rPr>
          <w:rFonts w:cs="Times New Roman"/>
          <w:szCs w:val="24"/>
        </w:rPr>
      </w:pPr>
      <w:r>
        <w:rPr>
          <w:rFonts w:cs="Times New Roman"/>
          <w:szCs w:val="24"/>
          <w:vertAlign w:val="superscript"/>
        </w:rPr>
        <w:t>2</w:t>
      </w:r>
      <w:r>
        <w:rPr>
          <w:rFonts w:cs="Times New Roman"/>
          <w:szCs w:val="24"/>
        </w:rPr>
        <w:t xml:space="preserve">Department of Biochemistry, College of Natural Sciences, Michael Okpara University of Agriculture, </w:t>
      </w:r>
      <w:proofErr w:type="spellStart"/>
      <w:r>
        <w:rPr>
          <w:rFonts w:cs="Times New Roman"/>
          <w:szCs w:val="24"/>
        </w:rPr>
        <w:t>Umudike</w:t>
      </w:r>
      <w:proofErr w:type="spellEnd"/>
      <w:r>
        <w:rPr>
          <w:rFonts w:cs="Times New Roman"/>
          <w:szCs w:val="24"/>
        </w:rPr>
        <w:t xml:space="preserve">, </w:t>
      </w:r>
      <w:proofErr w:type="spellStart"/>
      <w:r>
        <w:rPr>
          <w:rFonts w:cs="Times New Roman"/>
          <w:szCs w:val="24"/>
        </w:rPr>
        <w:t>Abia</w:t>
      </w:r>
      <w:proofErr w:type="spellEnd"/>
      <w:r>
        <w:rPr>
          <w:rFonts w:cs="Times New Roman"/>
          <w:szCs w:val="24"/>
        </w:rPr>
        <w:t xml:space="preserve"> State Nigeria.</w:t>
      </w:r>
    </w:p>
    <w:p w14:paraId="28C1381D" w14:textId="77777777" w:rsidR="007F2B41" w:rsidRDefault="007F2B41" w:rsidP="007F2B41">
      <w:pPr>
        <w:spacing w:after="0" w:line="240" w:lineRule="auto"/>
        <w:ind w:left="360"/>
        <w:jc w:val="both"/>
        <w:rPr>
          <w:rFonts w:cs="Times New Roman"/>
          <w:szCs w:val="24"/>
        </w:rPr>
      </w:pPr>
    </w:p>
    <w:p w14:paraId="1792783F" w14:textId="77777777" w:rsidR="007F2B41" w:rsidRDefault="007F2B41" w:rsidP="007F2B41">
      <w:pPr>
        <w:spacing w:after="0" w:line="240" w:lineRule="auto"/>
        <w:ind w:left="360"/>
        <w:jc w:val="both"/>
        <w:rPr>
          <w:rFonts w:cs="Times New Roman"/>
          <w:szCs w:val="24"/>
        </w:rPr>
      </w:pPr>
      <w:r>
        <w:rPr>
          <w:rFonts w:cs="Times New Roman"/>
          <w:szCs w:val="24"/>
          <w:vertAlign w:val="superscript"/>
        </w:rPr>
        <w:t>3</w:t>
      </w:r>
      <w:r>
        <w:rPr>
          <w:rFonts w:cs="Times New Roman"/>
          <w:szCs w:val="24"/>
        </w:rPr>
        <w:t>Department of Zoology and Environmental Biology,</w:t>
      </w:r>
      <w:r w:rsidRPr="003913D4">
        <w:rPr>
          <w:rFonts w:cs="Times New Roman"/>
          <w:szCs w:val="24"/>
        </w:rPr>
        <w:t xml:space="preserve"> </w:t>
      </w:r>
      <w:r>
        <w:rPr>
          <w:rFonts w:cs="Times New Roman"/>
          <w:szCs w:val="24"/>
        </w:rPr>
        <w:t xml:space="preserve">College of Natural Sciences, Michael Okpara University of Agriculture, </w:t>
      </w:r>
      <w:proofErr w:type="spellStart"/>
      <w:r>
        <w:rPr>
          <w:rFonts w:cs="Times New Roman"/>
          <w:szCs w:val="24"/>
        </w:rPr>
        <w:t>Umudike</w:t>
      </w:r>
      <w:proofErr w:type="spellEnd"/>
      <w:r>
        <w:rPr>
          <w:rFonts w:cs="Times New Roman"/>
          <w:szCs w:val="24"/>
        </w:rPr>
        <w:t xml:space="preserve">, </w:t>
      </w:r>
      <w:proofErr w:type="spellStart"/>
      <w:r>
        <w:rPr>
          <w:rFonts w:cs="Times New Roman"/>
          <w:szCs w:val="24"/>
        </w:rPr>
        <w:t>Abia</w:t>
      </w:r>
      <w:proofErr w:type="spellEnd"/>
      <w:r>
        <w:rPr>
          <w:rFonts w:cs="Times New Roman"/>
          <w:szCs w:val="24"/>
        </w:rPr>
        <w:t xml:space="preserve"> State Nigeria.</w:t>
      </w:r>
    </w:p>
    <w:p w14:paraId="691BB5D7" w14:textId="77777777" w:rsidR="007F2B41" w:rsidRDefault="007F2B41" w:rsidP="007F2B41">
      <w:pPr>
        <w:spacing w:after="0" w:line="240" w:lineRule="auto"/>
        <w:ind w:left="360"/>
        <w:jc w:val="both"/>
        <w:rPr>
          <w:rFonts w:cs="Times New Roman"/>
          <w:szCs w:val="24"/>
        </w:rPr>
      </w:pPr>
    </w:p>
    <w:p w14:paraId="671BF8B5" w14:textId="77777777" w:rsidR="007F2B41" w:rsidRDefault="007F2B41" w:rsidP="007F2B41">
      <w:pPr>
        <w:spacing w:after="0" w:line="240" w:lineRule="auto"/>
        <w:jc w:val="both"/>
        <w:rPr>
          <w:rFonts w:cs="Times New Roman"/>
          <w:szCs w:val="24"/>
        </w:rPr>
      </w:pPr>
    </w:p>
    <w:p w14:paraId="37211E68" w14:textId="77777777" w:rsidR="007F2B41" w:rsidRDefault="007F2B41" w:rsidP="007F2B41">
      <w:pPr>
        <w:spacing w:after="0"/>
        <w:ind w:left="360"/>
        <w:jc w:val="both"/>
        <w:rPr>
          <w:rFonts w:cs="Times New Roman"/>
          <w:b/>
          <w:szCs w:val="24"/>
        </w:rPr>
      </w:pPr>
      <w:r>
        <w:rPr>
          <w:rFonts w:cs="Times New Roman"/>
          <w:b/>
          <w:szCs w:val="24"/>
        </w:rPr>
        <w:t xml:space="preserve">Corresponding Author: </w:t>
      </w:r>
      <w:proofErr w:type="spellStart"/>
      <w:r>
        <w:rPr>
          <w:rFonts w:cs="Times New Roman"/>
          <w:b/>
          <w:szCs w:val="24"/>
        </w:rPr>
        <w:t>Ugwuja</w:t>
      </w:r>
      <w:proofErr w:type="spellEnd"/>
      <w:r>
        <w:rPr>
          <w:rFonts w:cs="Times New Roman"/>
          <w:b/>
          <w:szCs w:val="24"/>
        </w:rPr>
        <w:t xml:space="preserve">, F.N. Department of Plant Science and Biotechnology, Michael Okpara University of Agriculture, </w:t>
      </w:r>
      <w:proofErr w:type="spellStart"/>
      <w:r>
        <w:rPr>
          <w:rFonts w:cs="Times New Roman"/>
          <w:b/>
          <w:szCs w:val="24"/>
        </w:rPr>
        <w:t>Umudike</w:t>
      </w:r>
      <w:proofErr w:type="spellEnd"/>
      <w:r>
        <w:rPr>
          <w:rFonts w:cs="Times New Roman"/>
          <w:b/>
          <w:szCs w:val="24"/>
        </w:rPr>
        <w:t xml:space="preserve">, </w:t>
      </w:r>
      <w:proofErr w:type="spellStart"/>
      <w:r>
        <w:rPr>
          <w:rFonts w:cs="Times New Roman"/>
          <w:b/>
          <w:szCs w:val="24"/>
        </w:rPr>
        <w:t>Abia</w:t>
      </w:r>
      <w:proofErr w:type="spellEnd"/>
      <w:r>
        <w:rPr>
          <w:rFonts w:cs="Times New Roman"/>
          <w:b/>
          <w:szCs w:val="24"/>
        </w:rPr>
        <w:t xml:space="preserve"> State, </w:t>
      </w:r>
      <w:proofErr w:type="spellStart"/>
      <w:r>
        <w:rPr>
          <w:rFonts w:cs="Times New Roman"/>
          <w:b/>
          <w:szCs w:val="24"/>
        </w:rPr>
        <w:t>Nigeria.Email</w:t>
      </w:r>
      <w:proofErr w:type="spellEnd"/>
      <w:r>
        <w:rPr>
          <w:rFonts w:cs="Times New Roman"/>
          <w:b/>
          <w:szCs w:val="24"/>
        </w:rPr>
        <w:t>:</w:t>
      </w:r>
    </w:p>
    <w:p w14:paraId="0C984FC8" w14:textId="77777777" w:rsidR="007F2B41" w:rsidRDefault="007F2B41" w:rsidP="007F2B41">
      <w:pPr>
        <w:spacing w:after="0"/>
        <w:ind w:left="360"/>
        <w:jc w:val="both"/>
        <w:rPr>
          <w:rFonts w:cs="Times New Roman"/>
          <w:szCs w:val="24"/>
        </w:rPr>
      </w:pPr>
      <w:r>
        <w:rPr>
          <w:rFonts w:cs="Times New Roman"/>
          <w:b/>
          <w:szCs w:val="24"/>
        </w:rPr>
        <w:t xml:space="preserve"> </w:t>
      </w:r>
      <w:hyperlink r:id="rId7" w:history="1">
        <w:r w:rsidRPr="009F347E">
          <w:rPr>
            <w:rStyle w:val="Hyperlink"/>
            <w:rFonts w:cs="Times New Roman"/>
            <w:szCs w:val="24"/>
          </w:rPr>
          <w:t>ugwuja.faustina@mouau.edu.ng</w:t>
        </w:r>
      </w:hyperlink>
      <w:r>
        <w:rPr>
          <w:rFonts w:cs="Times New Roman"/>
          <w:szCs w:val="24"/>
        </w:rPr>
        <w:t xml:space="preserve"> </w:t>
      </w:r>
      <w:proofErr w:type="gramStart"/>
      <w:r>
        <w:rPr>
          <w:rFonts w:cs="Times New Roman"/>
          <w:szCs w:val="24"/>
        </w:rPr>
        <w:t>Phone:+</w:t>
      </w:r>
      <w:proofErr w:type="gramEnd"/>
      <w:r>
        <w:rPr>
          <w:rFonts w:cs="Times New Roman"/>
          <w:szCs w:val="24"/>
        </w:rPr>
        <w:t>2348037747712</w:t>
      </w:r>
    </w:p>
    <w:p w14:paraId="4A395085" w14:textId="77777777" w:rsidR="007F2B41" w:rsidRDefault="007F2B41" w:rsidP="007F2B41">
      <w:pPr>
        <w:spacing w:after="0" w:line="240" w:lineRule="auto"/>
        <w:ind w:left="360"/>
        <w:jc w:val="both"/>
        <w:rPr>
          <w:rFonts w:cs="Times New Roman"/>
          <w:b/>
          <w:szCs w:val="24"/>
        </w:rPr>
      </w:pPr>
      <w:r w:rsidRPr="00876601">
        <w:rPr>
          <w:rFonts w:cs="Times New Roman"/>
          <w:b/>
          <w:noProof/>
          <w:szCs w:val="24"/>
        </w:rPr>
        <mc:AlternateContent>
          <mc:Choice Requires="wps">
            <w:drawing>
              <wp:anchor distT="0" distB="0" distL="114300" distR="114300" simplePos="0" relativeHeight="251659264" behindDoc="0" locked="0" layoutInCell="1" allowOverlap="1" wp14:anchorId="47C1AABD" wp14:editId="6BBFE4D5">
                <wp:simplePos x="0" y="0"/>
                <wp:positionH relativeFrom="column">
                  <wp:posOffset>-80387</wp:posOffset>
                </wp:positionH>
                <wp:positionV relativeFrom="paragraph">
                  <wp:posOffset>115479</wp:posOffset>
                </wp:positionV>
                <wp:extent cx="6229978" cy="20097"/>
                <wp:effectExtent l="0" t="0" r="19050" b="37465"/>
                <wp:wrapNone/>
                <wp:docPr id="1" name="Straight Connector 1"/>
                <wp:cNvGraphicFramePr/>
                <a:graphic xmlns:a="http://schemas.openxmlformats.org/drawingml/2006/main">
                  <a:graphicData uri="http://schemas.microsoft.com/office/word/2010/wordprocessingShape">
                    <wps:wsp>
                      <wps:cNvCnPr/>
                      <wps:spPr>
                        <a:xfrm>
                          <a:off x="0" y="0"/>
                          <a:ext cx="6229978" cy="200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5D01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9.1pt" to="484.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8XangEAAJgDAAAOAAAAZHJzL2Uyb0RvYy54bWysU01v2zAMvRfYfxB0X+zk0C5GnB5adJei&#10;LfrxA1SZigVIoiCpsfPvRymJU6wFig290JLIR/I90qvL0Rq2hRA1upbPZzVn4CR22m1a/vJ88/MX&#10;ZzEJ1wmDDlq+g8gv1z/OVoNvYIE9mg4CoyQuNoNveZ+Sb6oqyh6siDP04MipMFiR6Bo2VRfEQNmt&#10;qRZ1fV4NGDofUEKM9Hq9d/J1ya8UyHSvVITETMupt1RsKPY122q9Es0mCN9reWhD/EcXVmhHRadU&#10;1yIJ9hb0h1RWy4ARVZpJtBUqpSUUDsRmXv/F5qkXHgoXEif6Sab4fWnl3fbKPQSSYfCxif4hZBaj&#10;CjZ/qT82FrF2k1gwJibp8XyxWC4vaLySfDSK5UUWszqBfYjpN6Bl+dByo13mIhqxvY1pH3oMIdyp&#10;fDmlnYEcbNwjKKY7Kjgv6LIZcGUC2wqaqZASXJofSpfoDFPamAlYfw08xGcolK35F/CEKJXRpQls&#10;tcPwWfU0HltW+/ijAnveWYJX7HZlMEUaGn8R97Cqeb/e3wv89EOt/wAAAP//AwBQSwMEFAAGAAgA&#10;AAAhAJDl7FbhAAAACQEAAA8AAABkcnMvZG93bnJldi54bWxMj1FLwzAUhd8H/odwBd+2tGFstTYd&#10;YyDOgQynMB+zJrbV5qYk2dr9e69P+ng5H+d8t1iNtmMX40PrUEI6S4AZrJxusZbw/vY4zYCFqFCr&#10;zqGRcDUBVuXNpFC5dgO+mssh1oxKMORKQhNjn3MeqsZYFWauN0jZp/NWRTp9zbVXA5XbjoskWXCr&#10;WqSFRvVm05jq+3C2El78drtZ765fuP+ww1Hsjvvn8UnKu9tx/QAsmjH+wfCrT+pQktPJnVEH1kmY&#10;pmJJKAWZAEbA/SKbAztJEOkceFnw/x+UPwAAAP//AwBQSwECLQAUAAYACAAAACEAtoM4kv4AAADh&#10;AQAAEwAAAAAAAAAAAAAAAAAAAAAAW0NvbnRlbnRfVHlwZXNdLnhtbFBLAQItABQABgAIAAAAIQA4&#10;/SH/1gAAAJQBAAALAAAAAAAAAAAAAAAAAC8BAABfcmVscy8ucmVsc1BLAQItABQABgAIAAAAIQA8&#10;J8XangEAAJgDAAAOAAAAAAAAAAAAAAAAAC4CAABkcnMvZTJvRG9jLnhtbFBLAQItABQABgAIAAAA&#10;IQCQ5exW4QAAAAkBAAAPAAAAAAAAAAAAAAAAAPgDAABkcnMvZG93bnJldi54bWxQSwUGAAAAAAQA&#10;BADzAAAABgUAAAAA&#10;" strokecolor="#4472c4 [3204]" strokeweight=".5pt">
                <v:stroke joinstyle="miter"/>
              </v:line>
            </w:pict>
          </mc:Fallback>
        </mc:AlternateContent>
      </w:r>
    </w:p>
    <w:p w14:paraId="13D2E63F" w14:textId="77777777" w:rsidR="007F2B41" w:rsidRDefault="007F2B41" w:rsidP="007F2B41">
      <w:pPr>
        <w:spacing w:after="0" w:line="240" w:lineRule="auto"/>
        <w:ind w:left="360"/>
        <w:jc w:val="both"/>
        <w:rPr>
          <w:rFonts w:cs="Times New Roman"/>
          <w:b/>
          <w:szCs w:val="24"/>
        </w:rPr>
      </w:pPr>
    </w:p>
    <w:p w14:paraId="1CD7AFE4" w14:textId="77777777" w:rsidR="007F2B41" w:rsidRDefault="007F2B41" w:rsidP="007F2B41">
      <w:pPr>
        <w:spacing w:after="0" w:line="240" w:lineRule="auto"/>
        <w:ind w:left="360"/>
        <w:jc w:val="both"/>
        <w:rPr>
          <w:rFonts w:cs="Times New Roman"/>
          <w:b/>
          <w:szCs w:val="24"/>
        </w:rPr>
      </w:pPr>
      <w:r>
        <w:rPr>
          <w:rFonts w:cs="Times New Roman"/>
          <w:b/>
          <w:szCs w:val="24"/>
        </w:rPr>
        <w:t>Abstract</w:t>
      </w:r>
    </w:p>
    <w:p w14:paraId="19838FBA" w14:textId="77777777" w:rsidR="007F2B41" w:rsidRDefault="007F2B41" w:rsidP="007F2B41">
      <w:pPr>
        <w:spacing w:after="0" w:line="240" w:lineRule="auto"/>
        <w:ind w:left="360"/>
        <w:jc w:val="both"/>
        <w:rPr>
          <w:rFonts w:cs="Times New Roman"/>
          <w:szCs w:val="24"/>
        </w:rPr>
      </w:pPr>
      <w:r>
        <w:rPr>
          <w:rFonts w:cs="Times New Roman"/>
          <w:szCs w:val="24"/>
        </w:rPr>
        <w:t xml:space="preserve"> Antimicrobial activity of ethanol stem bark extract of </w:t>
      </w:r>
      <w:r>
        <w:rPr>
          <w:rFonts w:cs="Times New Roman"/>
          <w:i/>
          <w:szCs w:val="24"/>
        </w:rPr>
        <w:t xml:space="preserve">Psidium guajava </w:t>
      </w:r>
      <w:r>
        <w:rPr>
          <w:rFonts w:cs="Times New Roman"/>
          <w:szCs w:val="24"/>
        </w:rPr>
        <w:t>was evaluated against five (5) enteropathogenic organisms and antidiarrheal effect was investigated on albino rats. Minimum Inhibitory Concentration and Zone of Inhibition were evaluated by doubling dilution techniques. Varying levels of the extract solution: 1000 mg/ml, 500mg/ml, 250mg/ml, 125mg/ml and 62.5mg/ml in pre-seeded nutrient agar was used for the test. Acute toxicity test (LD</w:t>
      </w:r>
      <w:r w:rsidRPr="00564958">
        <w:rPr>
          <w:rFonts w:cs="Times New Roman"/>
          <w:szCs w:val="24"/>
          <w:vertAlign w:val="subscript"/>
        </w:rPr>
        <w:t>50</w:t>
      </w:r>
      <w:r>
        <w:rPr>
          <w:rFonts w:cs="Times New Roman"/>
          <w:szCs w:val="24"/>
        </w:rPr>
        <w:t xml:space="preserve">) of the extract was determined. The anti-diarrheal effect of the ethanol stem bark extract was evaluated using charcoal meal transit and castor oil induced diarrheal models in albino rats. The animals were grouped into four (1-4) having five rats each and administered treatment in the following order: Group 1 received distilled water (negative control); 2 Loperamide (standard control), while groups 3 and 4 received 500mg/kg and 1000 mg/kg of the extract respectively. Results revealed that the stem bark extract had acute toxicity value &gt; 5000 mg/kg. The extract also significantly inhibited growth of the microbes in concentration dependent manner (p&lt;0.05) with 1000 mg/ kg of the extract producing 39.33±1.16, 31.00±1.00, 29.00±1.00, 25.67±1.53 and 23.33±1.55mm zones of inhibition for </w:t>
      </w:r>
      <w:r w:rsidRPr="00FE2FD1">
        <w:rPr>
          <w:rFonts w:cs="Times New Roman"/>
          <w:i/>
          <w:szCs w:val="24"/>
        </w:rPr>
        <w:t xml:space="preserve">Staphylococcus </w:t>
      </w:r>
      <w:r>
        <w:rPr>
          <w:rFonts w:cs="Times New Roman"/>
          <w:i/>
          <w:szCs w:val="24"/>
        </w:rPr>
        <w:t>aureus</w:t>
      </w:r>
      <w:r>
        <w:rPr>
          <w:rFonts w:cs="Times New Roman"/>
          <w:szCs w:val="24"/>
        </w:rPr>
        <w:t>,</w:t>
      </w:r>
      <w:r w:rsidRPr="00FE2FD1">
        <w:rPr>
          <w:rFonts w:cs="Times New Roman"/>
          <w:i/>
          <w:szCs w:val="24"/>
        </w:rPr>
        <w:t xml:space="preserve"> </w:t>
      </w:r>
      <w:r>
        <w:rPr>
          <w:rFonts w:cs="Times New Roman"/>
          <w:i/>
          <w:szCs w:val="24"/>
        </w:rPr>
        <w:t>Escherichia coli</w:t>
      </w:r>
      <w:r>
        <w:rPr>
          <w:rFonts w:cs="Times New Roman"/>
          <w:szCs w:val="24"/>
        </w:rPr>
        <w:t xml:space="preserve">, </w:t>
      </w:r>
      <w:r>
        <w:rPr>
          <w:rFonts w:cs="Times New Roman"/>
          <w:i/>
          <w:szCs w:val="24"/>
        </w:rPr>
        <w:t>Salmonella typhi</w:t>
      </w:r>
      <w:r>
        <w:rPr>
          <w:rFonts w:cs="Times New Roman"/>
          <w:szCs w:val="24"/>
        </w:rPr>
        <w:t>,</w:t>
      </w:r>
      <w:r w:rsidRPr="00FE2FD1">
        <w:rPr>
          <w:rFonts w:cs="Times New Roman"/>
          <w:i/>
          <w:szCs w:val="24"/>
          <w:lang w:eastAsia="zh-CN"/>
        </w:rPr>
        <w:t xml:space="preserve"> </w:t>
      </w:r>
      <w:r>
        <w:rPr>
          <w:rFonts w:cs="Times New Roman"/>
          <w:i/>
          <w:szCs w:val="24"/>
          <w:lang w:eastAsia="zh-CN"/>
        </w:rPr>
        <w:t xml:space="preserve">Campylobacter </w:t>
      </w:r>
      <w:proofErr w:type="spellStart"/>
      <w:r>
        <w:rPr>
          <w:rFonts w:cs="Times New Roman"/>
          <w:i/>
          <w:szCs w:val="24"/>
          <w:lang w:eastAsia="zh-CN"/>
        </w:rPr>
        <w:t>jejuni</w:t>
      </w:r>
      <w:proofErr w:type="spellEnd"/>
      <w:r>
        <w:rPr>
          <w:rFonts w:cs="Times New Roman"/>
          <w:szCs w:val="24"/>
          <w:lang w:eastAsia="zh-CN"/>
        </w:rPr>
        <w:t xml:space="preserve"> and </w:t>
      </w:r>
      <w:r>
        <w:rPr>
          <w:rFonts w:cs="Times New Roman"/>
          <w:i/>
          <w:szCs w:val="24"/>
        </w:rPr>
        <w:t>Shigella dysentery</w:t>
      </w:r>
      <w:r>
        <w:rPr>
          <w:rFonts w:cs="Times New Roman"/>
          <w:szCs w:val="24"/>
        </w:rPr>
        <w:t xml:space="preserve"> respectively</w:t>
      </w:r>
      <w:r>
        <w:rPr>
          <w:rFonts w:cs="Times New Roman"/>
          <w:szCs w:val="24"/>
          <w:lang w:eastAsia="zh-CN"/>
        </w:rPr>
        <w:t xml:space="preserve">. The MIC of the test organisms are as follows: 62.5mg/ml, 62.5mg/ml, 62.5mg/ml, 125mg/ml and 125mg/ml respectively. </w:t>
      </w:r>
      <w:bookmarkStart w:id="0" w:name="_Hlk123873944"/>
      <w:r>
        <w:rPr>
          <w:rFonts w:cs="Times New Roman"/>
          <w:szCs w:val="24"/>
          <w:lang w:eastAsia="zh-CN"/>
        </w:rPr>
        <w:t>Significant decreased (p&lt;0.05) in the frequency and amount of wet stool output was recorded in the diarrheal-induced rats and significant inhibition of charcoal meal transit was obtained in the motility study. In both models, the activities of the guava stem bark extract compared favourably with that of Loperamide, the standard control</w:t>
      </w:r>
      <w:proofErr w:type="gramStart"/>
      <w:r>
        <w:rPr>
          <w:rFonts w:cs="Times New Roman"/>
          <w:szCs w:val="24"/>
          <w:lang w:eastAsia="zh-CN"/>
        </w:rPr>
        <w:t>. .</w:t>
      </w:r>
      <w:bookmarkEnd w:id="0"/>
      <w:proofErr w:type="gramEnd"/>
      <w:r>
        <w:rPr>
          <w:rFonts w:cs="Times New Roman"/>
          <w:szCs w:val="24"/>
          <w:lang w:eastAsia="zh-CN"/>
        </w:rPr>
        <w:t xml:space="preserve"> Hence, the use of guava stem bark extract to manage diarrhoea by local folk is hereby scientifically justified and the need to carry out further researches on the guava plant is emphasized.</w:t>
      </w:r>
    </w:p>
    <w:p w14:paraId="672D9A80" w14:textId="77777777" w:rsidR="007F2B41" w:rsidRDefault="007F2B41" w:rsidP="007F2B41">
      <w:pPr>
        <w:spacing w:after="0" w:line="240" w:lineRule="auto"/>
        <w:jc w:val="both"/>
        <w:rPr>
          <w:rFonts w:cs="Times New Roman"/>
          <w:szCs w:val="24"/>
        </w:rPr>
      </w:pPr>
    </w:p>
    <w:p w14:paraId="5B8D08B9" w14:textId="77777777" w:rsidR="007F2B41" w:rsidRDefault="007F2B41" w:rsidP="007F2B41">
      <w:pPr>
        <w:ind w:left="360"/>
        <w:jc w:val="both"/>
        <w:rPr>
          <w:rFonts w:cs="Times New Roman"/>
          <w:b/>
          <w:szCs w:val="24"/>
        </w:rPr>
      </w:pPr>
      <w:r>
        <w:rPr>
          <w:rFonts w:cs="Times New Roman"/>
          <w:b/>
          <w:szCs w:val="24"/>
        </w:rPr>
        <w:t>Keywords:</w:t>
      </w:r>
      <w:r>
        <w:rPr>
          <w:rFonts w:cs="Times New Roman"/>
          <w:b/>
          <w:i/>
          <w:szCs w:val="24"/>
        </w:rPr>
        <w:t xml:space="preserve"> Psidium guajava</w:t>
      </w:r>
      <w:r>
        <w:rPr>
          <w:rFonts w:cs="Times New Roman"/>
          <w:b/>
          <w:szCs w:val="24"/>
        </w:rPr>
        <w:t>, Gastrointestinal, Loperamide, Antidiarrhea</w:t>
      </w:r>
    </w:p>
    <w:p w14:paraId="4C949472" w14:textId="77777777" w:rsidR="007F2B41" w:rsidRDefault="007F2B41" w:rsidP="007F2B41">
      <w:pPr>
        <w:spacing w:line="480" w:lineRule="auto"/>
        <w:jc w:val="both"/>
        <w:rPr>
          <w:rFonts w:cs="Times New Roman"/>
          <w:b/>
        </w:rPr>
      </w:pPr>
      <w:r>
        <w:rPr>
          <w:rFonts w:cs="Times New Roman"/>
          <w:b/>
        </w:rPr>
        <w:lastRenderedPageBreak/>
        <w:t xml:space="preserve"> </w:t>
      </w:r>
      <w:r w:rsidRPr="00EA375A">
        <w:rPr>
          <w:rFonts w:cs="Times New Roman"/>
          <w:b/>
        </w:rPr>
        <w:t xml:space="preserve">Introduction </w:t>
      </w:r>
    </w:p>
    <w:p w14:paraId="7B0FC130" w14:textId="77777777" w:rsidR="007F2B41" w:rsidRPr="007B3CAA" w:rsidRDefault="007F2B41" w:rsidP="007F2B41">
      <w:pPr>
        <w:spacing w:line="480" w:lineRule="auto"/>
        <w:jc w:val="both"/>
        <w:rPr>
          <w:rFonts w:cs="Times New Roman"/>
          <w:b/>
        </w:rPr>
      </w:pPr>
      <w:r>
        <w:rPr>
          <w:rFonts w:cs="Times New Roman"/>
        </w:rPr>
        <w:t xml:space="preserve">Diarrhoea, a gastrointestinal disorder, has been recognised as the second leading cause of mortality among children under five years of age next to respiratory infections and kills more young children than AIDS, malaria, and measles combined (Liu </w:t>
      </w:r>
      <w:r>
        <w:rPr>
          <w:rFonts w:cs="Times New Roman"/>
          <w:i/>
          <w:iCs/>
        </w:rPr>
        <w:t>et al.,</w:t>
      </w:r>
      <w:r>
        <w:rPr>
          <w:rFonts w:cs="Times New Roman"/>
        </w:rPr>
        <w:t xml:space="preserve"> 2012). </w:t>
      </w:r>
      <w:bookmarkStart w:id="1" w:name="_Hlk123871202"/>
      <w:r>
        <w:rPr>
          <w:rFonts w:cs="Times New Roman"/>
        </w:rPr>
        <w:t>The disease is characterised by a discharge of semi-solid or watery faecal matter from the bowels three or more times per day (</w:t>
      </w:r>
      <w:proofErr w:type="spellStart"/>
      <w:r>
        <w:rPr>
          <w:rFonts w:cs="Times New Roman"/>
        </w:rPr>
        <w:t>Dosso</w:t>
      </w:r>
      <w:proofErr w:type="spellEnd"/>
      <w:r>
        <w:rPr>
          <w:rFonts w:cs="Times New Roman"/>
        </w:rPr>
        <w:t xml:space="preserve"> </w:t>
      </w:r>
      <w:r>
        <w:rPr>
          <w:rFonts w:cs="Times New Roman"/>
          <w:i/>
          <w:iCs/>
        </w:rPr>
        <w:t>et al.,</w:t>
      </w:r>
      <w:r>
        <w:rPr>
          <w:rFonts w:cs="Times New Roman"/>
        </w:rPr>
        <w:t xml:space="preserve"> 2012). It involves an increase in the fluidity, volume and frequency of bowel movements, abdominal pain accompanied by increased secretion and decreased absorption of fluid and thus the loss of water and electrolytes (Ezekwesili </w:t>
      </w:r>
      <w:r>
        <w:rPr>
          <w:rFonts w:cs="Times New Roman"/>
          <w:i/>
          <w:iCs/>
        </w:rPr>
        <w:t xml:space="preserve">et al. </w:t>
      </w:r>
      <w:r>
        <w:rPr>
          <w:rFonts w:cs="Times New Roman"/>
        </w:rPr>
        <w:t>2010).</w:t>
      </w:r>
    </w:p>
    <w:p w14:paraId="26733E3B" w14:textId="77777777" w:rsidR="007F2B41" w:rsidRDefault="007F2B41" w:rsidP="007F2B41">
      <w:pPr>
        <w:spacing w:line="480" w:lineRule="auto"/>
        <w:jc w:val="both"/>
      </w:pPr>
      <w:bookmarkStart w:id="2" w:name="_Hlk123873222"/>
      <w:bookmarkEnd w:id="1"/>
      <w:r>
        <w:rPr>
          <w:rFonts w:cs="Times New Roman"/>
        </w:rPr>
        <w:t>Diarrhoea is usually a symptom of disease in the intestinal tract which can be caused by a variety of bacterial (</w:t>
      </w:r>
      <w:r>
        <w:rPr>
          <w:rFonts w:cs="Times New Roman"/>
          <w:i/>
          <w:iCs/>
        </w:rPr>
        <w:t>Escherichia coli, Vibrio cholerae, Shigella</w:t>
      </w:r>
      <w:r>
        <w:rPr>
          <w:rFonts w:cs="Times New Roman"/>
        </w:rPr>
        <w:t xml:space="preserve"> species etc.), viral (Rota virus, Norovirus, Cytomegalovirus etc.) and parasitic organisms (protozoa and helminths) (Tadesse </w:t>
      </w:r>
      <w:r>
        <w:rPr>
          <w:rFonts w:cs="Times New Roman"/>
          <w:i/>
          <w:iCs/>
        </w:rPr>
        <w:t>et al.,</w:t>
      </w:r>
      <w:r>
        <w:rPr>
          <w:rFonts w:cs="Times New Roman"/>
        </w:rPr>
        <w:t xml:space="preserve"> 2017). </w:t>
      </w:r>
    </w:p>
    <w:bookmarkEnd w:id="2"/>
    <w:p w14:paraId="2E273793" w14:textId="77777777" w:rsidR="007F2B41" w:rsidRDefault="007F2B41" w:rsidP="007F2B41">
      <w:pPr>
        <w:spacing w:line="480" w:lineRule="auto"/>
        <w:jc w:val="both"/>
      </w:pPr>
      <w:r>
        <w:rPr>
          <w:rFonts w:cs="Times New Roman"/>
        </w:rPr>
        <w:t>Although humans and microbes have shown a great benefit from their relationship; however, there are still several microbial diseases bedevilling man. The illnesses arise from microbes dwelling on human body and in the environment (</w:t>
      </w:r>
      <w:proofErr w:type="spellStart"/>
      <w:r>
        <w:rPr>
          <w:rFonts w:cs="Times New Roman"/>
        </w:rPr>
        <w:t>Ayienda</w:t>
      </w:r>
      <w:proofErr w:type="spellEnd"/>
      <w:r>
        <w:rPr>
          <w:rFonts w:cs="Times New Roman"/>
        </w:rPr>
        <w:t>, 2019). The worldwide death toll due to bacterial diseases is 17 million people yearly according to World Health Organization estimates (WHO, 2015) and consistent efforts by scientists are geared toward changing the narrative. It is cheering to note that bacterial cells could be killed by the rupture of cell walls and membranes and by the irregular disruption of the intracellular matrix when treated with plant extracts (Kim and Fung, 2004).</w:t>
      </w:r>
    </w:p>
    <w:p w14:paraId="318BC996" w14:textId="77777777" w:rsidR="007F2B41" w:rsidRDefault="007F2B41" w:rsidP="007F2B41">
      <w:pPr>
        <w:spacing w:line="480" w:lineRule="auto"/>
        <w:jc w:val="both"/>
      </w:pPr>
      <w:bookmarkStart w:id="3" w:name="Psidiumguajava(Linn)commonlyknown"/>
      <w:bookmarkEnd w:id="3"/>
      <w:r>
        <w:rPr>
          <w:rFonts w:cs="Times New Roman"/>
          <w:i/>
          <w:iCs/>
        </w:rPr>
        <w:t xml:space="preserve">Psidium guajava </w:t>
      </w:r>
      <w:r>
        <w:rPr>
          <w:rFonts w:cs="Times New Roman"/>
        </w:rPr>
        <w:t xml:space="preserve">(Linn.), commonly known as guava, is a plant of the family </w:t>
      </w:r>
      <w:proofErr w:type="spellStart"/>
      <w:r>
        <w:rPr>
          <w:rFonts w:cs="Times New Roman"/>
        </w:rPr>
        <w:t>Myrtaceae</w:t>
      </w:r>
      <w:proofErr w:type="spellEnd"/>
      <w:r>
        <w:rPr>
          <w:rFonts w:cs="Times New Roman"/>
        </w:rPr>
        <w:t xml:space="preserve">, native to South America, but to date widespread throughout the tropical zone especially where the climate is </w:t>
      </w:r>
      <w:proofErr w:type="spellStart"/>
      <w:r>
        <w:rPr>
          <w:rFonts w:cs="Times New Roman"/>
        </w:rPr>
        <w:t>favorable</w:t>
      </w:r>
      <w:proofErr w:type="spellEnd"/>
      <w:r>
        <w:rPr>
          <w:rFonts w:cs="Times New Roman"/>
        </w:rPr>
        <w:t xml:space="preserve"> (</w:t>
      </w:r>
      <w:proofErr w:type="spellStart"/>
      <w:r>
        <w:rPr>
          <w:rFonts w:cs="Times New Roman"/>
        </w:rPr>
        <w:t>Sanda</w:t>
      </w:r>
      <w:proofErr w:type="spellEnd"/>
      <w:r>
        <w:rPr>
          <w:rFonts w:cs="Times New Roman"/>
        </w:rPr>
        <w:t xml:space="preserve"> </w:t>
      </w:r>
      <w:r>
        <w:rPr>
          <w:rFonts w:cs="Times New Roman"/>
          <w:i/>
          <w:iCs/>
        </w:rPr>
        <w:t>et al.,</w:t>
      </w:r>
      <w:r>
        <w:rPr>
          <w:rFonts w:cs="Times New Roman"/>
        </w:rPr>
        <w:t xml:space="preserve"> 2011). It is medium-sized plant, up to 10m tall, used as food, and all its </w:t>
      </w:r>
      <w:r>
        <w:rPr>
          <w:rFonts w:cs="Times New Roman"/>
        </w:rPr>
        <w:lastRenderedPageBreak/>
        <w:t xml:space="preserve">parts have pharmacological properties (Regina and Santosh, 2017). It has a plethora of laboratory proven biological activities such as antimicrobial (Nair and Chanda, 2007), </w:t>
      </w:r>
      <w:proofErr w:type="spellStart"/>
      <w:r>
        <w:rPr>
          <w:rFonts w:cs="Times New Roman"/>
        </w:rPr>
        <w:t>antidiarrh</w:t>
      </w:r>
      <w:r>
        <w:rPr>
          <w:rFonts w:cs="Times New Roman"/>
          <w:lang w:eastAsia="zh-CN"/>
        </w:rPr>
        <w:t>oea</w:t>
      </w:r>
      <w:proofErr w:type="spellEnd"/>
      <w:r>
        <w:rPr>
          <w:rFonts w:cs="Times New Roman"/>
          <w:lang w:eastAsia="zh-CN"/>
        </w:rPr>
        <w:t xml:space="preserve"> </w:t>
      </w:r>
      <w:r>
        <w:rPr>
          <w:rFonts w:cs="Times New Roman"/>
        </w:rPr>
        <w:t>(</w:t>
      </w:r>
      <w:proofErr w:type="spellStart"/>
      <w:r>
        <w:rPr>
          <w:rFonts w:cs="Times New Roman"/>
        </w:rPr>
        <w:t>Jaiarj</w:t>
      </w:r>
      <w:proofErr w:type="spellEnd"/>
      <w:r>
        <w:rPr>
          <w:rFonts w:cs="Times New Roman"/>
        </w:rPr>
        <w:t xml:space="preserve"> </w:t>
      </w:r>
      <w:r>
        <w:rPr>
          <w:rFonts w:cs="Times New Roman"/>
          <w:i/>
          <w:iCs/>
        </w:rPr>
        <w:t>et al.,</w:t>
      </w:r>
      <w:r>
        <w:rPr>
          <w:rFonts w:cs="Times New Roman"/>
        </w:rPr>
        <w:t xml:space="preserve"> 1999), hepatoprotective (Roy </w:t>
      </w:r>
      <w:r>
        <w:rPr>
          <w:rFonts w:cs="Times New Roman"/>
          <w:i/>
          <w:iCs/>
        </w:rPr>
        <w:t xml:space="preserve">et al. </w:t>
      </w:r>
      <w:r>
        <w:rPr>
          <w:rFonts w:cs="Times New Roman"/>
        </w:rPr>
        <w:t>2006), antioxidant (Jimenez-</w:t>
      </w:r>
      <w:proofErr w:type="spellStart"/>
      <w:r>
        <w:rPr>
          <w:rFonts w:cs="Times New Roman"/>
        </w:rPr>
        <w:t>Escig</w:t>
      </w:r>
      <w:proofErr w:type="spellEnd"/>
      <w:r>
        <w:rPr>
          <w:rFonts w:cs="Times New Roman"/>
        </w:rPr>
        <w:t xml:space="preserve"> </w:t>
      </w:r>
      <w:r>
        <w:rPr>
          <w:rFonts w:cs="Times New Roman"/>
          <w:i/>
          <w:iCs/>
        </w:rPr>
        <w:t>et al.,</w:t>
      </w:r>
      <w:r>
        <w:rPr>
          <w:rFonts w:cs="Times New Roman"/>
        </w:rPr>
        <w:t xml:space="preserve"> 2001), and anticancer (</w:t>
      </w:r>
      <w:proofErr w:type="spellStart"/>
      <w:r>
        <w:rPr>
          <w:rFonts w:cs="Times New Roman"/>
        </w:rPr>
        <w:t>Mbaveng</w:t>
      </w:r>
      <w:proofErr w:type="spellEnd"/>
      <w:r>
        <w:rPr>
          <w:rFonts w:cs="Times New Roman"/>
        </w:rPr>
        <w:t xml:space="preserve"> </w:t>
      </w:r>
      <w:r>
        <w:rPr>
          <w:rFonts w:cs="Times New Roman"/>
          <w:i/>
          <w:iCs/>
        </w:rPr>
        <w:t xml:space="preserve">et al., </w:t>
      </w:r>
      <w:r>
        <w:rPr>
          <w:rFonts w:cs="Times New Roman"/>
        </w:rPr>
        <w:t xml:space="preserve">2018). </w:t>
      </w:r>
    </w:p>
    <w:p w14:paraId="5AC14865" w14:textId="77777777" w:rsidR="007F2B41" w:rsidRDefault="007F2B41" w:rsidP="007F2B41">
      <w:pPr>
        <w:spacing w:line="480" w:lineRule="auto"/>
        <w:jc w:val="both"/>
      </w:pPr>
      <w:r>
        <w:rPr>
          <w:rFonts w:cs="Times New Roman"/>
        </w:rPr>
        <w:t>In folk medicine, extracts of root bark and leaves of guava leaves are used to treat gastroenteritis, vomiting, diarrhoea, dysentery, wound, ulcers, toothache, cough, sore throat, inflamed gums and a number of other conditions (</w:t>
      </w:r>
      <w:proofErr w:type="spellStart"/>
      <w:r>
        <w:rPr>
          <w:rFonts w:cs="Times New Roman"/>
        </w:rPr>
        <w:t>Esimone</w:t>
      </w:r>
      <w:proofErr w:type="spellEnd"/>
      <w:r>
        <w:rPr>
          <w:rFonts w:cs="Times New Roman"/>
        </w:rPr>
        <w:t xml:space="preserve"> </w:t>
      </w:r>
      <w:r>
        <w:rPr>
          <w:rFonts w:cs="Times New Roman"/>
          <w:i/>
          <w:iCs/>
        </w:rPr>
        <w:t>et al.,</w:t>
      </w:r>
      <w:r>
        <w:rPr>
          <w:rFonts w:cs="Times New Roman"/>
        </w:rPr>
        <w:t xml:space="preserve"> 2012). </w:t>
      </w:r>
    </w:p>
    <w:p w14:paraId="440340C7" w14:textId="77777777" w:rsidR="007F2B41" w:rsidRDefault="007F2B41" w:rsidP="007F2B41">
      <w:pPr>
        <w:spacing w:line="480" w:lineRule="auto"/>
        <w:jc w:val="both"/>
      </w:pPr>
      <w:r>
        <w:rPr>
          <w:rFonts w:cs="Times New Roman"/>
        </w:rPr>
        <w:t xml:space="preserve">Guava </w:t>
      </w:r>
      <w:r>
        <w:rPr>
          <w:rFonts w:cs="Times New Roman"/>
          <w:lang w:eastAsia="zh-CN"/>
        </w:rPr>
        <w:t>stem</w:t>
      </w:r>
      <w:r>
        <w:rPr>
          <w:rFonts w:cs="Times New Roman"/>
        </w:rPr>
        <w:t xml:space="preserve"> bark is an effective astringent, helping with acne and other skin conditions (Gutierrez </w:t>
      </w:r>
      <w:r>
        <w:rPr>
          <w:rFonts w:cs="Times New Roman"/>
          <w:i/>
          <w:iCs/>
        </w:rPr>
        <w:t>et al.,</w:t>
      </w:r>
      <w:r>
        <w:rPr>
          <w:rFonts w:cs="Times New Roman"/>
        </w:rPr>
        <w:t xml:space="preserve"> 2008). The high Vitamin C content of guava plant is also apparent in the bark and has good antioxidant properties. These can help fight free radicals in skin, leaving the complexion refreshed and renewed (Grant, 2020). </w:t>
      </w:r>
      <w:proofErr w:type="spellStart"/>
      <w:r>
        <w:rPr>
          <w:rFonts w:cs="Times New Roman"/>
        </w:rPr>
        <w:t>Esimone</w:t>
      </w:r>
      <w:proofErr w:type="spellEnd"/>
      <w:r>
        <w:rPr>
          <w:rFonts w:cs="Times New Roman"/>
        </w:rPr>
        <w:t xml:space="preserve"> </w:t>
      </w:r>
      <w:r>
        <w:rPr>
          <w:rFonts w:cs="Times New Roman"/>
          <w:i/>
          <w:iCs/>
        </w:rPr>
        <w:t>et al.</w:t>
      </w:r>
      <w:r>
        <w:rPr>
          <w:rFonts w:cs="Times New Roman"/>
        </w:rPr>
        <w:t xml:space="preserve"> (2012) in their study showed that the phytochemical constituents of guava stem bark are carbohydrates, glycosides, tannins, and proteins</w:t>
      </w:r>
      <w:r>
        <w:rPr>
          <w:rFonts w:cs="Times New Roman"/>
          <w:lang w:eastAsia="zh-CN"/>
        </w:rPr>
        <w:t>.</w:t>
      </w:r>
    </w:p>
    <w:p w14:paraId="4BD8F652" w14:textId="77777777" w:rsidR="007F2B41" w:rsidRDefault="007F2B41" w:rsidP="007F2B41">
      <w:pPr>
        <w:spacing w:line="480" w:lineRule="auto"/>
        <w:jc w:val="both"/>
      </w:pPr>
      <w:r>
        <w:rPr>
          <w:rFonts w:cs="Times New Roman"/>
        </w:rPr>
        <w:t>However, whereas several pharmacological activities such as anti-bacterial, antioxidant and anti-</w:t>
      </w:r>
      <w:proofErr w:type="spellStart"/>
      <w:r>
        <w:rPr>
          <w:rFonts w:cs="Times New Roman"/>
        </w:rPr>
        <w:t>tumor</w:t>
      </w:r>
      <w:proofErr w:type="spellEnd"/>
      <w:r>
        <w:rPr>
          <w:rFonts w:cs="Times New Roman"/>
        </w:rPr>
        <w:t xml:space="preserve"> (Braga </w:t>
      </w:r>
      <w:r>
        <w:rPr>
          <w:rFonts w:cs="Times New Roman"/>
          <w:i/>
          <w:iCs/>
        </w:rPr>
        <w:t>et al.,</w:t>
      </w:r>
      <w:r>
        <w:rPr>
          <w:rFonts w:cs="Times New Roman"/>
        </w:rPr>
        <w:t xml:space="preserve"> 2014), anti-</w:t>
      </w:r>
      <w:proofErr w:type="spellStart"/>
      <w:r>
        <w:rPr>
          <w:rFonts w:cs="Times New Roman"/>
        </w:rPr>
        <w:t>hyperlipidemic</w:t>
      </w:r>
      <w:proofErr w:type="spellEnd"/>
      <w:r>
        <w:rPr>
          <w:rFonts w:cs="Times New Roman"/>
        </w:rPr>
        <w:t xml:space="preserve"> and anti-diabetic (</w:t>
      </w:r>
      <w:proofErr w:type="spellStart"/>
      <w:r>
        <w:rPr>
          <w:rFonts w:cs="Times New Roman"/>
        </w:rPr>
        <w:t>Deguchi</w:t>
      </w:r>
      <w:proofErr w:type="spellEnd"/>
      <w:r>
        <w:rPr>
          <w:rFonts w:cs="Times New Roman"/>
        </w:rPr>
        <w:t xml:space="preserve"> and Miyazaki, 2010), analgesic and anti-inflammatory (</w:t>
      </w:r>
      <w:proofErr w:type="spellStart"/>
      <w:r>
        <w:rPr>
          <w:rFonts w:cs="Times New Roman"/>
        </w:rPr>
        <w:t>Ojewole</w:t>
      </w:r>
      <w:proofErr w:type="spellEnd"/>
      <w:r>
        <w:rPr>
          <w:rFonts w:cs="Times New Roman"/>
        </w:rPr>
        <w:t>, 2006), and anti-gout and anti-hypertensive (</w:t>
      </w:r>
      <w:proofErr w:type="spellStart"/>
      <w:r>
        <w:rPr>
          <w:rFonts w:cs="Times New Roman"/>
        </w:rPr>
        <w:t>Irondi</w:t>
      </w:r>
      <w:proofErr w:type="spellEnd"/>
      <w:r>
        <w:rPr>
          <w:rFonts w:cs="Times New Roman"/>
        </w:rPr>
        <w:t xml:space="preserve"> </w:t>
      </w:r>
      <w:r>
        <w:rPr>
          <w:rFonts w:cs="Times New Roman"/>
          <w:i/>
          <w:iCs/>
        </w:rPr>
        <w:t>et al.,</w:t>
      </w:r>
      <w:r>
        <w:rPr>
          <w:rFonts w:cs="Times New Roman"/>
        </w:rPr>
        <w:t xml:space="preserve"> 2016) effects have been reported for the leaves, most studies on the stem bark focused on its antimicrobial effects (</w:t>
      </w:r>
      <w:proofErr w:type="spellStart"/>
      <w:r>
        <w:rPr>
          <w:rFonts w:cs="Times New Roman"/>
        </w:rPr>
        <w:t>Barbalho</w:t>
      </w:r>
      <w:proofErr w:type="spellEnd"/>
      <w:r>
        <w:rPr>
          <w:rFonts w:cs="Times New Roman"/>
        </w:rPr>
        <w:t xml:space="preserve"> </w:t>
      </w:r>
      <w:r>
        <w:rPr>
          <w:rFonts w:cs="Times New Roman"/>
          <w:i/>
          <w:iCs/>
        </w:rPr>
        <w:t>et al.,</w:t>
      </w:r>
      <w:r>
        <w:rPr>
          <w:rFonts w:cs="Times New Roman"/>
        </w:rPr>
        <w:t xml:space="preserve"> 2012; </w:t>
      </w:r>
      <w:proofErr w:type="spellStart"/>
      <w:r>
        <w:rPr>
          <w:rFonts w:cs="Times New Roman"/>
        </w:rPr>
        <w:t>Morais-braga</w:t>
      </w:r>
      <w:proofErr w:type="spellEnd"/>
      <w:r>
        <w:rPr>
          <w:rFonts w:cs="Times New Roman"/>
        </w:rPr>
        <w:t xml:space="preserve"> </w:t>
      </w:r>
      <w:r>
        <w:rPr>
          <w:rFonts w:cs="Times New Roman"/>
          <w:i/>
          <w:iCs/>
        </w:rPr>
        <w:t>et al.,</w:t>
      </w:r>
      <w:r>
        <w:rPr>
          <w:rFonts w:cs="Times New Roman"/>
        </w:rPr>
        <w:t xml:space="preserve"> 2016). Hence, to further explore the pharmacological benefits of guava stem bark, this study evaluated the anti-microbial properties as well as the anti-diarrhoea properties of guava stem bark on gastro-intestinal pathogens. </w:t>
      </w:r>
    </w:p>
    <w:p w14:paraId="5D6E946F" w14:textId="77777777" w:rsidR="007F2B41" w:rsidRDefault="007F2B41" w:rsidP="007F2B41">
      <w:pPr>
        <w:spacing w:line="480" w:lineRule="auto"/>
        <w:jc w:val="both"/>
      </w:pPr>
      <w:r>
        <w:rPr>
          <w:rFonts w:cs="Times New Roman"/>
        </w:rPr>
        <w:t xml:space="preserve">The guava stem bark was reported by </w:t>
      </w:r>
      <w:proofErr w:type="spellStart"/>
      <w:r>
        <w:rPr>
          <w:rFonts w:cs="Times New Roman"/>
        </w:rPr>
        <w:t>Irondi</w:t>
      </w:r>
      <w:proofErr w:type="spellEnd"/>
      <w:r>
        <w:rPr>
          <w:rFonts w:cs="Times New Roman"/>
        </w:rPr>
        <w:t xml:space="preserve"> (2019) to contain ellagic acid and quercetin as the most abundant phenolic acid and flavonoids. The extract from the stem bark was used as a source of nutraceuticals for suppressing the production of uric acid, ammonium hydroxide, fatty acids and </w:t>
      </w:r>
      <w:r>
        <w:rPr>
          <w:rFonts w:cs="Times New Roman"/>
        </w:rPr>
        <w:lastRenderedPageBreak/>
        <w:t>cholesterol, and mitigating oxidative stress. These bioactivities, which can be attributed to the phenolic compounds, suggest anti-</w:t>
      </w:r>
      <w:proofErr w:type="spellStart"/>
      <w:r>
        <w:rPr>
          <w:rFonts w:cs="Times New Roman"/>
        </w:rPr>
        <w:t>nephrolithiatic</w:t>
      </w:r>
      <w:proofErr w:type="spellEnd"/>
      <w:r>
        <w:rPr>
          <w:rFonts w:cs="Times New Roman"/>
        </w:rPr>
        <w:t xml:space="preserve"> and anti-obesity potentials of guava stem bark phenolics-rich extract (</w:t>
      </w:r>
      <w:proofErr w:type="spellStart"/>
      <w:r>
        <w:rPr>
          <w:rFonts w:cs="Times New Roman"/>
        </w:rPr>
        <w:t>Irondi</w:t>
      </w:r>
      <w:proofErr w:type="spellEnd"/>
      <w:r>
        <w:rPr>
          <w:rFonts w:cs="Times New Roman"/>
        </w:rPr>
        <w:t>, 2019).</w:t>
      </w:r>
    </w:p>
    <w:p w14:paraId="76414EB2" w14:textId="77777777" w:rsidR="007F2B41" w:rsidRDefault="007F2B41" w:rsidP="007F2B41">
      <w:pPr>
        <w:spacing w:line="480" w:lineRule="auto"/>
        <w:jc w:val="both"/>
      </w:pPr>
      <w:r>
        <w:rPr>
          <w:rFonts w:cs="Times New Roman"/>
        </w:rPr>
        <w:t xml:space="preserve">Recent evidence suggests that the rapid onset of diarrhoea induced by </w:t>
      </w:r>
      <w:r>
        <w:rPr>
          <w:rFonts w:cs="Times New Roman"/>
          <w:i/>
          <w:iCs/>
        </w:rPr>
        <w:t>E. coli</w:t>
      </w:r>
      <w:r>
        <w:rPr>
          <w:rFonts w:cs="Times New Roman"/>
        </w:rPr>
        <w:t xml:space="preserve"> could result from direct effects on intestinal ion transport processes (Elisha </w:t>
      </w:r>
      <w:r>
        <w:rPr>
          <w:rFonts w:cs="Times New Roman"/>
          <w:i/>
          <w:iCs/>
        </w:rPr>
        <w:t>et al.,</w:t>
      </w:r>
      <w:r>
        <w:rPr>
          <w:rFonts w:cs="Times New Roman"/>
        </w:rPr>
        <w:t xml:space="preserve"> 2017). Several invasive pathogens, including </w:t>
      </w:r>
      <w:r>
        <w:rPr>
          <w:rFonts w:cs="Times New Roman"/>
          <w:i/>
          <w:iCs/>
        </w:rPr>
        <w:t>Shigella</w:t>
      </w:r>
      <w:r>
        <w:rPr>
          <w:rFonts w:cs="Times New Roman"/>
        </w:rPr>
        <w:t xml:space="preserve"> and </w:t>
      </w:r>
      <w:r>
        <w:rPr>
          <w:rFonts w:cs="Times New Roman"/>
          <w:i/>
          <w:iCs/>
        </w:rPr>
        <w:t>Salmonella</w:t>
      </w:r>
      <w:r>
        <w:rPr>
          <w:rFonts w:cs="Times New Roman"/>
        </w:rPr>
        <w:t xml:space="preserve"> species, cause an inflammatory diarrhoea characterized by fever (Hodges and Gill, 2010).</w:t>
      </w:r>
      <w:r w:rsidRPr="0083424E">
        <w:rPr>
          <w:rFonts w:cs="Times New Roman"/>
        </w:rPr>
        <w:t xml:space="preserve"> </w:t>
      </w:r>
      <w:r>
        <w:rPr>
          <w:rFonts w:cs="Times New Roman"/>
        </w:rPr>
        <w:t>Diarrhoea is usually a symptom of diseases in the intestinal tract which can be caused by a variety of bacteria and microorganisms. Each year there are approximately 4 billion cases of diarrhoea worldwide. In the past 2 decades, there has been a search for drugs that might inhibit the process of diarrhoea and bacterial infection development especially the secretory process. Although a number of drugs have emerged, none has found a place in the routine management of diarrhoea. Local herbalists have depended on medicinal plants such as guava stem bark as reliable means of treating diarrh</w:t>
      </w:r>
      <w:r>
        <w:rPr>
          <w:rFonts w:cs="Times New Roman" w:hint="eastAsia"/>
          <w:lang w:eastAsia="zh-CN"/>
        </w:rPr>
        <w:t>o</w:t>
      </w:r>
      <w:r>
        <w:rPr>
          <w:rFonts w:cs="Times New Roman"/>
        </w:rPr>
        <w:t xml:space="preserve">ea. </w:t>
      </w:r>
    </w:p>
    <w:p w14:paraId="427503D7" w14:textId="77777777" w:rsidR="007F2B41" w:rsidRDefault="007F2B41" w:rsidP="007F2B41">
      <w:pPr>
        <w:spacing w:line="480" w:lineRule="auto"/>
        <w:jc w:val="both"/>
      </w:pPr>
      <w:r>
        <w:rPr>
          <w:rFonts w:cs="Times New Roman"/>
        </w:rPr>
        <w:t xml:space="preserve">Furthermore, microbial infections cause discomfort and suffering hence lowering productivity of the victims. Several gastrointestinal pathogens such as </w:t>
      </w:r>
      <w:r>
        <w:rPr>
          <w:rFonts w:cs="Times New Roman"/>
          <w:i/>
          <w:iCs/>
        </w:rPr>
        <w:t>Escherichia coli, Campylobacter spp., Salmonella typhi, Shigella dysentery</w:t>
      </w:r>
      <w:r>
        <w:rPr>
          <w:rFonts w:cs="Times New Roman"/>
        </w:rPr>
        <w:t xml:space="preserve"> and </w:t>
      </w:r>
      <w:r>
        <w:rPr>
          <w:rFonts w:cs="Times New Roman"/>
          <w:i/>
          <w:iCs/>
        </w:rPr>
        <w:t>staphylococcus aureus</w:t>
      </w:r>
      <w:r>
        <w:rPr>
          <w:rFonts w:cs="Times New Roman"/>
        </w:rPr>
        <w:t xml:space="preserve"> causes infections that damage the host physiology and are mostly life threatening (Hien </w:t>
      </w:r>
      <w:r w:rsidRPr="00A22392">
        <w:rPr>
          <w:rFonts w:cs="Times New Roman"/>
          <w:i/>
          <w:iCs/>
        </w:rPr>
        <w:t>et al</w:t>
      </w:r>
      <w:r>
        <w:rPr>
          <w:rFonts w:cs="Times New Roman"/>
        </w:rPr>
        <w:t xml:space="preserve"> 2007; 2008). Thus, there is great need to develop safe and cheap antimicrobial agents to combat their activities. Hence the use of medicinal plants that possess anti-diarrh</w:t>
      </w:r>
      <w:r>
        <w:rPr>
          <w:rFonts w:cs="Times New Roman" w:hint="eastAsia"/>
          <w:lang w:eastAsia="zh-CN"/>
        </w:rPr>
        <w:t>o</w:t>
      </w:r>
      <w:r>
        <w:rPr>
          <w:rFonts w:cs="Times New Roman"/>
        </w:rPr>
        <w:t>ea and antimicrobial activities has been explored as a measure that could be of benefit in combating widespread diarrh</w:t>
      </w:r>
      <w:r>
        <w:rPr>
          <w:rFonts w:cs="Times New Roman" w:hint="eastAsia"/>
          <w:lang w:eastAsia="zh-CN"/>
        </w:rPr>
        <w:t xml:space="preserve">oea </w:t>
      </w:r>
      <w:r>
        <w:rPr>
          <w:rFonts w:cs="Times New Roman"/>
        </w:rPr>
        <w:t>infection.</w:t>
      </w:r>
    </w:p>
    <w:p w14:paraId="1E212EA4" w14:textId="77777777" w:rsidR="007F2B41" w:rsidRDefault="007F2B41" w:rsidP="007F2B41">
      <w:pPr>
        <w:spacing w:line="480" w:lineRule="auto"/>
        <w:jc w:val="both"/>
        <w:rPr>
          <w:rFonts w:cs="Times New Roman"/>
        </w:rPr>
      </w:pPr>
      <w:r>
        <w:rPr>
          <w:rFonts w:cs="Times New Roman"/>
        </w:rPr>
        <w:t xml:space="preserve"> </w:t>
      </w:r>
    </w:p>
    <w:p w14:paraId="7A0713C1" w14:textId="77777777" w:rsidR="007F2B41" w:rsidRDefault="007F2B41" w:rsidP="007F2B41">
      <w:pPr>
        <w:spacing w:line="480" w:lineRule="auto"/>
        <w:jc w:val="both"/>
      </w:pPr>
    </w:p>
    <w:p w14:paraId="7C8DCC92" w14:textId="77777777" w:rsidR="007F2B41" w:rsidRDefault="007F2B41" w:rsidP="007F2B41">
      <w:pPr>
        <w:spacing w:line="480" w:lineRule="auto"/>
        <w:jc w:val="both"/>
        <w:rPr>
          <w:rFonts w:cs="Times New Roman"/>
        </w:rPr>
      </w:pPr>
      <w:r>
        <w:rPr>
          <w:rFonts w:cs="Times New Roman"/>
        </w:rPr>
        <w:lastRenderedPageBreak/>
        <w:t xml:space="preserve">The emergence of resistance strains of these organisms which is as a result of inappropriate and prolonged use of antibiotics, have created a need for newer drugs and development of effective and affordable drugs to treat microbial infections especially in developing countries like Nigeria where up to one half of death are due to infectious diseases (Walsh and </w:t>
      </w:r>
      <w:proofErr w:type="spellStart"/>
      <w:r>
        <w:rPr>
          <w:rFonts w:cs="Times New Roman"/>
        </w:rPr>
        <w:t>Toleman</w:t>
      </w:r>
      <w:proofErr w:type="spellEnd"/>
      <w:r>
        <w:rPr>
          <w:rFonts w:cs="Times New Roman"/>
        </w:rPr>
        <w:t xml:space="preserve">, 2012; </w:t>
      </w:r>
      <w:proofErr w:type="spellStart"/>
      <w:r>
        <w:rPr>
          <w:rFonts w:cs="Times New Roman"/>
        </w:rPr>
        <w:t>Awouafack</w:t>
      </w:r>
      <w:proofErr w:type="spellEnd"/>
      <w:r>
        <w:rPr>
          <w:rFonts w:cs="Times New Roman"/>
        </w:rPr>
        <w:t xml:space="preserve"> </w:t>
      </w:r>
      <w:r>
        <w:rPr>
          <w:rFonts w:cs="Times New Roman"/>
          <w:i/>
          <w:iCs/>
        </w:rPr>
        <w:t>et al.,</w:t>
      </w:r>
      <w:r>
        <w:rPr>
          <w:rFonts w:cs="Times New Roman"/>
        </w:rPr>
        <w:t xml:space="preserve"> 2013). The phytochemical and biomolecules present in plants are highly efficient in the treatment of bacterial infection (</w:t>
      </w:r>
      <w:proofErr w:type="spellStart"/>
      <w:r>
        <w:rPr>
          <w:rFonts w:cs="Times New Roman"/>
        </w:rPr>
        <w:t>Fernebro</w:t>
      </w:r>
      <w:proofErr w:type="spellEnd"/>
      <w:r>
        <w:rPr>
          <w:rFonts w:cs="Times New Roman"/>
        </w:rPr>
        <w:t>, 2011).</w:t>
      </w:r>
      <w:r w:rsidRPr="00817F64">
        <w:rPr>
          <w:rFonts w:cs="Times New Roman"/>
        </w:rPr>
        <w:t xml:space="preserve"> </w:t>
      </w:r>
      <w:r>
        <w:rPr>
          <w:rFonts w:cs="Times New Roman"/>
        </w:rPr>
        <w:t xml:space="preserve">It is hoped that the phytochemicals in ethanol extract of </w:t>
      </w:r>
      <w:r>
        <w:rPr>
          <w:rFonts w:cs="Times New Roman"/>
          <w:i/>
          <w:iCs/>
        </w:rPr>
        <w:t>Psidium guajava</w:t>
      </w:r>
      <w:r>
        <w:rPr>
          <w:rFonts w:cs="Times New Roman"/>
        </w:rPr>
        <w:t xml:space="preserve"> stem bark will provide the much-needed alternative, safe, cheap and quick treatment for diarrhoea and may be a lasting solution to diarrhoea related deaths among children and adult</w:t>
      </w:r>
      <w:r>
        <w:rPr>
          <w:rFonts w:cs="Times New Roman" w:hint="eastAsia"/>
          <w:lang w:eastAsia="zh-CN"/>
        </w:rPr>
        <w:t xml:space="preserve">s </w:t>
      </w:r>
      <w:r>
        <w:rPr>
          <w:rFonts w:cs="Times New Roman"/>
        </w:rPr>
        <w:t>as well.</w:t>
      </w:r>
    </w:p>
    <w:p w14:paraId="66EDE7CF" w14:textId="77777777" w:rsidR="007F2B41" w:rsidRPr="003A4C82" w:rsidRDefault="007F2B41" w:rsidP="007F2B41">
      <w:pPr>
        <w:spacing w:line="480" w:lineRule="auto"/>
        <w:jc w:val="both"/>
        <w:rPr>
          <w:rFonts w:cs="Times New Roman"/>
          <w:b/>
          <w:bCs/>
        </w:rPr>
      </w:pPr>
      <w:r>
        <w:rPr>
          <w:rFonts w:cs="Times New Roman"/>
        </w:rPr>
        <w:t xml:space="preserve">Therefore, this study examines the antimicrobial activity and evaluate the antidiarrheal effect of ethanol extract of </w:t>
      </w:r>
      <w:r>
        <w:rPr>
          <w:rFonts w:cs="Times New Roman"/>
          <w:i/>
          <w:iCs/>
        </w:rPr>
        <w:t>P. guajava</w:t>
      </w:r>
      <w:r>
        <w:rPr>
          <w:rFonts w:cs="Times New Roman"/>
        </w:rPr>
        <w:t xml:space="preserve"> stem bark on albino rat. The definite objectives were to establish (</w:t>
      </w:r>
      <w:proofErr w:type="spellStart"/>
      <w:r>
        <w:rPr>
          <w:rFonts w:cs="Times New Roman"/>
        </w:rPr>
        <w:t>i</w:t>
      </w:r>
      <w:proofErr w:type="spellEnd"/>
      <w:r>
        <w:rPr>
          <w:rFonts w:cs="Times New Roman"/>
        </w:rPr>
        <w:t xml:space="preserve">) the zone of inhibition of guava stem bark ethanol extract against the organisms, (ii) the minimum inhibitory concentration of the plant extract on </w:t>
      </w:r>
      <w:r>
        <w:rPr>
          <w:rFonts w:cs="Times New Roman"/>
          <w:i/>
        </w:rPr>
        <w:t>Escherichia coli, Campylobacter spp., Salmonella typhi, Shigella dysentery</w:t>
      </w:r>
      <w:r>
        <w:rPr>
          <w:rFonts w:cs="Times New Roman"/>
        </w:rPr>
        <w:t xml:space="preserve"> and </w:t>
      </w:r>
      <w:r>
        <w:rPr>
          <w:rFonts w:cs="Times New Roman"/>
          <w:i/>
        </w:rPr>
        <w:t xml:space="preserve">staphylococcus aureus, </w:t>
      </w:r>
      <w:r>
        <w:rPr>
          <w:rFonts w:cs="Times New Roman"/>
          <w:iCs/>
        </w:rPr>
        <w:t>(iii)</w:t>
      </w:r>
      <w:r w:rsidRPr="00030FCB">
        <w:rPr>
          <w:rFonts w:cs="Times New Roman"/>
        </w:rPr>
        <w:t xml:space="preserve"> </w:t>
      </w:r>
      <w:r>
        <w:rPr>
          <w:rFonts w:cs="Times New Roman"/>
        </w:rPr>
        <w:t xml:space="preserve">the effect of guava stem bark extract on </w:t>
      </w:r>
      <w:proofErr w:type="spellStart"/>
      <w:r>
        <w:rPr>
          <w:rFonts w:cs="Times New Roman"/>
        </w:rPr>
        <w:t>characoal</w:t>
      </w:r>
      <w:proofErr w:type="spellEnd"/>
      <w:r>
        <w:rPr>
          <w:rFonts w:cs="Times New Roman"/>
        </w:rPr>
        <w:t xml:space="preserve"> meal transit, (iv)the inhibitory effect of guava stem bark extract on number of wet stools and (v) t</w:t>
      </w:r>
      <w:r w:rsidRPr="003A4C82">
        <w:rPr>
          <w:rFonts w:cs="Times New Roman"/>
        </w:rPr>
        <w:t>he inhibitory effect of guava stem bark extract on weight of wet stool</w:t>
      </w:r>
      <w:r>
        <w:rPr>
          <w:rFonts w:cs="Times New Roman"/>
        </w:rPr>
        <w:t>.</w:t>
      </w:r>
    </w:p>
    <w:p w14:paraId="4FE2EA42" w14:textId="77777777" w:rsidR="007F2B41" w:rsidRDefault="007F2B41" w:rsidP="007F2B41">
      <w:pPr>
        <w:spacing w:after="0" w:line="480" w:lineRule="auto"/>
        <w:jc w:val="both"/>
        <w:rPr>
          <w:rFonts w:cs="Times New Roman"/>
          <w:b/>
          <w:szCs w:val="24"/>
        </w:rPr>
      </w:pPr>
      <w:r>
        <w:rPr>
          <w:rFonts w:cs="Times New Roman"/>
          <w:b/>
          <w:szCs w:val="24"/>
        </w:rPr>
        <w:t>MATERIALS AND METHODS</w:t>
      </w:r>
    </w:p>
    <w:p w14:paraId="4F41BBB2" w14:textId="77777777" w:rsidR="007F2B41" w:rsidRDefault="007F2B41" w:rsidP="007F2B41">
      <w:pPr>
        <w:spacing w:after="0" w:line="480" w:lineRule="auto"/>
        <w:jc w:val="both"/>
        <w:rPr>
          <w:rFonts w:cs="Times New Roman"/>
          <w:b/>
          <w:szCs w:val="24"/>
        </w:rPr>
      </w:pPr>
      <w:r>
        <w:rPr>
          <w:rFonts w:cs="Times New Roman"/>
          <w:b/>
          <w:szCs w:val="24"/>
        </w:rPr>
        <w:t>Collection of Plant Material</w:t>
      </w:r>
    </w:p>
    <w:p w14:paraId="27CA6DB6" w14:textId="77777777" w:rsidR="007F2B41" w:rsidRDefault="007F2B41" w:rsidP="007F2B41">
      <w:pPr>
        <w:spacing w:line="480" w:lineRule="auto"/>
        <w:jc w:val="both"/>
        <w:rPr>
          <w:rFonts w:cs="Times New Roman"/>
          <w:szCs w:val="24"/>
        </w:rPr>
      </w:pPr>
      <w:r>
        <w:rPr>
          <w:rFonts w:cs="Times New Roman"/>
          <w:szCs w:val="24"/>
        </w:rPr>
        <w:t xml:space="preserve">The stem bark of </w:t>
      </w:r>
      <w:r>
        <w:rPr>
          <w:rFonts w:cs="Times New Roman"/>
          <w:i/>
          <w:szCs w:val="24"/>
        </w:rPr>
        <w:t xml:space="preserve">Psidium guajava </w:t>
      </w:r>
      <w:r>
        <w:rPr>
          <w:rFonts w:cs="Times New Roman"/>
          <w:szCs w:val="24"/>
        </w:rPr>
        <w:t xml:space="preserve">were collected locally from the premises of Mrs. </w:t>
      </w:r>
      <w:proofErr w:type="spellStart"/>
      <w:r>
        <w:rPr>
          <w:rFonts w:cs="Times New Roman"/>
          <w:szCs w:val="24"/>
        </w:rPr>
        <w:t>Ndidi</w:t>
      </w:r>
      <w:proofErr w:type="spellEnd"/>
      <w:r>
        <w:rPr>
          <w:rFonts w:cs="Times New Roman"/>
          <w:szCs w:val="24"/>
        </w:rPr>
        <w:t xml:space="preserve"> </w:t>
      </w:r>
      <w:proofErr w:type="spellStart"/>
      <w:r>
        <w:rPr>
          <w:rFonts w:cs="Times New Roman"/>
          <w:szCs w:val="24"/>
        </w:rPr>
        <w:t>Okechukwu</w:t>
      </w:r>
      <w:proofErr w:type="spellEnd"/>
      <w:r>
        <w:rPr>
          <w:rFonts w:cs="Times New Roman"/>
          <w:szCs w:val="24"/>
        </w:rPr>
        <w:t xml:space="preserve"> in </w:t>
      </w:r>
      <w:proofErr w:type="spellStart"/>
      <w:r>
        <w:rPr>
          <w:rFonts w:cs="Times New Roman"/>
          <w:szCs w:val="24"/>
        </w:rPr>
        <w:t>Amaba</w:t>
      </w:r>
      <w:proofErr w:type="spellEnd"/>
      <w:r>
        <w:rPr>
          <w:rFonts w:cs="Times New Roman"/>
          <w:szCs w:val="24"/>
        </w:rPr>
        <w:t xml:space="preserve"> </w:t>
      </w:r>
      <w:proofErr w:type="spellStart"/>
      <w:r>
        <w:rPr>
          <w:rFonts w:cs="Times New Roman"/>
          <w:szCs w:val="24"/>
        </w:rPr>
        <w:t>Umudike</w:t>
      </w:r>
      <w:proofErr w:type="spellEnd"/>
      <w:r>
        <w:rPr>
          <w:rFonts w:cs="Times New Roman"/>
          <w:szCs w:val="24"/>
        </w:rPr>
        <w:t xml:space="preserve">, </w:t>
      </w:r>
      <w:proofErr w:type="spellStart"/>
      <w:r>
        <w:rPr>
          <w:rFonts w:cs="Times New Roman"/>
          <w:szCs w:val="24"/>
        </w:rPr>
        <w:t>Ikwuano</w:t>
      </w:r>
      <w:proofErr w:type="spellEnd"/>
      <w:r>
        <w:rPr>
          <w:rFonts w:cs="Times New Roman"/>
          <w:szCs w:val="24"/>
        </w:rPr>
        <w:t xml:space="preserve"> Local government area of </w:t>
      </w:r>
      <w:proofErr w:type="spellStart"/>
      <w:r>
        <w:rPr>
          <w:rFonts w:cs="Times New Roman"/>
          <w:szCs w:val="24"/>
        </w:rPr>
        <w:t>Abia</w:t>
      </w:r>
      <w:proofErr w:type="spellEnd"/>
      <w:r>
        <w:rPr>
          <w:rFonts w:cs="Times New Roman"/>
          <w:szCs w:val="24"/>
        </w:rPr>
        <w:t xml:space="preserve"> State, and was identified by </w:t>
      </w:r>
      <w:proofErr w:type="spellStart"/>
      <w:r>
        <w:rPr>
          <w:rFonts w:cs="Times New Roman"/>
          <w:szCs w:val="24"/>
        </w:rPr>
        <w:t>Dr.</w:t>
      </w:r>
      <w:proofErr w:type="spellEnd"/>
      <w:r>
        <w:rPr>
          <w:rFonts w:cs="Times New Roman"/>
          <w:szCs w:val="24"/>
        </w:rPr>
        <w:t xml:space="preserve"> F. N. </w:t>
      </w:r>
      <w:proofErr w:type="spellStart"/>
      <w:r>
        <w:rPr>
          <w:rFonts w:cs="Times New Roman"/>
          <w:szCs w:val="24"/>
        </w:rPr>
        <w:t>Ugwuja</w:t>
      </w:r>
      <w:proofErr w:type="spellEnd"/>
      <w:r>
        <w:rPr>
          <w:rFonts w:cs="Times New Roman"/>
          <w:szCs w:val="24"/>
        </w:rPr>
        <w:t xml:space="preserve"> of the Department of Plant science and Biotechnology in Michael Okpara University of Agriculture, the stem bark of the plant was dried and used for the antimicrobial and antidiarrhea activities.</w:t>
      </w:r>
    </w:p>
    <w:p w14:paraId="1BDFB4FD" w14:textId="77777777" w:rsidR="007F2B41" w:rsidRDefault="007F2B41" w:rsidP="007F2B41">
      <w:pPr>
        <w:spacing w:line="480" w:lineRule="auto"/>
        <w:jc w:val="both"/>
        <w:rPr>
          <w:rFonts w:cs="Times New Roman"/>
          <w:b/>
          <w:szCs w:val="24"/>
        </w:rPr>
      </w:pPr>
      <w:r>
        <w:rPr>
          <w:rFonts w:cs="Times New Roman"/>
          <w:b/>
          <w:szCs w:val="24"/>
        </w:rPr>
        <w:lastRenderedPageBreak/>
        <w:t>ANIMALS</w:t>
      </w:r>
    </w:p>
    <w:p w14:paraId="702F0787" w14:textId="77777777" w:rsidR="007F2B41" w:rsidRDefault="007F2B41" w:rsidP="007F2B41">
      <w:pPr>
        <w:spacing w:line="480" w:lineRule="auto"/>
        <w:jc w:val="both"/>
        <w:rPr>
          <w:rFonts w:cs="Times New Roman"/>
          <w:szCs w:val="24"/>
        </w:rPr>
      </w:pPr>
      <w:r>
        <w:rPr>
          <w:rFonts w:cs="Times New Roman"/>
          <w:szCs w:val="24"/>
        </w:rPr>
        <w:t xml:space="preserve">Adult albino rats of both sexes obtained from the Veterinary Animal Facility of the Veterinary College, Michael Okpara University of Agriculture, </w:t>
      </w:r>
      <w:proofErr w:type="spellStart"/>
      <w:r>
        <w:rPr>
          <w:rFonts w:cs="Times New Roman"/>
          <w:szCs w:val="24"/>
        </w:rPr>
        <w:t>Umudike</w:t>
      </w:r>
      <w:proofErr w:type="spellEnd"/>
      <w:r>
        <w:rPr>
          <w:rFonts w:cs="Times New Roman"/>
          <w:szCs w:val="24"/>
        </w:rPr>
        <w:t>, were used in the study. The animals were housed under standard conditions (25 ± 2˚C and 12hour light/dark cycle). The rats were maintained on standard pellets (Livestock feed®). All animals were allowed unrestricted access to drinking water and was acclimatized for seven days. The use and care of laboratory animals in the study were in accordance with the ethical guidelines as contained in the European Convention for the Protection of Vertebrate Animals used for Experimental and Other Scientific Purposes (EEC Directive of 1986; 86/609/EEC) and amended in the European Treaty Series (ETS No. 170) of 2005.</w:t>
      </w:r>
    </w:p>
    <w:p w14:paraId="5740BA08" w14:textId="77777777" w:rsidR="007F2B41" w:rsidRDefault="007F2B41" w:rsidP="007F2B41">
      <w:pPr>
        <w:spacing w:line="480" w:lineRule="auto"/>
        <w:jc w:val="both"/>
        <w:rPr>
          <w:rFonts w:cs="Times New Roman"/>
          <w:szCs w:val="24"/>
        </w:rPr>
      </w:pPr>
      <w:r>
        <w:rPr>
          <w:rFonts w:cs="Times New Roman"/>
          <w:b/>
          <w:szCs w:val="24"/>
        </w:rPr>
        <w:t>OTHER MATERIALS</w:t>
      </w:r>
    </w:p>
    <w:p w14:paraId="692DA5A3" w14:textId="77777777" w:rsidR="007F2B41" w:rsidRDefault="007F2B41" w:rsidP="007F2B41">
      <w:pPr>
        <w:spacing w:line="480" w:lineRule="auto"/>
        <w:jc w:val="both"/>
        <w:rPr>
          <w:rFonts w:cs="Times New Roman"/>
          <w:szCs w:val="24"/>
        </w:rPr>
      </w:pPr>
      <w:r>
        <w:rPr>
          <w:rFonts w:cs="Times New Roman"/>
          <w:szCs w:val="24"/>
        </w:rPr>
        <w:t xml:space="preserve">The weighing balance, beakers, glass jar, filter paper were collected from the Plant Science and Biotechnology laboratory while the transparent bucket was bought from market. The loperamide and charcoal meal were bought from Grace and Mercy pharmacy, Umuahia. Pasture pipette, hand glove, cotton wool, plastic petri dishes, methylated spirit, swap stick, ethanol and castor oil were bought from Mr. </w:t>
      </w:r>
      <w:proofErr w:type="spellStart"/>
      <w:r>
        <w:rPr>
          <w:rFonts w:cs="Times New Roman"/>
          <w:szCs w:val="24"/>
        </w:rPr>
        <w:t>Jochem</w:t>
      </w:r>
      <w:proofErr w:type="spellEnd"/>
      <w:r>
        <w:rPr>
          <w:rFonts w:cs="Times New Roman"/>
          <w:szCs w:val="24"/>
        </w:rPr>
        <w:t xml:space="preserve"> Chemical Stores’ Limited.</w:t>
      </w:r>
    </w:p>
    <w:p w14:paraId="17384B2A" w14:textId="77777777" w:rsidR="007F2B41" w:rsidRDefault="007F2B41" w:rsidP="007F2B41">
      <w:pPr>
        <w:spacing w:line="480" w:lineRule="auto"/>
        <w:jc w:val="both"/>
        <w:rPr>
          <w:rFonts w:cs="Times New Roman"/>
          <w:b/>
          <w:szCs w:val="24"/>
        </w:rPr>
      </w:pPr>
      <w:r>
        <w:rPr>
          <w:rFonts w:cs="Times New Roman"/>
          <w:b/>
          <w:szCs w:val="24"/>
        </w:rPr>
        <w:t>PREPARATION OF PLANT EXTRACT</w:t>
      </w:r>
    </w:p>
    <w:p w14:paraId="65A841C7" w14:textId="77777777" w:rsidR="007F2B41" w:rsidRDefault="007F2B41" w:rsidP="007F2B41">
      <w:pPr>
        <w:spacing w:line="480" w:lineRule="auto"/>
        <w:jc w:val="both"/>
        <w:rPr>
          <w:rFonts w:cs="Times New Roman"/>
          <w:szCs w:val="24"/>
        </w:rPr>
      </w:pPr>
      <w:r>
        <w:rPr>
          <w:rFonts w:cs="Times New Roman"/>
          <w:szCs w:val="24"/>
        </w:rPr>
        <w:t xml:space="preserve">The identified stem barks were dried at room temperature for two weeks and was grounded into powdered form with a model ED-5 Thomas Wiley Mill machine. 300 g of the dried powdered stem bark was poured into a glass jar and soaked in 1200 ml of ethanol (in the ratio of 1:4) for three days and then filtered with using </w:t>
      </w:r>
      <w:proofErr w:type="spellStart"/>
      <w:r>
        <w:rPr>
          <w:rFonts w:cs="Times New Roman"/>
          <w:szCs w:val="24"/>
        </w:rPr>
        <w:t>Whatsman</w:t>
      </w:r>
      <w:proofErr w:type="spellEnd"/>
      <w:r>
        <w:rPr>
          <w:rFonts w:cs="Times New Roman"/>
          <w:szCs w:val="24"/>
        </w:rPr>
        <w:t xml:space="preserve"> No. 1 filter paper and funnel. The ethanol plant extract was however concentrated under reduced pressure at 40</w:t>
      </w:r>
      <w:r>
        <w:rPr>
          <w:rFonts w:cs="Times New Roman"/>
          <w:szCs w:val="24"/>
          <w:vertAlign w:val="superscript"/>
        </w:rPr>
        <w:t>0</w:t>
      </w:r>
      <w:r>
        <w:rPr>
          <w:rFonts w:cs="Times New Roman"/>
          <w:szCs w:val="24"/>
        </w:rPr>
        <w:t>C using rotary evaporator (</w:t>
      </w:r>
      <w:proofErr w:type="spellStart"/>
      <w:r>
        <w:rPr>
          <w:rFonts w:cs="Times New Roman"/>
          <w:szCs w:val="24"/>
        </w:rPr>
        <w:t>Buchi</w:t>
      </w:r>
      <w:proofErr w:type="spellEnd"/>
      <w:r>
        <w:rPr>
          <w:rFonts w:cs="Times New Roman"/>
          <w:szCs w:val="24"/>
        </w:rPr>
        <w:t xml:space="preserve"> </w:t>
      </w:r>
      <w:r>
        <w:rPr>
          <w:rFonts w:cs="Times New Roman"/>
          <w:szCs w:val="24"/>
        </w:rPr>
        <w:lastRenderedPageBreak/>
        <w:t>R110/NKE6540/2) and was poured into a beaker covered with a perforated foil and placed in the oven at 40</w:t>
      </w:r>
      <w:r>
        <w:rPr>
          <w:rFonts w:cs="Times New Roman"/>
          <w:szCs w:val="24"/>
          <w:vertAlign w:val="superscript"/>
        </w:rPr>
        <w:t>0</w:t>
      </w:r>
      <w:r>
        <w:rPr>
          <w:rFonts w:cs="Times New Roman"/>
          <w:szCs w:val="24"/>
        </w:rPr>
        <w:t>C to dry. The yield was recorded.</w:t>
      </w:r>
    </w:p>
    <w:p w14:paraId="02F05FFD" w14:textId="77777777" w:rsidR="007F2B41" w:rsidRDefault="007F2B41" w:rsidP="007F2B41">
      <w:pPr>
        <w:spacing w:line="480" w:lineRule="auto"/>
        <w:jc w:val="both"/>
        <w:rPr>
          <w:rFonts w:cs="Times New Roman"/>
          <w:szCs w:val="24"/>
        </w:rPr>
      </w:pPr>
      <w:r>
        <w:rPr>
          <w:rFonts w:cs="Times New Roman"/>
          <w:b/>
          <w:szCs w:val="24"/>
        </w:rPr>
        <w:t>ANTIMICROBIAL SCREENING</w:t>
      </w:r>
    </w:p>
    <w:p w14:paraId="5A9F2794" w14:textId="77777777" w:rsidR="007F2B41" w:rsidRDefault="007F2B41" w:rsidP="007F2B41">
      <w:pPr>
        <w:spacing w:line="480" w:lineRule="auto"/>
        <w:jc w:val="both"/>
        <w:rPr>
          <w:rFonts w:cs="Times New Roman"/>
          <w:b/>
          <w:szCs w:val="24"/>
        </w:rPr>
      </w:pPr>
      <w:r>
        <w:rPr>
          <w:rFonts w:cs="Times New Roman"/>
          <w:b/>
          <w:szCs w:val="24"/>
        </w:rPr>
        <w:t>Experimental microorganisms</w:t>
      </w:r>
    </w:p>
    <w:p w14:paraId="26BE3B3A" w14:textId="77777777" w:rsidR="007F2B41" w:rsidRDefault="007F2B41" w:rsidP="007F2B41">
      <w:pPr>
        <w:spacing w:line="480" w:lineRule="auto"/>
        <w:jc w:val="both"/>
        <w:rPr>
          <w:rFonts w:cs="Times New Roman"/>
          <w:szCs w:val="24"/>
        </w:rPr>
      </w:pPr>
      <w:r>
        <w:rPr>
          <w:rFonts w:cs="Times New Roman"/>
          <w:szCs w:val="24"/>
        </w:rPr>
        <w:t xml:space="preserve">The pathogenic micro-organisms used were: </w:t>
      </w:r>
      <w:r>
        <w:rPr>
          <w:rFonts w:cs="Times New Roman"/>
          <w:i/>
          <w:szCs w:val="24"/>
        </w:rPr>
        <w:t xml:space="preserve">Salmonella typhi, Escherichia coli, Staphylococcus aureus, Shigella </w:t>
      </w:r>
      <w:proofErr w:type="spellStart"/>
      <w:r>
        <w:rPr>
          <w:rFonts w:cs="Times New Roman"/>
          <w:i/>
          <w:szCs w:val="24"/>
        </w:rPr>
        <w:t>dysenteriae</w:t>
      </w:r>
      <w:proofErr w:type="spellEnd"/>
      <w:r>
        <w:rPr>
          <w:rFonts w:cs="Times New Roman"/>
          <w:i/>
          <w:szCs w:val="24"/>
        </w:rPr>
        <w:t xml:space="preserve"> </w:t>
      </w:r>
      <w:r>
        <w:rPr>
          <w:rFonts w:cs="Times New Roman"/>
          <w:szCs w:val="24"/>
        </w:rPr>
        <w:t xml:space="preserve">and </w:t>
      </w:r>
      <w:proofErr w:type="spellStart"/>
      <w:r>
        <w:rPr>
          <w:rFonts w:cs="Times New Roman"/>
          <w:i/>
          <w:szCs w:val="24"/>
        </w:rPr>
        <w:t>Campilobacter</w:t>
      </w:r>
      <w:proofErr w:type="spellEnd"/>
      <w:r>
        <w:rPr>
          <w:rFonts w:cs="Times New Roman"/>
          <w:i/>
          <w:szCs w:val="24"/>
        </w:rPr>
        <w:t xml:space="preserve"> </w:t>
      </w:r>
      <w:proofErr w:type="spellStart"/>
      <w:r>
        <w:rPr>
          <w:rFonts w:cs="Times New Roman"/>
          <w:i/>
          <w:szCs w:val="24"/>
        </w:rPr>
        <w:t>jejuni</w:t>
      </w:r>
      <w:proofErr w:type="spellEnd"/>
      <w:r>
        <w:rPr>
          <w:rFonts w:cs="Times New Roman"/>
          <w:i/>
          <w:szCs w:val="24"/>
        </w:rPr>
        <w:t>.</w:t>
      </w:r>
      <w:r>
        <w:rPr>
          <w:rFonts w:cs="Times New Roman"/>
          <w:szCs w:val="24"/>
        </w:rPr>
        <w:t xml:space="preserve"> The isolates were obtained from the Royal Medical Diagnostics and Research Laboratory, </w:t>
      </w:r>
      <w:proofErr w:type="spellStart"/>
      <w:r>
        <w:rPr>
          <w:rFonts w:cs="Times New Roman"/>
          <w:szCs w:val="24"/>
        </w:rPr>
        <w:t>Olokoro</w:t>
      </w:r>
      <w:proofErr w:type="spellEnd"/>
      <w:r>
        <w:rPr>
          <w:rFonts w:cs="Times New Roman"/>
          <w:szCs w:val="24"/>
        </w:rPr>
        <w:t xml:space="preserve"> Umuahia North local government area in Umuahia </w:t>
      </w:r>
      <w:proofErr w:type="spellStart"/>
      <w:r>
        <w:rPr>
          <w:rFonts w:cs="Times New Roman"/>
          <w:szCs w:val="24"/>
        </w:rPr>
        <w:t>Abia</w:t>
      </w:r>
      <w:proofErr w:type="spellEnd"/>
      <w:r>
        <w:rPr>
          <w:rFonts w:cs="Times New Roman"/>
          <w:szCs w:val="24"/>
        </w:rPr>
        <w:t xml:space="preserve"> State. An extract (1 g) was weighed and dissolved in 1 ml of sterile distilled water to obtain a concentration of 1000 mg/1ml. Then, 1000 mg/1ml was the concentration of the extract used to check the antimicrobial activities of the extracts. The nutrient agar well diffusion technique was used to screen the plant extracts for antimicrobial activities.  The microorganism was placed in the petri dishes using the process called seeding and the well was cut at the centre of the plate using a cork borer. A sample of the extract solution was introduced into the nutrient agar well. The nutrient agar plate was incubated (37ºC, 24h) and observed for zone of inhibition.</w:t>
      </w:r>
    </w:p>
    <w:p w14:paraId="6AF2DE1C" w14:textId="77777777" w:rsidR="007F2B41" w:rsidRDefault="007F2B41" w:rsidP="007F2B41">
      <w:pPr>
        <w:spacing w:line="480" w:lineRule="auto"/>
        <w:jc w:val="both"/>
        <w:rPr>
          <w:rFonts w:cs="Times New Roman"/>
          <w:szCs w:val="24"/>
        </w:rPr>
      </w:pPr>
      <w:r>
        <w:rPr>
          <w:rFonts w:cs="Times New Roman"/>
          <w:b/>
          <w:szCs w:val="24"/>
        </w:rPr>
        <w:t>DETERMINATION OF MINIMUM INHIBITORY CONCENTRATION (MIC)</w:t>
      </w:r>
    </w:p>
    <w:p w14:paraId="023FC14D" w14:textId="77777777" w:rsidR="007F2B41" w:rsidRDefault="007F2B41" w:rsidP="007F2B41">
      <w:pPr>
        <w:spacing w:after="0" w:line="480" w:lineRule="auto"/>
        <w:jc w:val="both"/>
        <w:rPr>
          <w:rFonts w:cs="Times New Roman"/>
          <w:szCs w:val="24"/>
        </w:rPr>
      </w:pPr>
      <w:r>
        <w:rPr>
          <w:rFonts w:cs="Times New Roman"/>
          <w:szCs w:val="24"/>
        </w:rPr>
        <w:t>The minimum inhibitory concentration of the extract was determined by incorporating constant volumes (0.2 ml) of each dilution of the extract into the punch-holes on pre-seeded nutrient agar. An aliquot of the extract 1g was dissolved in 1 ml of sterile distilled water to obtain1000 mg/ml. This 1000 mg/ml concentration was then doubly diluted in sterile distilled water to obtain a concentration of 1000 mg/mg, 500 mg/ml, 250 mg/ml, 125 mg/ml, 62.5 mg/ml. Incubated at 37</w:t>
      </w:r>
      <w:r>
        <w:rPr>
          <w:rFonts w:cs="Times New Roman"/>
          <w:szCs w:val="24"/>
          <w:vertAlign w:val="superscript"/>
        </w:rPr>
        <w:t>0</w:t>
      </w:r>
      <w:r>
        <w:rPr>
          <w:rFonts w:cs="Times New Roman"/>
          <w:szCs w:val="24"/>
        </w:rPr>
        <w:t xml:space="preserve">C for 24hrs in the incubator. Following the incubation, the diameter of the zone of inhibition was recorded. The minimum inhibitory concentration was determined by comparing the different </w:t>
      </w:r>
      <w:r>
        <w:rPr>
          <w:rFonts w:cs="Times New Roman"/>
          <w:szCs w:val="24"/>
        </w:rPr>
        <w:lastRenderedPageBreak/>
        <w:t>concentrations of the extract having different zones of inhibition and then selecting the lowest concentration of the extract.</w:t>
      </w:r>
    </w:p>
    <w:p w14:paraId="62E75474" w14:textId="77777777" w:rsidR="007F2B41" w:rsidRDefault="007F2B41" w:rsidP="007F2B41">
      <w:pPr>
        <w:shd w:val="clear" w:color="auto" w:fill="FFFFFF"/>
        <w:spacing w:line="480" w:lineRule="auto"/>
        <w:jc w:val="both"/>
        <w:rPr>
          <w:rFonts w:cs="Times New Roman"/>
          <w:b/>
          <w:bCs/>
          <w:color w:val="000000"/>
          <w:spacing w:val="-21"/>
          <w:szCs w:val="24"/>
        </w:rPr>
      </w:pPr>
      <w:r>
        <w:rPr>
          <w:rFonts w:cs="Times New Roman"/>
          <w:b/>
          <w:bCs/>
          <w:color w:val="000000"/>
          <w:spacing w:val="-21"/>
          <w:szCs w:val="24"/>
        </w:rPr>
        <w:t>DETERMINATION OF THE LATHER DOSAGE (LD-50)</w:t>
      </w:r>
    </w:p>
    <w:p w14:paraId="5F9FC9CC" w14:textId="77777777" w:rsidR="007F2B41" w:rsidRDefault="007F2B41" w:rsidP="007F2B41">
      <w:pPr>
        <w:shd w:val="clear" w:color="auto" w:fill="FFFFFF"/>
        <w:spacing w:before="158" w:line="480" w:lineRule="auto"/>
        <w:jc w:val="both"/>
        <w:rPr>
          <w:rFonts w:cs="Times New Roman"/>
          <w:color w:val="000000"/>
          <w:szCs w:val="24"/>
          <w:shd w:val="clear" w:color="auto" w:fill="FFFFFF"/>
        </w:rPr>
      </w:pPr>
      <w:r>
        <w:rPr>
          <w:rFonts w:cs="Times New Roman"/>
          <w:color w:val="000000"/>
          <w:szCs w:val="24"/>
          <w:shd w:val="clear" w:color="auto" w:fill="FFFFFF"/>
        </w:rPr>
        <w:t xml:space="preserve">The proposed method was designed by </w:t>
      </w:r>
      <w:proofErr w:type="spellStart"/>
      <w:r>
        <w:rPr>
          <w:rFonts w:cs="Times New Roman"/>
          <w:color w:val="000000"/>
          <w:szCs w:val="24"/>
          <w:shd w:val="clear" w:color="auto" w:fill="FFFFFF"/>
        </w:rPr>
        <w:t>Lorke</w:t>
      </w:r>
      <w:proofErr w:type="spellEnd"/>
      <w:r>
        <w:rPr>
          <w:rFonts w:cs="Times New Roman"/>
          <w:color w:val="000000"/>
          <w:szCs w:val="24"/>
          <w:shd w:val="clear" w:color="auto" w:fill="FFFFFF"/>
        </w:rPr>
        <w:t>. (1983) is divided into three stages, with the outcome of each stage determining whether to terminate testing of proceed to the next stage. A confirmatory (confidence) test is used to validate the final test result.</w:t>
      </w:r>
    </w:p>
    <w:p w14:paraId="100D77EC" w14:textId="77777777" w:rsidR="007F2B41" w:rsidRDefault="007F2B41" w:rsidP="007F2B41">
      <w:pPr>
        <w:shd w:val="clear" w:color="auto" w:fill="FFFFFF"/>
        <w:spacing w:before="158" w:after="0" w:line="480" w:lineRule="auto"/>
        <w:jc w:val="both"/>
        <w:rPr>
          <w:rFonts w:cs="Times New Roman"/>
          <w:b/>
          <w:bCs/>
          <w:color w:val="000000"/>
          <w:spacing w:val="-21"/>
          <w:szCs w:val="24"/>
        </w:rPr>
      </w:pPr>
      <w:r>
        <w:rPr>
          <w:rFonts w:cs="Times New Roman"/>
          <w:b/>
          <w:color w:val="000000"/>
          <w:szCs w:val="24"/>
          <w:shd w:val="clear" w:color="auto" w:fill="FFFFFF"/>
        </w:rPr>
        <w:t>Phase 1</w:t>
      </w:r>
    </w:p>
    <w:p w14:paraId="6FBE3FEB" w14:textId="77777777" w:rsidR="007F2B41" w:rsidRDefault="007F2B41" w:rsidP="007F2B41">
      <w:pPr>
        <w:shd w:val="clear" w:color="auto" w:fill="FFFFFF"/>
        <w:spacing w:before="158" w:line="480" w:lineRule="auto"/>
        <w:jc w:val="both"/>
        <w:rPr>
          <w:rFonts w:cs="Times New Roman"/>
          <w:bCs/>
          <w:color w:val="000000"/>
          <w:spacing w:val="-21"/>
          <w:szCs w:val="24"/>
        </w:rPr>
      </w:pPr>
      <w:r>
        <w:rPr>
          <w:rFonts w:eastAsia="Times New Roman" w:cs="Times New Roman"/>
          <w:color w:val="000000"/>
          <w:szCs w:val="24"/>
        </w:rPr>
        <w:t>In this phase, nine animals were used. The nine animals are divided into three groups of three animals each. Each group of animals are administered different doses (10, 100 and 1000 mg/kg) of test substance. The animals are placed under observation for 24 hours to monitor their behaviour as well as if mortality will occur.</w:t>
      </w:r>
    </w:p>
    <w:p w14:paraId="70A71A7F" w14:textId="77777777" w:rsidR="007F2B41" w:rsidRDefault="007F2B41" w:rsidP="007F2B41">
      <w:pPr>
        <w:shd w:val="clear" w:color="auto" w:fill="FFFFFF"/>
        <w:spacing w:after="0" w:line="480" w:lineRule="auto"/>
        <w:jc w:val="both"/>
        <w:outlineLvl w:val="2"/>
        <w:rPr>
          <w:rFonts w:eastAsia="Times New Roman" w:cs="Times New Roman"/>
          <w:b/>
          <w:bCs/>
          <w:szCs w:val="24"/>
        </w:rPr>
      </w:pPr>
      <w:r>
        <w:rPr>
          <w:rFonts w:eastAsia="Times New Roman" w:cs="Times New Roman"/>
          <w:b/>
          <w:bCs/>
          <w:szCs w:val="24"/>
        </w:rPr>
        <w:t>Phase 2</w:t>
      </w:r>
    </w:p>
    <w:p w14:paraId="55B06B5A" w14:textId="77777777" w:rsidR="007F2B41" w:rsidRDefault="007F2B41" w:rsidP="007F2B41">
      <w:pPr>
        <w:shd w:val="clear" w:color="auto" w:fill="FFFFFF"/>
        <w:spacing w:before="166" w:after="166" w:line="480" w:lineRule="auto"/>
        <w:jc w:val="both"/>
        <w:rPr>
          <w:rFonts w:eastAsia="Times New Roman" w:cs="Times New Roman"/>
          <w:color w:val="000000"/>
          <w:szCs w:val="24"/>
        </w:rPr>
      </w:pPr>
      <w:r>
        <w:rPr>
          <w:rFonts w:eastAsia="Times New Roman" w:cs="Times New Roman"/>
          <w:color w:val="000000"/>
          <w:szCs w:val="24"/>
        </w:rPr>
        <w:t>In this phase, nine animals were also used, which are distributed into three groups of three animals each. The animals were administered higher doses (1600, 2900 and 5000 mg/kg) of test substances and then observed for 24 hours for behaviour as well as mortality.</w:t>
      </w:r>
    </w:p>
    <w:p w14:paraId="6C134737" w14:textId="77777777" w:rsidR="007F2B41" w:rsidRDefault="007F2B41" w:rsidP="007F2B41">
      <w:pPr>
        <w:shd w:val="clear" w:color="auto" w:fill="FFFFFF"/>
        <w:spacing w:before="166" w:after="166" w:line="480" w:lineRule="auto"/>
        <w:jc w:val="both"/>
        <w:rPr>
          <w:rFonts w:eastAsia="Times New Roman" w:cs="Times New Roman"/>
          <w:b/>
          <w:color w:val="000000"/>
          <w:szCs w:val="24"/>
        </w:rPr>
      </w:pPr>
      <w:r>
        <w:rPr>
          <w:rFonts w:eastAsia="Times New Roman" w:cs="Times New Roman"/>
          <w:b/>
          <w:color w:val="000000"/>
          <w:szCs w:val="24"/>
        </w:rPr>
        <w:t>Final confirmatory test</w:t>
      </w:r>
    </w:p>
    <w:p w14:paraId="3A9FFBEC" w14:textId="77777777" w:rsidR="007F2B41" w:rsidRDefault="007F2B41" w:rsidP="007F2B41">
      <w:pPr>
        <w:shd w:val="clear" w:color="auto" w:fill="FFFFFF"/>
        <w:spacing w:before="166" w:after="166" w:line="480" w:lineRule="auto"/>
        <w:jc w:val="both"/>
        <w:rPr>
          <w:rFonts w:eastAsia="Times New Roman" w:cs="Times New Roman"/>
          <w:color w:val="000000"/>
          <w:szCs w:val="24"/>
        </w:rPr>
      </w:pPr>
      <w:r>
        <w:rPr>
          <w:rFonts w:eastAsia="Times New Roman" w:cs="Times New Roman"/>
          <w:color w:val="000000"/>
          <w:szCs w:val="24"/>
        </w:rPr>
        <w:t>5000 mg/kg was repeated on another set of three rats still no mortality was recorded but the animals were unstable and could not carry out any activity within 24 hours and a further seven days.</w:t>
      </w:r>
    </w:p>
    <w:p w14:paraId="269058CA" w14:textId="77777777" w:rsidR="007F2B41" w:rsidRDefault="007F2B41" w:rsidP="007F2B41">
      <w:pPr>
        <w:shd w:val="clear" w:color="auto" w:fill="FFFFFF"/>
        <w:spacing w:before="166" w:after="166" w:line="360" w:lineRule="auto"/>
        <w:jc w:val="both"/>
        <w:rPr>
          <w:rFonts w:eastAsia="Times New Roman" w:cs="Times New Roman"/>
          <w:color w:val="000000"/>
          <w:szCs w:val="24"/>
        </w:rPr>
      </w:pPr>
      <w:r>
        <w:rPr>
          <w:rFonts w:eastAsia="Times New Roman" w:cs="Times New Roman"/>
          <w:color w:val="000000"/>
          <w:szCs w:val="24"/>
        </w:rPr>
        <w:t>Accurate concentration for inducement was calculated as</w:t>
      </w:r>
    </w:p>
    <w:p w14:paraId="0AAAFEE0" w14:textId="77777777" w:rsidR="007F2B41" w:rsidRDefault="007F2B41" w:rsidP="007F2B41">
      <w:pPr>
        <w:shd w:val="clear" w:color="auto" w:fill="FFFFFF"/>
        <w:spacing w:after="0" w:line="360" w:lineRule="auto"/>
        <w:jc w:val="both"/>
        <w:rPr>
          <w:rFonts w:eastAsia="Times New Roman" w:cs="Times New Roman"/>
          <w:color w:val="000000"/>
          <w:szCs w:val="24"/>
          <w:u w:val="single"/>
        </w:rPr>
      </w:pPr>
      <w:r>
        <w:rPr>
          <w:rFonts w:eastAsia="Times New Roman" w:cs="Times New Roman"/>
          <w:color w:val="000000"/>
          <w:szCs w:val="24"/>
          <w:u w:val="single"/>
        </w:rPr>
        <w:t>Dose × body weight</w:t>
      </w:r>
    </w:p>
    <w:p w14:paraId="5D008169" w14:textId="77777777" w:rsidR="007F2B41" w:rsidRDefault="007F2B41" w:rsidP="007F2B41">
      <w:pPr>
        <w:shd w:val="clear" w:color="auto" w:fill="FFFFFF"/>
        <w:spacing w:line="360" w:lineRule="auto"/>
        <w:jc w:val="both"/>
        <w:rPr>
          <w:rFonts w:eastAsia="Times New Roman" w:cs="Times New Roman"/>
          <w:color w:val="000000"/>
          <w:szCs w:val="24"/>
        </w:rPr>
      </w:pPr>
      <w:r>
        <w:rPr>
          <w:rFonts w:eastAsia="Times New Roman" w:cs="Times New Roman"/>
          <w:color w:val="000000"/>
          <w:szCs w:val="24"/>
        </w:rPr>
        <w:t>Concentration × 100</w:t>
      </w:r>
    </w:p>
    <w:p w14:paraId="77716F29" w14:textId="77777777" w:rsidR="007F2B41" w:rsidRDefault="007F2B41" w:rsidP="007F2B41">
      <w:pPr>
        <w:shd w:val="clear" w:color="auto" w:fill="FFFFFF"/>
        <w:spacing w:before="166" w:after="166" w:line="360" w:lineRule="auto"/>
        <w:jc w:val="both"/>
        <w:rPr>
          <w:rFonts w:eastAsia="Times New Roman" w:cs="Times New Roman"/>
          <w:color w:val="000000"/>
          <w:szCs w:val="24"/>
        </w:rPr>
      </w:pPr>
      <w:r>
        <w:rPr>
          <w:rFonts w:eastAsia="Times New Roman" w:cs="Times New Roman"/>
          <w:color w:val="000000"/>
          <w:szCs w:val="24"/>
        </w:rPr>
        <w:lastRenderedPageBreak/>
        <w:t>Then the LD</w:t>
      </w:r>
      <w:r>
        <w:rPr>
          <w:rFonts w:eastAsia="Times New Roman" w:cs="Times New Roman"/>
          <w:color w:val="000000"/>
          <w:szCs w:val="24"/>
          <w:vertAlign w:val="subscript"/>
        </w:rPr>
        <w:t>50</w:t>
      </w:r>
      <w:r>
        <w:rPr>
          <w:rFonts w:eastAsia="Times New Roman" w:cs="Times New Roman"/>
          <w:color w:val="000000"/>
          <w:szCs w:val="24"/>
        </w:rPr>
        <w:t> is calculated by the formula:</w:t>
      </w:r>
    </w:p>
    <w:p w14:paraId="55C265D0" w14:textId="77777777" w:rsidR="007F2B41" w:rsidRDefault="007F2B41" w:rsidP="007F2B41">
      <w:pPr>
        <w:shd w:val="clear" w:color="auto" w:fill="FFFFFF"/>
        <w:spacing w:before="166" w:after="166" w:line="360" w:lineRule="auto"/>
        <w:jc w:val="both"/>
        <w:rPr>
          <w:rFonts w:eastAsia="Times New Roman" w:cs="Times New Roman"/>
          <w:color w:val="000000"/>
          <w:szCs w:val="24"/>
        </w:rPr>
      </w:pPr>
      <w:r>
        <w:rPr>
          <w:rFonts w:eastAsia="Times New Roman" w:cs="Times New Roman"/>
          <w:noProof/>
          <w:szCs w:val="24"/>
          <w:lang w:val="en-US"/>
        </w:rPr>
        <w:drawing>
          <wp:inline distT="0" distB="0" distL="0" distR="0" wp14:anchorId="3BBAA6DB" wp14:editId="029FF38F">
            <wp:extent cx="1438275" cy="314325"/>
            <wp:effectExtent l="19050" t="0" r="9525" b="0"/>
            <wp:docPr id="10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srcRect/>
                    <a:stretch/>
                  </pic:blipFill>
                  <pic:spPr>
                    <a:xfrm>
                      <a:off x="0" y="0"/>
                      <a:ext cx="1438275" cy="314325"/>
                    </a:xfrm>
                    <a:prstGeom prst="rect">
                      <a:avLst/>
                    </a:prstGeom>
                    <a:ln>
                      <a:noFill/>
                    </a:ln>
                  </pic:spPr>
                </pic:pic>
              </a:graphicData>
            </a:graphic>
          </wp:inline>
        </w:drawing>
      </w:r>
    </w:p>
    <w:p w14:paraId="1DC8C863" w14:textId="77777777" w:rsidR="007F2B41" w:rsidRDefault="007F2B41" w:rsidP="007F2B41">
      <w:pPr>
        <w:shd w:val="clear" w:color="auto" w:fill="FFFFFF"/>
        <w:spacing w:before="166" w:after="166" w:line="360" w:lineRule="auto"/>
        <w:jc w:val="both"/>
        <w:rPr>
          <w:rFonts w:eastAsia="Times New Roman" w:cs="Times New Roman"/>
          <w:color w:val="000000"/>
          <w:szCs w:val="24"/>
        </w:rPr>
      </w:pPr>
      <w:r>
        <w:rPr>
          <w:rFonts w:eastAsia="Times New Roman" w:cs="Times New Roman"/>
          <w:color w:val="000000"/>
          <w:szCs w:val="24"/>
        </w:rPr>
        <w:t>D</w:t>
      </w:r>
      <w:r>
        <w:rPr>
          <w:rFonts w:eastAsia="Times New Roman" w:cs="Times New Roman"/>
          <w:color w:val="000000"/>
          <w:szCs w:val="24"/>
          <w:vertAlign w:val="subscript"/>
        </w:rPr>
        <w:t>0</w:t>
      </w:r>
      <w:r>
        <w:rPr>
          <w:rFonts w:eastAsia="Times New Roman" w:cs="Times New Roman"/>
          <w:color w:val="000000"/>
          <w:szCs w:val="24"/>
        </w:rPr>
        <w:t> = Highest dose that gave no mortality,</w:t>
      </w:r>
    </w:p>
    <w:p w14:paraId="3ABC400D" w14:textId="77777777" w:rsidR="007F2B41" w:rsidRDefault="007F2B41" w:rsidP="007F2B41">
      <w:pPr>
        <w:shd w:val="clear" w:color="auto" w:fill="FFFFFF"/>
        <w:spacing w:before="166" w:after="166" w:line="360" w:lineRule="auto"/>
        <w:jc w:val="both"/>
        <w:rPr>
          <w:rFonts w:eastAsia="Times New Roman" w:cs="Times New Roman"/>
          <w:color w:val="000000"/>
          <w:szCs w:val="24"/>
        </w:rPr>
      </w:pPr>
      <w:r>
        <w:rPr>
          <w:rFonts w:eastAsia="Times New Roman" w:cs="Times New Roman"/>
          <w:color w:val="000000"/>
          <w:szCs w:val="24"/>
        </w:rPr>
        <w:t>D</w:t>
      </w:r>
      <w:r>
        <w:rPr>
          <w:rFonts w:eastAsia="Times New Roman" w:cs="Times New Roman"/>
          <w:color w:val="000000"/>
          <w:szCs w:val="24"/>
          <w:vertAlign w:val="subscript"/>
        </w:rPr>
        <w:t>100</w:t>
      </w:r>
      <w:r>
        <w:rPr>
          <w:rFonts w:eastAsia="Times New Roman" w:cs="Times New Roman"/>
          <w:color w:val="000000"/>
          <w:szCs w:val="24"/>
        </w:rPr>
        <w:t> = Lowest dose that produced mortality.</w:t>
      </w:r>
      <w:r>
        <w:rPr>
          <w:rFonts w:eastAsia="Times New Roman" w:cs="Times New Roman"/>
          <w:color w:val="000000"/>
          <w:szCs w:val="24"/>
          <w:lang w:eastAsia="zh-CN"/>
        </w:rPr>
        <w:t xml:space="preserve"> (</w:t>
      </w:r>
      <w:proofErr w:type="spellStart"/>
      <w:r>
        <w:rPr>
          <w:rFonts w:eastAsia="Times New Roman" w:cs="Times New Roman"/>
          <w:color w:val="000000"/>
          <w:szCs w:val="24"/>
          <w:lang w:eastAsia="zh-CN"/>
        </w:rPr>
        <w:t>Ijioma</w:t>
      </w:r>
      <w:proofErr w:type="spellEnd"/>
      <w:r>
        <w:rPr>
          <w:rFonts w:eastAsia="Times New Roman" w:cs="Times New Roman"/>
          <w:color w:val="000000"/>
          <w:szCs w:val="24"/>
          <w:lang w:eastAsia="zh-CN"/>
        </w:rPr>
        <w:t xml:space="preserve"> </w:t>
      </w:r>
      <w:r w:rsidRPr="00257040">
        <w:rPr>
          <w:rFonts w:eastAsia="Times New Roman" w:cs="Times New Roman"/>
          <w:i/>
          <w:iCs/>
          <w:color w:val="000000"/>
          <w:szCs w:val="24"/>
          <w:lang w:eastAsia="zh-CN"/>
        </w:rPr>
        <w:t>et al</w:t>
      </w:r>
      <w:r>
        <w:rPr>
          <w:rFonts w:eastAsia="Times New Roman" w:cs="Times New Roman"/>
          <w:color w:val="000000"/>
          <w:szCs w:val="24"/>
          <w:lang w:eastAsia="zh-CN"/>
        </w:rPr>
        <w:t>. (2019)</w:t>
      </w:r>
    </w:p>
    <w:p w14:paraId="62F21481" w14:textId="77777777" w:rsidR="007F2B41" w:rsidRDefault="007F2B41" w:rsidP="007F2B41">
      <w:pPr>
        <w:shd w:val="clear" w:color="auto" w:fill="FFFFFF"/>
        <w:spacing w:before="166" w:after="166" w:line="480" w:lineRule="auto"/>
        <w:jc w:val="both"/>
        <w:rPr>
          <w:rFonts w:eastAsia="Times New Roman" w:cs="Times New Roman"/>
          <w:color w:val="000000"/>
          <w:szCs w:val="24"/>
        </w:rPr>
      </w:pPr>
      <w:r>
        <w:rPr>
          <w:rFonts w:cs="Times New Roman"/>
          <w:b/>
          <w:szCs w:val="24"/>
        </w:rPr>
        <w:t>DETERMINATION OF ANTIDIARRHEA ACTIVITY</w:t>
      </w:r>
    </w:p>
    <w:p w14:paraId="7C097446" w14:textId="77777777" w:rsidR="007F2B41" w:rsidRDefault="007F2B41" w:rsidP="007F2B41">
      <w:pPr>
        <w:spacing w:line="480" w:lineRule="auto"/>
        <w:jc w:val="both"/>
        <w:rPr>
          <w:rFonts w:cs="Times New Roman"/>
          <w:b/>
          <w:szCs w:val="24"/>
        </w:rPr>
      </w:pPr>
      <w:r>
        <w:rPr>
          <w:rFonts w:cs="Times New Roman"/>
          <w:b/>
          <w:szCs w:val="24"/>
        </w:rPr>
        <w:t>Effect of extract on small intestinal transit time of charcoal meal in rats</w:t>
      </w:r>
    </w:p>
    <w:p w14:paraId="11BE925A" w14:textId="77777777" w:rsidR="007F2B41" w:rsidRDefault="007F2B41" w:rsidP="007F2B41">
      <w:pPr>
        <w:shd w:val="clear" w:color="auto" w:fill="FFFFFF"/>
        <w:spacing w:before="192" w:line="480" w:lineRule="auto"/>
        <w:ind w:right="19"/>
        <w:jc w:val="both"/>
        <w:rPr>
          <w:rFonts w:cs="Times New Roman"/>
          <w:szCs w:val="24"/>
        </w:rPr>
      </w:pPr>
      <w:r>
        <w:rPr>
          <w:rFonts w:cs="Times New Roman"/>
          <w:color w:val="000000"/>
          <w:spacing w:val="5"/>
          <w:szCs w:val="24"/>
        </w:rPr>
        <w:t xml:space="preserve">The method used by </w:t>
      </w:r>
      <w:proofErr w:type="spellStart"/>
      <w:r>
        <w:rPr>
          <w:rFonts w:cs="Times New Roman"/>
          <w:color w:val="000000"/>
          <w:spacing w:val="5"/>
          <w:szCs w:val="24"/>
        </w:rPr>
        <w:t>Ijioma</w:t>
      </w:r>
      <w:proofErr w:type="spellEnd"/>
      <w:r>
        <w:rPr>
          <w:rFonts w:cs="Times New Roman"/>
          <w:color w:val="000000"/>
          <w:spacing w:val="5"/>
          <w:szCs w:val="24"/>
        </w:rPr>
        <w:t xml:space="preserve"> </w:t>
      </w:r>
      <w:r>
        <w:rPr>
          <w:rFonts w:cs="Times New Roman"/>
          <w:i/>
          <w:color w:val="000000"/>
          <w:spacing w:val="5"/>
          <w:szCs w:val="24"/>
        </w:rPr>
        <w:t>et al</w:t>
      </w:r>
      <w:r>
        <w:rPr>
          <w:rFonts w:cs="Times New Roman"/>
          <w:color w:val="000000"/>
          <w:spacing w:val="5"/>
          <w:szCs w:val="24"/>
        </w:rPr>
        <w:t xml:space="preserve">. (2019) was adopted. </w:t>
      </w:r>
      <w:r>
        <w:rPr>
          <w:rFonts w:cs="Times New Roman"/>
          <w:color w:val="000000"/>
          <w:spacing w:val="-1"/>
          <w:szCs w:val="24"/>
        </w:rPr>
        <w:t xml:space="preserve">Briefly, 20 adult male albino rats assigned to 4 groups of 5 rats each were used. The rats were fasted for 18hrs prior to commencement of the experiment but </w:t>
      </w:r>
      <w:r>
        <w:rPr>
          <w:rFonts w:cs="Times New Roman"/>
          <w:color w:val="000000"/>
          <w:spacing w:val="1"/>
          <w:szCs w:val="24"/>
        </w:rPr>
        <w:t>were allowed free access to water. Group 1 received distilled water and served as the control, group 2 was administered Loperamide (0.5 mg/kg body weight) while groups 3 and 4 received 500 and 1000 mg/kg body weight of the extract respectively. All treatments were administered by the oral route. Thirty minutes</w:t>
      </w:r>
      <w:r>
        <w:rPr>
          <w:rFonts w:cs="Times New Roman"/>
          <w:color w:val="000000"/>
          <w:szCs w:val="24"/>
        </w:rPr>
        <w:t xml:space="preserve"> after treatments, animals received 1 ml of charcoal </w:t>
      </w:r>
      <w:r>
        <w:rPr>
          <w:rFonts w:cs="Times New Roman"/>
          <w:color w:val="000000"/>
          <w:spacing w:val="1"/>
          <w:szCs w:val="24"/>
        </w:rPr>
        <w:t xml:space="preserve">meal (10% charcoal suspended in 10% gum acacia) mixed with water orally. The charcoal meal is an anti-monitoring pathway one way of inhibiting diarrhoea. In a further 30 minutes, the </w:t>
      </w:r>
      <w:r>
        <w:rPr>
          <w:rFonts w:cs="Times New Roman"/>
          <w:color w:val="000000"/>
          <w:spacing w:val="4"/>
          <w:szCs w:val="24"/>
        </w:rPr>
        <w:t xml:space="preserve">animals were sacrificed by cervical dislocation and the small intestine was carefully </w:t>
      </w:r>
      <w:r>
        <w:rPr>
          <w:rFonts w:cs="Times New Roman"/>
          <w:color w:val="000000"/>
          <w:spacing w:val="-1"/>
          <w:szCs w:val="24"/>
        </w:rPr>
        <w:t>harvested and its full length measured from the pyloric sphincter to the ileocecal junction</w:t>
      </w:r>
      <w:r>
        <w:rPr>
          <w:rFonts w:cs="Times New Roman"/>
          <w:color w:val="000000"/>
          <w:spacing w:val="3"/>
          <w:szCs w:val="24"/>
        </w:rPr>
        <w:t>. For each animal, the distance travelled by the charcoal meal was also measured and expressed as a percentage of the full length using the relationship below</w:t>
      </w:r>
      <w:r>
        <w:rPr>
          <w:rFonts w:cs="Times New Roman"/>
          <w:color w:val="000000"/>
          <w:spacing w:val="-1"/>
          <w:szCs w:val="24"/>
        </w:rPr>
        <w:t>:</w:t>
      </w:r>
    </w:p>
    <w:p w14:paraId="57012FFB" w14:textId="77777777" w:rsidR="007F2B41" w:rsidRDefault="007F2B41" w:rsidP="007F2B41">
      <w:pPr>
        <w:shd w:val="clear" w:color="auto" w:fill="FFFFFF"/>
        <w:spacing w:after="0" w:line="480" w:lineRule="auto"/>
        <w:jc w:val="both"/>
        <w:rPr>
          <w:rFonts w:cs="Times New Roman"/>
          <w:color w:val="000000"/>
          <w:spacing w:val="-5"/>
          <w:szCs w:val="24"/>
        </w:rPr>
      </w:pPr>
      <w:r>
        <w:rPr>
          <w:rFonts w:cs="Times New Roman"/>
          <w:color w:val="000000"/>
          <w:spacing w:val="-1"/>
          <w:szCs w:val="24"/>
        </w:rPr>
        <w:t xml:space="preserve">Gastrointestinal transit (%) = </w:t>
      </w:r>
      <m:oMath>
        <m:f>
          <m:fPr>
            <m:ctrlPr>
              <w:rPr>
                <w:rFonts w:ascii="Cambria Math" w:hAnsi="Cambria Math" w:cs="Times New Roman"/>
                <w:i/>
                <w:color w:val="000000"/>
                <w:spacing w:val="-5"/>
                <w:szCs w:val="24"/>
              </w:rPr>
            </m:ctrlPr>
          </m:fPr>
          <m:num>
            <m:r>
              <m:rPr>
                <m:sty m:val="p"/>
              </m:rPr>
              <w:rPr>
                <w:rFonts w:ascii="Cambria Math" w:cs="Times New Roman"/>
                <w:color w:val="000000"/>
                <w:spacing w:val="-1"/>
                <w:szCs w:val="24"/>
              </w:rPr>
              <m:t xml:space="preserve">Distance moved by charcoal meal  </m:t>
            </m:r>
          </m:num>
          <m:den>
            <m:r>
              <m:rPr>
                <m:sty m:val="p"/>
              </m:rPr>
              <w:rPr>
                <w:rFonts w:ascii="Cambria Math" w:cs="Times New Roman"/>
                <w:color w:val="000000"/>
                <w:spacing w:val="-5"/>
                <w:szCs w:val="24"/>
              </w:rPr>
              <m:t>whole of length of small intestine</m:t>
            </m:r>
          </m:den>
        </m:f>
        <m:r>
          <w:rPr>
            <w:rFonts w:ascii="Cambria Math" w:cs="Times New Roman"/>
            <w:color w:val="000000"/>
            <w:spacing w:val="-5"/>
            <w:szCs w:val="24"/>
          </w:rPr>
          <m:t>×</m:t>
        </m:r>
        <m:f>
          <m:fPr>
            <m:ctrlPr>
              <w:rPr>
                <w:rFonts w:ascii="Cambria Math" w:hAnsi="Cambria Math" w:cs="Times New Roman"/>
                <w:i/>
                <w:color w:val="000000"/>
                <w:spacing w:val="-5"/>
                <w:szCs w:val="24"/>
              </w:rPr>
            </m:ctrlPr>
          </m:fPr>
          <m:num>
            <m:r>
              <w:rPr>
                <w:rFonts w:ascii="Cambria Math" w:cs="Times New Roman"/>
                <w:color w:val="000000"/>
                <w:spacing w:val="-5"/>
                <w:szCs w:val="24"/>
              </w:rPr>
              <m:t>100</m:t>
            </m:r>
          </m:num>
          <m:den>
            <m:r>
              <w:rPr>
                <w:rFonts w:ascii="Cambria Math" w:cs="Times New Roman"/>
                <w:color w:val="000000"/>
                <w:spacing w:val="-5"/>
                <w:szCs w:val="24"/>
              </w:rPr>
              <m:t>1</m:t>
            </m:r>
          </m:den>
        </m:f>
      </m:oMath>
    </w:p>
    <w:p w14:paraId="639A8D3E" w14:textId="77777777" w:rsidR="007F2B41" w:rsidRDefault="007F2B41" w:rsidP="007F2B41">
      <w:pPr>
        <w:shd w:val="clear" w:color="auto" w:fill="FFFFFF"/>
        <w:spacing w:before="144" w:line="480" w:lineRule="auto"/>
        <w:jc w:val="both"/>
        <w:rPr>
          <w:rFonts w:cs="Times New Roman"/>
          <w:color w:val="000000"/>
          <w:spacing w:val="-5"/>
          <w:szCs w:val="24"/>
        </w:rPr>
      </w:pPr>
      <w:r>
        <w:rPr>
          <w:rFonts w:cs="Times New Roman"/>
          <w:color w:val="000000"/>
          <w:spacing w:val="4"/>
          <w:szCs w:val="24"/>
        </w:rPr>
        <w:t xml:space="preserve">The inhibitory effect of the extract on gastrointestinal transit was calculated </w:t>
      </w:r>
      <w:r>
        <w:rPr>
          <w:rFonts w:cs="Times New Roman"/>
          <w:color w:val="000000"/>
          <w:spacing w:val="-5"/>
          <w:szCs w:val="24"/>
        </w:rPr>
        <w:t>relative to the control as:</w:t>
      </w:r>
    </w:p>
    <w:p w14:paraId="3B29744B" w14:textId="77777777" w:rsidR="007F2B41" w:rsidRDefault="007F2B41" w:rsidP="007F2B41">
      <w:pPr>
        <w:shd w:val="clear" w:color="auto" w:fill="FFFFFF"/>
        <w:spacing w:after="0" w:line="480" w:lineRule="auto"/>
        <w:jc w:val="both"/>
        <w:rPr>
          <w:rFonts w:cs="Times New Roman"/>
          <w:color w:val="000000"/>
          <w:spacing w:val="-5"/>
          <w:szCs w:val="24"/>
        </w:rPr>
      </w:pPr>
      <w:r>
        <w:rPr>
          <w:rFonts w:cs="Times New Roman"/>
          <w:color w:val="000000"/>
          <w:spacing w:val="-5"/>
          <w:szCs w:val="24"/>
        </w:rPr>
        <w:lastRenderedPageBreak/>
        <w:t xml:space="preserve">% inhibition = </w:t>
      </w:r>
      <m:oMath>
        <m:f>
          <m:fPr>
            <m:ctrlPr>
              <w:rPr>
                <w:rFonts w:ascii="Cambria Math" w:hAnsi="Cambria Math" w:cs="Times New Roman"/>
                <w:i/>
                <w:color w:val="000000"/>
                <w:spacing w:val="-5"/>
                <w:szCs w:val="24"/>
              </w:rPr>
            </m:ctrlPr>
          </m:fPr>
          <m:num>
            <m:r>
              <m:rPr>
                <m:sty m:val="p"/>
              </m:rPr>
              <w:rPr>
                <w:rFonts w:ascii="Cambria Math" w:cs="Times New Roman"/>
                <w:color w:val="000000"/>
                <w:spacing w:val="-5"/>
                <w:szCs w:val="24"/>
              </w:rPr>
              <m:t>Gastrointestinal transit of control</m:t>
            </m:r>
            <m:r>
              <m:rPr>
                <m:sty m:val="p"/>
              </m:rPr>
              <w:rPr>
                <w:rFonts w:ascii="Cambria Math" w:hAnsi="Cambria Math" w:cs="Times New Roman"/>
                <w:color w:val="000000"/>
                <w:spacing w:val="-5"/>
                <w:szCs w:val="24"/>
              </w:rPr>
              <m:t>-</m:t>
            </m:r>
            <m:r>
              <m:rPr>
                <m:sty m:val="p"/>
              </m:rPr>
              <w:rPr>
                <w:rFonts w:ascii="Cambria Math" w:cs="Times New Roman"/>
                <w:color w:val="000000"/>
                <w:spacing w:val="-5"/>
                <w:szCs w:val="24"/>
              </w:rPr>
              <m:t>Gastrointestinal transit of test</m:t>
            </m:r>
          </m:num>
          <m:den>
            <m:r>
              <m:rPr>
                <m:sty m:val="p"/>
              </m:rPr>
              <w:rPr>
                <w:rFonts w:ascii="Cambria Math" w:cs="Times New Roman"/>
                <w:color w:val="000000"/>
                <w:spacing w:val="-5"/>
                <w:szCs w:val="24"/>
              </w:rPr>
              <m:t>Gastrointestinal transit of control</m:t>
            </m:r>
          </m:den>
        </m:f>
        <m:r>
          <w:rPr>
            <w:rFonts w:ascii="Cambria Math" w:cs="Times New Roman"/>
            <w:color w:val="000000"/>
            <w:spacing w:val="-5"/>
            <w:szCs w:val="24"/>
          </w:rPr>
          <m:t>×</m:t>
        </m:r>
        <m:f>
          <m:fPr>
            <m:ctrlPr>
              <w:rPr>
                <w:rFonts w:ascii="Cambria Math" w:hAnsi="Cambria Math" w:cs="Times New Roman"/>
                <w:i/>
                <w:color w:val="000000"/>
                <w:spacing w:val="-5"/>
                <w:szCs w:val="24"/>
              </w:rPr>
            </m:ctrlPr>
          </m:fPr>
          <m:num>
            <m:r>
              <w:rPr>
                <w:rFonts w:ascii="Cambria Math" w:cs="Times New Roman"/>
                <w:color w:val="000000"/>
                <w:spacing w:val="-5"/>
                <w:szCs w:val="24"/>
              </w:rPr>
              <m:t>100</m:t>
            </m:r>
          </m:num>
          <m:den>
            <m:r>
              <w:rPr>
                <w:rFonts w:ascii="Cambria Math" w:cs="Times New Roman"/>
                <w:color w:val="000000"/>
                <w:spacing w:val="-5"/>
                <w:szCs w:val="24"/>
              </w:rPr>
              <m:t>1</m:t>
            </m:r>
          </m:den>
        </m:f>
      </m:oMath>
    </w:p>
    <w:p w14:paraId="405F22E2" w14:textId="77777777" w:rsidR="007F2B41" w:rsidRDefault="007F2B41" w:rsidP="007F2B41">
      <w:pPr>
        <w:shd w:val="clear" w:color="auto" w:fill="FFFFFF"/>
        <w:spacing w:line="480" w:lineRule="auto"/>
        <w:jc w:val="both"/>
        <w:rPr>
          <w:rFonts w:cs="Times New Roman"/>
          <w:bCs/>
          <w:color w:val="000000"/>
          <w:szCs w:val="24"/>
        </w:rPr>
      </w:pPr>
      <w:r>
        <w:rPr>
          <w:rFonts w:cs="Times New Roman"/>
          <w:bCs/>
          <w:color w:val="000000"/>
          <w:szCs w:val="24"/>
        </w:rPr>
        <w:t>Or</w:t>
      </w:r>
    </w:p>
    <w:p w14:paraId="1CCA1670" w14:textId="77777777" w:rsidR="007F2B41" w:rsidRDefault="007F2B41" w:rsidP="007F2B41">
      <w:pPr>
        <w:shd w:val="clear" w:color="auto" w:fill="FFFFFF"/>
        <w:spacing w:line="480" w:lineRule="auto"/>
        <w:jc w:val="both"/>
        <w:rPr>
          <w:rFonts w:cs="Times New Roman"/>
          <w:color w:val="000000"/>
          <w:spacing w:val="-5"/>
          <w:szCs w:val="24"/>
        </w:rPr>
      </w:pPr>
      <w:r>
        <w:rPr>
          <w:rFonts w:cs="Times New Roman"/>
          <w:color w:val="000000"/>
          <w:spacing w:val="-5"/>
          <w:szCs w:val="24"/>
        </w:rPr>
        <w:t xml:space="preserve">% inhibition = </w:t>
      </w:r>
      <m:oMath>
        <m:f>
          <m:fPr>
            <m:ctrlPr>
              <w:rPr>
                <w:rFonts w:ascii="Cambria Math" w:hAnsi="Cambria Math" w:cs="Times New Roman"/>
                <w:i/>
                <w:color w:val="000000"/>
                <w:spacing w:val="-5"/>
                <w:szCs w:val="24"/>
              </w:rPr>
            </m:ctrlPr>
          </m:fPr>
          <m:num>
            <m:r>
              <m:rPr>
                <m:sty m:val="p"/>
              </m:rPr>
              <w:rPr>
                <w:rFonts w:ascii="Cambria Math" w:cs="Times New Roman"/>
                <w:color w:val="000000"/>
                <w:spacing w:val="-5"/>
                <w:szCs w:val="24"/>
              </w:rPr>
              <m:t>Movement in control</m:t>
            </m:r>
            <m:r>
              <m:rPr>
                <m:sty m:val="p"/>
              </m:rPr>
              <w:rPr>
                <w:rFonts w:ascii="Cambria Math" w:hAnsi="Cambria Math" w:cs="Times New Roman"/>
                <w:color w:val="000000"/>
                <w:spacing w:val="-5"/>
                <w:szCs w:val="24"/>
              </w:rPr>
              <m:t>-</m:t>
            </m:r>
            <m:r>
              <m:rPr>
                <m:sty m:val="p"/>
              </m:rPr>
              <w:rPr>
                <w:rFonts w:ascii="Cambria Math" w:cs="Times New Roman"/>
                <w:color w:val="000000"/>
                <w:spacing w:val="-5"/>
                <w:szCs w:val="24"/>
              </w:rPr>
              <m:t>movement in test</m:t>
            </m:r>
          </m:num>
          <m:den>
            <m:r>
              <m:rPr>
                <m:sty m:val="p"/>
              </m:rPr>
              <w:rPr>
                <w:rFonts w:ascii="Cambria Math" w:cs="Times New Roman"/>
                <w:color w:val="000000"/>
                <w:spacing w:val="-5"/>
                <w:szCs w:val="24"/>
              </w:rPr>
              <m:t>Movement in control</m:t>
            </m:r>
          </m:den>
        </m:f>
        <m:r>
          <w:rPr>
            <w:rFonts w:ascii="Cambria Math" w:cs="Times New Roman"/>
            <w:color w:val="000000"/>
            <w:spacing w:val="-5"/>
            <w:szCs w:val="24"/>
          </w:rPr>
          <m:t>×</m:t>
        </m:r>
        <m:f>
          <m:fPr>
            <m:ctrlPr>
              <w:rPr>
                <w:rFonts w:ascii="Cambria Math" w:hAnsi="Cambria Math" w:cs="Times New Roman"/>
                <w:i/>
                <w:color w:val="000000"/>
                <w:spacing w:val="-5"/>
                <w:szCs w:val="24"/>
              </w:rPr>
            </m:ctrlPr>
          </m:fPr>
          <m:num>
            <m:r>
              <w:rPr>
                <w:rFonts w:ascii="Cambria Math" w:cs="Times New Roman"/>
                <w:color w:val="000000"/>
                <w:spacing w:val="-5"/>
                <w:szCs w:val="24"/>
              </w:rPr>
              <m:t>100</m:t>
            </m:r>
          </m:num>
          <m:den>
            <m:r>
              <w:rPr>
                <w:rFonts w:ascii="Cambria Math" w:cs="Times New Roman"/>
                <w:color w:val="000000"/>
                <w:spacing w:val="-5"/>
                <w:szCs w:val="24"/>
              </w:rPr>
              <m:t>1</m:t>
            </m:r>
          </m:den>
        </m:f>
      </m:oMath>
    </w:p>
    <w:p w14:paraId="0FCB9477" w14:textId="77777777" w:rsidR="007F2B41" w:rsidRDefault="007F2B41" w:rsidP="007F2B41">
      <w:pPr>
        <w:shd w:val="clear" w:color="auto" w:fill="FFFFFF"/>
        <w:spacing w:after="0" w:line="480" w:lineRule="auto"/>
        <w:jc w:val="both"/>
        <w:rPr>
          <w:rFonts w:cs="Times New Roman"/>
          <w:szCs w:val="24"/>
        </w:rPr>
      </w:pPr>
      <w:r>
        <w:rPr>
          <w:rFonts w:cs="Times New Roman"/>
          <w:b/>
          <w:bCs/>
          <w:color w:val="000000"/>
          <w:szCs w:val="24"/>
        </w:rPr>
        <w:t>Effect of extract on castor oil-induced diarrhoea test</w:t>
      </w:r>
    </w:p>
    <w:p w14:paraId="100B618A" w14:textId="77777777" w:rsidR="007F2B41" w:rsidRDefault="007F2B41" w:rsidP="007F2B41">
      <w:pPr>
        <w:shd w:val="clear" w:color="auto" w:fill="FFFFFF"/>
        <w:spacing w:before="144" w:after="0" w:line="480" w:lineRule="auto"/>
        <w:ind w:right="24"/>
        <w:jc w:val="both"/>
        <w:rPr>
          <w:rFonts w:cs="Times New Roman"/>
          <w:szCs w:val="24"/>
        </w:rPr>
      </w:pPr>
      <w:r>
        <w:rPr>
          <w:rFonts w:cs="Times New Roman"/>
          <w:color w:val="000000"/>
          <w:spacing w:val="1"/>
          <w:szCs w:val="24"/>
        </w:rPr>
        <w:t xml:space="preserve">The </w:t>
      </w:r>
      <w:r>
        <w:rPr>
          <w:rFonts w:cs="Times New Roman"/>
          <w:color w:val="000000"/>
          <w:spacing w:val="3"/>
          <w:szCs w:val="24"/>
        </w:rPr>
        <w:t xml:space="preserve">method described by </w:t>
      </w:r>
      <w:proofErr w:type="spellStart"/>
      <w:r>
        <w:rPr>
          <w:rFonts w:cs="Times New Roman"/>
          <w:color w:val="000000"/>
          <w:spacing w:val="3"/>
          <w:szCs w:val="24"/>
        </w:rPr>
        <w:t>Ezenwali</w:t>
      </w:r>
      <w:proofErr w:type="spellEnd"/>
      <w:r>
        <w:rPr>
          <w:rFonts w:cs="Times New Roman"/>
          <w:color w:val="000000"/>
          <w:spacing w:val="3"/>
          <w:szCs w:val="24"/>
        </w:rPr>
        <w:t xml:space="preserve"> </w:t>
      </w:r>
      <w:r>
        <w:rPr>
          <w:rFonts w:cs="Times New Roman"/>
          <w:i/>
          <w:iCs/>
          <w:color w:val="000000"/>
          <w:spacing w:val="3"/>
          <w:szCs w:val="24"/>
        </w:rPr>
        <w:t xml:space="preserve">et al. </w:t>
      </w:r>
      <w:r>
        <w:rPr>
          <w:rFonts w:cs="Times New Roman"/>
          <w:color w:val="000000"/>
          <w:spacing w:val="3"/>
          <w:szCs w:val="24"/>
        </w:rPr>
        <w:t xml:space="preserve">(2009) and </w:t>
      </w:r>
      <w:r>
        <w:rPr>
          <w:rFonts w:cs="Times New Roman"/>
          <w:szCs w:val="24"/>
        </w:rPr>
        <w:t>Salazar</w:t>
      </w:r>
      <w:r>
        <w:rPr>
          <w:rFonts w:cs="Times New Roman"/>
          <w:color w:val="000000"/>
          <w:spacing w:val="3"/>
          <w:szCs w:val="24"/>
        </w:rPr>
        <w:t xml:space="preserve"> </w:t>
      </w:r>
      <w:r>
        <w:rPr>
          <w:rFonts w:cs="Times New Roman"/>
          <w:i/>
          <w:iCs/>
          <w:color w:val="000000"/>
          <w:spacing w:val="3"/>
          <w:szCs w:val="24"/>
        </w:rPr>
        <w:t xml:space="preserve">et al. </w:t>
      </w:r>
      <w:r>
        <w:rPr>
          <w:rFonts w:cs="Times New Roman"/>
          <w:color w:val="000000"/>
          <w:spacing w:val="-4"/>
          <w:szCs w:val="24"/>
        </w:rPr>
        <w:t>(2006) were adopted with little modifications.</w:t>
      </w:r>
    </w:p>
    <w:p w14:paraId="1FA9A97A" w14:textId="77777777" w:rsidR="007F2B41" w:rsidRDefault="007F2B41" w:rsidP="007F2B41">
      <w:pPr>
        <w:shd w:val="clear" w:color="auto" w:fill="FFFFFF"/>
        <w:spacing w:before="408" w:after="0" w:line="480" w:lineRule="auto"/>
        <w:jc w:val="both"/>
        <w:rPr>
          <w:rFonts w:cs="Times New Roman"/>
          <w:szCs w:val="24"/>
        </w:rPr>
      </w:pPr>
      <w:r>
        <w:rPr>
          <w:rFonts w:cs="Times New Roman"/>
          <w:b/>
          <w:bCs/>
          <w:color w:val="000000"/>
          <w:spacing w:val="-3"/>
          <w:szCs w:val="24"/>
        </w:rPr>
        <w:t>Principle:</w:t>
      </w:r>
    </w:p>
    <w:p w14:paraId="4AD76597" w14:textId="77777777" w:rsidR="007F2B41" w:rsidRDefault="007F2B41" w:rsidP="007F2B41">
      <w:pPr>
        <w:shd w:val="clear" w:color="auto" w:fill="FFFFFF"/>
        <w:spacing w:before="240" w:after="0" w:line="480" w:lineRule="auto"/>
        <w:ind w:right="5"/>
        <w:jc w:val="both"/>
        <w:rPr>
          <w:rFonts w:cs="Times New Roman"/>
          <w:szCs w:val="24"/>
        </w:rPr>
      </w:pPr>
      <w:r>
        <w:rPr>
          <w:rFonts w:cs="Times New Roman"/>
          <w:color w:val="000000"/>
          <w:spacing w:val="1"/>
          <w:szCs w:val="24"/>
        </w:rPr>
        <w:t>Castor oil has a laxative effect which</w:t>
      </w:r>
      <w:r>
        <w:rPr>
          <w:rFonts w:cs="Times New Roman"/>
          <w:color w:val="000000"/>
          <w:spacing w:val="-1"/>
          <w:szCs w:val="24"/>
        </w:rPr>
        <w:t xml:space="preserve"> is mediated by </w:t>
      </w:r>
      <w:proofErr w:type="spellStart"/>
      <w:r>
        <w:rPr>
          <w:rFonts w:cs="Times New Roman"/>
          <w:color w:val="000000"/>
          <w:spacing w:val="-1"/>
          <w:szCs w:val="24"/>
        </w:rPr>
        <w:t>ricinoleic</w:t>
      </w:r>
      <w:proofErr w:type="spellEnd"/>
      <w:r>
        <w:rPr>
          <w:rFonts w:cs="Times New Roman"/>
          <w:color w:val="000000"/>
          <w:spacing w:val="-1"/>
          <w:szCs w:val="24"/>
        </w:rPr>
        <w:t xml:space="preserve"> acid, a hydroxylated fatty acid released from castor </w:t>
      </w:r>
      <w:r>
        <w:rPr>
          <w:rFonts w:cs="Times New Roman"/>
          <w:color w:val="000000"/>
          <w:spacing w:val="1"/>
          <w:szCs w:val="24"/>
        </w:rPr>
        <w:t>oil by the intestinal lipase (</w:t>
      </w:r>
      <w:proofErr w:type="spellStart"/>
      <w:r>
        <w:rPr>
          <w:rFonts w:cs="Times New Roman"/>
          <w:color w:val="000000"/>
          <w:spacing w:val="1"/>
          <w:szCs w:val="24"/>
        </w:rPr>
        <w:t>Tunaru</w:t>
      </w:r>
      <w:proofErr w:type="spellEnd"/>
      <w:r>
        <w:rPr>
          <w:rFonts w:cs="Times New Roman"/>
          <w:color w:val="000000"/>
          <w:spacing w:val="1"/>
          <w:szCs w:val="24"/>
        </w:rPr>
        <w:t xml:space="preserve"> </w:t>
      </w:r>
      <w:r>
        <w:rPr>
          <w:rFonts w:cs="Times New Roman"/>
          <w:i/>
          <w:iCs/>
          <w:color w:val="000000"/>
          <w:spacing w:val="1"/>
          <w:szCs w:val="24"/>
        </w:rPr>
        <w:t xml:space="preserve">et al., </w:t>
      </w:r>
      <w:r>
        <w:rPr>
          <w:rFonts w:cs="Times New Roman"/>
          <w:color w:val="000000"/>
          <w:spacing w:val="1"/>
          <w:szCs w:val="24"/>
        </w:rPr>
        <w:t xml:space="preserve">2012). The liberated </w:t>
      </w:r>
      <w:proofErr w:type="spellStart"/>
      <w:r>
        <w:rPr>
          <w:rFonts w:cs="Times New Roman"/>
          <w:color w:val="000000"/>
          <w:spacing w:val="1"/>
          <w:szCs w:val="24"/>
        </w:rPr>
        <w:t>ricinoleic</w:t>
      </w:r>
      <w:proofErr w:type="spellEnd"/>
      <w:r>
        <w:rPr>
          <w:rFonts w:cs="Times New Roman"/>
          <w:color w:val="000000"/>
          <w:spacing w:val="1"/>
          <w:szCs w:val="24"/>
        </w:rPr>
        <w:t xml:space="preserve"> acid causes </w:t>
      </w:r>
      <w:r>
        <w:rPr>
          <w:rFonts w:cs="Times New Roman"/>
          <w:color w:val="000000"/>
          <w:spacing w:val="6"/>
          <w:szCs w:val="24"/>
        </w:rPr>
        <w:t xml:space="preserve">irritation and inflammation of the intestinal mucosa leading to the release of </w:t>
      </w:r>
      <w:r>
        <w:rPr>
          <w:rFonts w:cs="Times New Roman"/>
          <w:color w:val="000000"/>
          <w:spacing w:val="1"/>
          <w:szCs w:val="24"/>
        </w:rPr>
        <w:t xml:space="preserve">prostaglandins and nitric oxide which stimulate gastrointestinal secretion, motility, </w:t>
      </w:r>
      <w:r>
        <w:rPr>
          <w:rFonts w:cs="Times New Roman"/>
          <w:color w:val="000000"/>
          <w:spacing w:val="-1"/>
          <w:szCs w:val="24"/>
        </w:rPr>
        <w:t>epithelial permeability and oedema of the intestinal mucosa (</w:t>
      </w:r>
      <w:proofErr w:type="spellStart"/>
      <w:r>
        <w:rPr>
          <w:rFonts w:cs="Times New Roman"/>
          <w:color w:val="000000"/>
          <w:spacing w:val="-1"/>
          <w:szCs w:val="24"/>
        </w:rPr>
        <w:t>Ezenwali</w:t>
      </w:r>
      <w:proofErr w:type="spellEnd"/>
      <w:r>
        <w:rPr>
          <w:rFonts w:cs="Times New Roman"/>
          <w:color w:val="000000"/>
          <w:spacing w:val="-1"/>
          <w:szCs w:val="24"/>
        </w:rPr>
        <w:t xml:space="preserve"> </w:t>
      </w:r>
      <w:r>
        <w:rPr>
          <w:rFonts w:cs="Times New Roman"/>
          <w:i/>
          <w:iCs/>
          <w:color w:val="000000"/>
          <w:spacing w:val="-1"/>
          <w:szCs w:val="24"/>
        </w:rPr>
        <w:t xml:space="preserve">et al., </w:t>
      </w:r>
      <w:r>
        <w:rPr>
          <w:rFonts w:cs="Times New Roman"/>
          <w:color w:val="000000"/>
          <w:spacing w:val="-1"/>
          <w:szCs w:val="24"/>
        </w:rPr>
        <w:t>2009).</w:t>
      </w:r>
    </w:p>
    <w:p w14:paraId="44613B81" w14:textId="77777777" w:rsidR="007F2B41" w:rsidRDefault="007F2B41" w:rsidP="007F2B41">
      <w:pPr>
        <w:shd w:val="clear" w:color="auto" w:fill="FFFFFF"/>
        <w:spacing w:before="187" w:after="0" w:line="480" w:lineRule="auto"/>
        <w:ind w:right="29"/>
        <w:jc w:val="both"/>
        <w:rPr>
          <w:rFonts w:cs="Times New Roman"/>
          <w:szCs w:val="24"/>
        </w:rPr>
      </w:pPr>
      <w:r>
        <w:rPr>
          <w:rFonts w:cs="Times New Roman"/>
          <w:color w:val="000000"/>
          <w:spacing w:val="-1"/>
          <w:szCs w:val="24"/>
        </w:rPr>
        <w:t xml:space="preserve">Twenty adult male albino rats assigned to 4 groups of 5 rats each were used. The rats were fasted for 18hrs prior to commencement of the experiment but </w:t>
      </w:r>
      <w:r>
        <w:rPr>
          <w:rFonts w:cs="Times New Roman"/>
          <w:color w:val="000000"/>
          <w:spacing w:val="1"/>
          <w:szCs w:val="24"/>
        </w:rPr>
        <w:t>were allowed free access to water. Group 1 received distilled water and served as the control, group 2 was administered Loperamide (0.5 mg/kg body weight) while groups 3 and 4 received 500 and 1000 mg/kg body weight of the extract respectively. All treatments were via the oral route. Thirty minutes</w:t>
      </w:r>
      <w:r>
        <w:rPr>
          <w:rFonts w:cs="Times New Roman"/>
          <w:color w:val="000000"/>
          <w:szCs w:val="24"/>
        </w:rPr>
        <w:t xml:space="preserve"> after treatments, animals received 1 ml of castor oil</w:t>
      </w:r>
      <w:r>
        <w:rPr>
          <w:rFonts w:cs="Times New Roman"/>
          <w:color w:val="000000"/>
          <w:spacing w:val="1"/>
          <w:szCs w:val="24"/>
        </w:rPr>
        <w:t xml:space="preserve"> orally </w:t>
      </w:r>
      <w:r>
        <w:rPr>
          <w:rFonts w:cs="Times New Roman"/>
          <w:color w:val="000000"/>
          <w:szCs w:val="24"/>
        </w:rPr>
        <w:t xml:space="preserve">and were placed individually in a cage with weighed </w:t>
      </w:r>
      <w:r>
        <w:rPr>
          <w:rFonts w:cs="Times New Roman"/>
          <w:color w:val="000000"/>
          <w:spacing w:val="7"/>
          <w:szCs w:val="24"/>
        </w:rPr>
        <w:t xml:space="preserve">absorbent paper and diarrhoea episode was observed for a period of 3 hours. The </w:t>
      </w:r>
      <w:r>
        <w:rPr>
          <w:rFonts w:cs="Times New Roman"/>
          <w:color w:val="000000"/>
          <w:spacing w:val="-1"/>
          <w:szCs w:val="24"/>
        </w:rPr>
        <w:t xml:space="preserve">parameters recorded included the onset of diarrhoea stool (latent period), the number of </w:t>
      </w:r>
      <w:r>
        <w:rPr>
          <w:rFonts w:cs="Times New Roman"/>
          <w:color w:val="000000"/>
          <w:spacing w:val="1"/>
          <w:szCs w:val="24"/>
        </w:rPr>
        <w:t xml:space="preserve">both wet and dry stools and weight of the wet stools. All these were measured every 1 </w:t>
      </w:r>
      <w:r>
        <w:rPr>
          <w:rFonts w:cs="Times New Roman"/>
          <w:color w:val="000000"/>
          <w:spacing w:val="-1"/>
          <w:szCs w:val="24"/>
        </w:rPr>
        <w:t xml:space="preserve">hr and the paper changed after each </w:t>
      </w:r>
      <w:r>
        <w:rPr>
          <w:rFonts w:cs="Times New Roman"/>
          <w:color w:val="000000"/>
          <w:spacing w:val="-1"/>
          <w:szCs w:val="24"/>
        </w:rPr>
        <w:lastRenderedPageBreak/>
        <w:t xml:space="preserve">evaluation. The percentage of rats that responded to </w:t>
      </w:r>
      <w:r>
        <w:rPr>
          <w:rFonts w:cs="Times New Roman"/>
          <w:color w:val="000000"/>
          <w:spacing w:val="3"/>
          <w:szCs w:val="24"/>
        </w:rPr>
        <w:t xml:space="preserve">diarrhoea in each group was calculated. The mean number of stools passed by the treated </w:t>
      </w:r>
      <w:r>
        <w:rPr>
          <w:rFonts w:cs="Times New Roman"/>
          <w:color w:val="000000"/>
          <w:spacing w:val="-5"/>
          <w:szCs w:val="24"/>
        </w:rPr>
        <w:t>groups was compared with that of the control and the mean number of diarrhoea faeces pooled by the control group was considered as 100 %.</w:t>
      </w:r>
    </w:p>
    <w:p w14:paraId="6134A20C" w14:textId="77777777" w:rsidR="007F2B41" w:rsidRDefault="007F2B41" w:rsidP="007F2B41">
      <w:pPr>
        <w:shd w:val="clear" w:color="auto" w:fill="FFFFFF"/>
        <w:spacing w:before="192" w:line="480" w:lineRule="auto"/>
        <w:jc w:val="both"/>
        <w:rPr>
          <w:rFonts w:cs="Times New Roman"/>
          <w:szCs w:val="24"/>
        </w:rPr>
      </w:pPr>
      <w:r>
        <w:rPr>
          <w:rFonts w:cs="Times New Roman"/>
          <w:color w:val="000000"/>
          <w:spacing w:val="-6"/>
          <w:szCs w:val="24"/>
        </w:rPr>
        <w:t>The percentage inhibition of wet faeces and frequency of stool caused by extract</w:t>
      </w:r>
      <w:r>
        <w:rPr>
          <w:rFonts w:cs="Times New Roman"/>
          <w:color w:val="000000"/>
          <w:spacing w:val="-5"/>
          <w:szCs w:val="24"/>
        </w:rPr>
        <w:t xml:space="preserve"> was calculated relative to the control using the relation:</w:t>
      </w:r>
    </w:p>
    <w:p w14:paraId="3B398C90" w14:textId="77777777" w:rsidR="007F2B41" w:rsidRDefault="007F2B41" w:rsidP="007F2B41">
      <w:pPr>
        <w:shd w:val="clear" w:color="auto" w:fill="FFFFFF"/>
        <w:spacing w:before="24" w:line="480" w:lineRule="auto"/>
        <w:ind w:right="3226"/>
        <w:jc w:val="both"/>
        <w:rPr>
          <w:rFonts w:cs="Times New Roman"/>
          <w:color w:val="000000"/>
          <w:spacing w:val="-3"/>
          <w:szCs w:val="24"/>
        </w:rPr>
      </w:pPr>
      <w:r>
        <w:rPr>
          <w:rFonts w:cs="Times New Roman"/>
          <w:color w:val="000000"/>
          <w:spacing w:val="-3"/>
          <w:szCs w:val="24"/>
        </w:rPr>
        <w:t>Inhibition of defecation (%) = [(N</w:t>
      </w:r>
      <w:r>
        <w:rPr>
          <w:rFonts w:cs="Times New Roman"/>
          <w:color w:val="000000"/>
          <w:spacing w:val="-3"/>
          <w:szCs w:val="24"/>
          <w:vertAlign w:val="subscript"/>
        </w:rPr>
        <w:t>C</w:t>
      </w:r>
      <w:r>
        <w:rPr>
          <w:rFonts w:cs="Times New Roman"/>
          <w:color w:val="000000"/>
          <w:spacing w:val="-3"/>
          <w:szCs w:val="24"/>
        </w:rPr>
        <w:t xml:space="preserve"> - </w:t>
      </w:r>
      <w:r>
        <w:rPr>
          <w:rFonts w:cs="Times New Roman"/>
          <w:smallCaps/>
          <w:color w:val="000000"/>
          <w:spacing w:val="-3"/>
          <w:szCs w:val="24"/>
        </w:rPr>
        <w:t>N</w:t>
      </w:r>
      <w:r>
        <w:rPr>
          <w:rFonts w:cs="Times New Roman"/>
          <w:smallCaps/>
          <w:color w:val="000000"/>
          <w:spacing w:val="-3"/>
          <w:szCs w:val="24"/>
          <w:vertAlign w:val="subscript"/>
        </w:rPr>
        <w:t>T</w:t>
      </w:r>
      <w:r>
        <w:rPr>
          <w:rFonts w:cs="Times New Roman"/>
          <w:smallCaps/>
          <w:color w:val="000000"/>
          <w:spacing w:val="-3"/>
          <w:szCs w:val="24"/>
        </w:rPr>
        <w:t>)/N</w:t>
      </w:r>
      <w:r>
        <w:rPr>
          <w:rFonts w:cs="Times New Roman"/>
          <w:smallCaps/>
          <w:color w:val="000000"/>
          <w:spacing w:val="-3"/>
          <w:szCs w:val="24"/>
          <w:vertAlign w:val="subscript"/>
        </w:rPr>
        <w:t>C</w:t>
      </w:r>
      <w:r>
        <w:rPr>
          <w:rFonts w:cs="Times New Roman"/>
          <w:smallCaps/>
          <w:color w:val="000000"/>
          <w:spacing w:val="-3"/>
          <w:szCs w:val="24"/>
        </w:rPr>
        <w:t xml:space="preserve">] </w:t>
      </w:r>
      <w:r>
        <w:rPr>
          <w:rFonts w:cs="Times New Roman"/>
          <w:color w:val="000000"/>
          <w:spacing w:val="-3"/>
          <w:szCs w:val="24"/>
        </w:rPr>
        <w:t>x 100</w:t>
      </w:r>
    </w:p>
    <w:p w14:paraId="29D240DD" w14:textId="77777777" w:rsidR="007F2B41" w:rsidRDefault="007F2B41" w:rsidP="007F2B41">
      <w:pPr>
        <w:shd w:val="clear" w:color="auto" w:fill="FFFFFF"/>
        <w:spacing w:before="24" w:line="480" w:lineRule="auto"/>
        <w:ind w:right="3226"/>
        <w:jc w:val="both"/>
        <w:rPr>
          <w:rFonts w:cs="Times New Roman"/>
          <w:color w:val="000000"/>
          <w:spacing w:val="-6"/>
          <w:szCs w:val="24"/>
        </w:rPr>
      </w:pPr>
      <w:r>
        <w:rPr>
          <w:rFonts w:cs="Times New Roman"/>
          <w:color w:val="000000"/>
          <w:spacing w:val="-6"/>
          <w:szCs w:val="24"/>
        </w:rPr>
        <w:t>Where:</w:t>
      </w:r>
      <w:r>
        <w:rPr>
          <w:rFonts w:cs="Times New Roman"/>
          <w:smallCaps/>
          <w:color w:val="000000"/>
          <w:spacing w:val="-6"/>
          <w:szCs w:val="24"/>
        </w:rPr>
        <w:t xml:space="preserve"> N</w:t>
      </w:r>
      <w:r>
        <w:rPr>
          <w:rFonts w:cs="Times New Roman"/>
          <w:smallCaps/>
          <w:color w:val="000000"/>
          <w:spacing w:val="-6"/>
          <w:szCs w:val="24"/>
          <w:vertAlign w:val="subscript"/>
        </w:rPr>
        <w:t>C</w:t>
      </w:r>
      <w:r>
        <w:rPr>
          <w:rFonts w:cs="Times New Roman"/>
          <w:color w:val="000000"/>
          <w:spacing w:val="-6"/>
          <w:szCs w:val="24"/>
        </w:rPr>
        <w:t>= mean number of faeces of control group</w:t>
      </w:r>
    </w:p>
    <w:p w14:paraId="020F1BE1" w14:textId="77777777" w:rsidR="007F2B41" w:rsidRDefault="007F2B41" w:rsidP="007F2B41">
      <w:pPr>
        <w:shd w:val="clear" w:color="auto" w:fill="FFFFFF"/>
        <w:spacing w:before="24" w:line="480" w:lineRule="auto"/>
        <w:ind w:right="3226"/>
        <w:jc w:val="both"/>
        <w:rPr>
          <w:rFonts w:cs="Times New Roman"/>
          <w:szCs w:val="24"/>
        </w:rPr>
      </w:pPr>
      <w:r>
        <w:rPr>
          <w:rFonts w:cs="Times New Roman"/>
          <w:smallCaps/>
          <w:color w:val="000000"/>
          <w:spacing w:val="-3"/>
          <w:szCs w:val="24"/>
        </w:rPr>
        <w:t>N</w:t>
      </w:r>
      <w:r>
        <w:rPr>
          <w:rFonts w:cs="Times New Roman"/>
          <w:smallCaps/>
          <w:color w:val="000000"/>
          <w:spacing w:val="-3"/>
          <w:szCs w:val="24"/>
          <w:vertAlign w:val="subscript"/>
        </w:rPr>
        <w:t>T</w:t>
      </w:r>
      <w:r>
        <w:rPr>
          <w:rFonts w:cs="Times New Roman"/>
          <w:color w:val="000000"/>
          <w:spacing w:val="-3"/>
          <w:szCs w:val="24"/>
        </w:rPr>
        <w:t>- mean number of faeces of treated group.</w:t>
      </w:r>
    </w:p>
    <w:p w14:paraId="18AD460E" w14:textId="77777777" w:rsidR="007F2B41" w:rsidRDefault="007F2B41" w:rsidP="007F2B41">
      <w:pPr>
        <w:shd w:val="clear" w:color="auto" w:fill="FFFFFF"/>
        <w:spacing w:before="144" w:line="480" w:lineRule="auto"/>
        <w:ind w:right="19"/>
        <w:jc w:val="both"/>
        <w:rPr>
          <w:rFonts w:cs="Times New Roman"/>
          <w:szCs w:val="24"/>
        </w:rPr>
      </w:pPr>
      <w:r>
        <w:rPr>
          <w:rFonts w:cs="Times New Roman"/>
          <w:color w:val="000000"/>
          <w:spacing w:val="2"/>
          <w:szCs w:val="24"/>
        </w:rPr>
        <w:t xml:space="preserve">The level of reduction (%) in defecation of watery faeces was calculated using the </w:t>
      </w:r>
      <w:r>
        <w:rPr>
          <w:rFonts w:cs="Times New Roman"/>
          <w:color w:val="000000"/>
          <w:spacing w:val="-6"/>
          <w:szCs w:val="24"/>
        </w:rPr>
        <w:t>relation:</w:t>
      </w:r>
    </w:p>
    <w:p w14:paraId="4A654D39" w14:textId="77777777" w:rsidR="007F2B41" w:rsidRDefault="007F2B41" w:rsidP="007F2B41">
      <w:pPr>
        <w:shd w:val="clear" w:color="auto" w:fill="FFFFFF"/>
        <w:spacing w:before="34" w:line="480" w:lineRule="auto"/>
        <w:ind w:right="922"/>
        <w:jc w:val="both"/>
        <w:rPr>
          <w:rFonts w:cs="Times New Roman"/>
          <w:color w:val="000000"/>
          <w:spacing w:val="-6"/>
          <w:szCs w:val="24"/>
        </w:rPr>
      </w:pPr>
      <w:r>
        <w:rPr>
          <w:rFonts w:cs="Times New Roman"/>
          <w:color w:val="000000"/>
          <w:spacing w:val="-6"/>
          <w:szCs w:val="24"/>
        </w:rPr>
        <w:t>Inhibition of diarrhoea faeces (%) = [(N</w:t>
      </w:r>
      <w:r>
        <w:rPr>
          <w:rFonts w:cs="Times New Roman"/>
          <w:color w:val="000000"/>
          <w:spacing w:val="-6"/>
          <w:szCs w:val="24"/>
          <w:vertAlign w:val="subscript"/>
        </w:rPr>
        <w:t>c</w:t>
      </w:r>
      <w:r>
        <w:rPr>
          <w:rFonts w:cs="Times New Roman"/>
          <w:color w:val="000000"/>
          <w:spacing w:val="-6"/>
          <w:szCs w:val="24"/>
        </w:rPr>
        <w:t xml:space="preserve"> - N</w:t>
      </w:r>
      <w:r>
        <w:rPr>
          <w:rFonts w:cs="Times New Roman"/>
          <w:color w:val="000000"/>
          <w:spacing w:val="-6"/>
          <w:szCs w:val="24"/>
          <w:vertAlign w:val="subscript"/>
        </w:rPr>
        <w:t>T</w:t>
      </w:r>
      <w:r>
        <w:rPr>
          <w:rFonts w:cs="Times New Roman"/>
          <w:color w:val="000000"/>
          <w:spacing w:val="-6"/>
          <w:szCs w:val="24"/>
        </w:rPr>
        <w:t>)/N</w:t>
      </w:r>
      <w:r>
        <w:rPr>
          <w:rFonts w:cs="Times New Roman"/>
          <w:color w:val="000000"/>
          <w:spacing w:val="-6"/>
          <w:szCs w:val="24"/>
          <w:vertAlign w:val="subscript"/>
        </w:rPr>
        <w:t>C</w:t>
      </w:r>
      <w:r>
        <w:rPr>
          <w:rFonts w:cs="Times New Roman"/>
          <w:color w:val="000000"/>
          <w:spacing w:val="-6"/>
          <w:szCs w:val="24"/>
        </w:rPr>
        <w:t>] x 10</w:t>
      </w:r>
    </w:p>
    <w:p w14:paraId="2B504EC9" w14:textId="77777777" w:rsidR="007F2B41" w:rsidRDefault="007F2B41" w:rsidP="007F2B41">
      <w:pPr>
        <w:shd w:val="clear" w:color="auto" w:fill="FFFFFF"/>
        <w:spacing w:before="34" w:line="480" w:lineRule="auto"/>
        <w:ind w:right="922"/>
        <w:jc w:val="both"/>
        <w:rPr>
          <w:rFonts w:cs="Times New Roman"/>
          <w:color w:val="000000"/>
          <w:spacing w:val="-4"/>
          <w:szCs w:val="24"/>
        </w:rPr>
      </w:pPr>
      <w:r>
        <w:rPr>
          <w:rFonts w:cs="Times New Roman"/>
          <w:color w:val="000000"/>
          <w:spacing w:val="-4"/>
          <w:szCs w:val="24"/>
        </w:rPr>
        <w:t xml:space="preserve">Where:    </w:t>
      </w:r>
      <w:r>
        <w:rPr>
          <w:rFonts w:cs="Times New Roman"/>
          <w:smallCaps/>
          <w:color w:val="000000"/>
          <w:spacing w:val="-4"/>
          <w:szCs w:val="24"/>
        </w:rPr>
        <w:t>N</w:t>
      </w:r>
      <w:r>
        <w:rPr>
          <w:rFonts w:cs="Times New Roman"/>
          <w:smallCaps/>
          <w:color w:val="000000"/>
          <w:spacing w:val="-4"/>
          <w:szCs w:val="24"/>
          <w:vertAlign w:val="subscript"/>
        </w:rPr>
        <w:t>C</w:t>
      </w:r>
      <w:r>
        <w:rPr>
          <w:rFonts w:cs="Times New Roman"/>
          <w:color w:val="000000"/>
          <w:spacing w:val="-4"/>
          <w:szCs w:val="24"/>
        </w:rPr>
        <w:t>= mean number of diarrhoea faeces of control group;</w:t>
      </w:r>
    </w:p>
    <w:p w14:paraId="42EB4F02" w14:textId="77777777" w:rsidR="007F2B41" w:rsidRDefault="007F2B41" w:rsidP="007F2B41">
      <w:pPr>
        <w:shd w:val="clear" w:color="auto" w:fill="FFFFFF"/>
        <w:spacing w:before="34" w:line="480" w:lineRule="auto"/>
        <w:ind w:right="922"/>
        <w:jc w:val="both"/>
        <w:rPr>
          <w:rFonts w:cs="Times New Roman"/>
          <w:szCs w:val="24"/>
        </w:rPr>
      </w:pPr>
      <w:r>
        <w:rPr>
          <w:rFonts w:cs="Times New Roman"/>
          <w:smallCaps/>
          <w:color w:val="000000"/>
          <w:spacing w:val="-5"/>
          <w:szCs w:val="24"/>
        </w:rPr>
        <w:t>N</w:t>
      </w:r>
      <w:r>
        <w:rPr>
          <w:rFonts w:cs="Times New Roman"/>
          <w:smallCaps/>
          <w:color w:val="000000"/>
          <w:spacing w:val="-5"/>
          <w:szCs w:val="24"/>
          <w:vertAlign w:val="subscript"/>
        </w:rPr>
        <w:t>T</w:t>
      </w:r>
      <w:r>
        <w:rPr>
          <w:rFonts w:cs="Times New Roman"/>
          <w:color w:val="000000"/>
          <w:spacing w:val="-5"/>
          <w:szCs w:val="24"/>
        </w:rPr>
        <w:t>= mean number of diarrhoeic faeces of treated group</w:t>
      </w:r>
    </w:p>
    <w:p w14:paraId="5842DF55" w14:textId="77777777" w:rsidR="007F2B41" w:rsidRDefault="007F2B41" w:rsidP="007F2B41">
      <w:pPr>
        <w:spacing w:line="480" w:lineRule="auto"/>
        <w:jc w:val="both"/>
        <w:rPr>
          <w:rFonts w:cs="Times New Roman"/>
          <w:b/>
          <w:szCs w:val="24"/>
        </w:rPr>
      </w:pPr>
      <w:r>
        <w:rPr>
          <w:rFonts w:cs="Times New Roman"/>
          <w:b/>
          <w:szCs w:val="24"/>
        </w:rPr>
        <w:t>STATISTICAL ANALYSIS</w:t>
      </w:r>
    </w:p>
    <w:p w14:paraId="187EB764" w14:textId="77777777" w:rsidR="007F2B41" w:rsidRDefault="007F2B41" w:rsidP="007F2B41">
      <w:pPr>
        <w:shd w:val="clear" w:color="auto" w:fill="FFFFFF"/>
        <w:spacing w:before="34" w:line="480" w:lineRule="auto"/>
        <w:ind w:right="-46"/>
        <w:jc w:val="both"/>
        <w:rPr>
          <w:rFonts w:cs="Times New Roman"/>
          <w:b/>
          <w:spacing w:val="-5"/>
          <w:szCs w:val="24"/>
        </w:rPr>
      </w:pPr>
      <w:r>
        <w:rPr>
          <w:rFonts w:cs="Times New Roman"/>
          <w:szCs w:val="24"/>
        </w:rPr>
        <w:t>The data obtained were subjected to both one way and two-way analysis of variance (ANOVA) using Statistical Products and Service Solutions (SPSS) version 22. The means were compared using Duncan multiple range comparison test and statistical significance were established at 95 % confidence level</w:t>
      </w:r>
      <w:r>
        <w:rPr>
          <w:rFonts w:cs="Times New Roman"/>
          <w:b/>
          <w:spacing w:val="-5"/>
          <w:szCs w:val="24"/>
        </w:rPr>
        <w:t xml:space="preserve"> </w:t>
      </w:r>
    </w:p>
    <w:p w14:paraId="504E464D" w14:textId="77777777" w:rsidR="007F2B41" w:rsidRDefault="007F2B41" w:rsidP="007F2B41">
      <w:pPr>
        <w:shd w:val="clear" w:color="auto" w:fill="FFFFFF"/>
        <w:spacing w:before="34" w:line="480" w:lineRule="auto"/>
        <w:ind w:right="-46"/>
        <w:jc w:val="both"/>
        <w:rPr>
          <w:rFonts w:cs="Times New Roman"/>
          <w:b/>
          <w:spacing w:val="-5"/>
          <w:szCs w:val="24"/>
        </w:rPr>
      </w:pPr>
      <w:r>
        <w:rPr>
          <w:rFonts w:cs="Times New Roman"/>
          <w:b/>
          <w:spacing w:val="-5"/>
          <w:szCs w:val="24"/>
        </w:rPr>
        <w:t>Result</w:t>
      </w:r>
    </w:p>
    <w:p w14:paraId="65EBE30B" w14:textId="77777777" w:rsidR="007F2B41" w:rsidRPr="001850C5" w:rsidRDefault="007F2B41" w:rsidP="007F2B41">
      <w:pPr>
        <w:shd w:val="clear" w:color="auto" w:fill="FFFFFF"/>
        <w:spacing w:before="34" w:line="480" w:lineRule="auto"/>
        <w:ind w:right="-46"/>
        <w:jc w:val="both"/>
        <w:rPr>
          <w:rFonts w:cs="Times New Roman"/>
          <w:szCs w:val="24"/>
        </w:rPr>
      </w:pPr>
      <w:r>
        <w:rPr>
          <w:rFonts w:cs="Times New Roman"/>
          <w:b/>
          <w:spacing w:val="-5"/>
          <w:szCs w:val="24"/>
        </w:rPr>
        <w:t>Acute Toxicity (LD</w:t>
      </w:r>
      <w:r w:rsidRPr="0075201C">
        <w:rPr>
          <w:rFonts w:cs="Times New Roman"/>
          <w:b/>
          <w:spacing w:val="-5"/>
          <w:szCs w:val="24"/>
          <w:vertAlign w:val="subscript"/>
        </w:rPr>
        <w:t>50</w:t>
      </w:r>
      <w:r>
        <w:rPr>
          <w:rFonts w:cs="Times New Roman"/>
          <w:b/>
          <w:spacing w:val="-5"/>
          <w:szCs w:val="24"/>
        </w:rPr>
        <w:t>) and Phytochemical contents of Guava Stem Bark Ethanolic Extract</w:t>
      </w:r>
    </w:p>
    <w:p w14:paraId="25720C7E" w14:textId="77777777" w:rsidR="007F2B41" w:rsidRPr="004155FF" w:rsidRDefault="007F2B41" w:rsidP="007F2B41">
      <w:pPr>
        <w:shd w:val="clear" w:color="auto" w:fill="FFFFFF"/>
        <w:tabs>
          <w:tab w:val="left" w:pos="9360"/>
        </w:tabs>
        <w:spacing w:before="34" w:line="480" w:lineRule="auto"/>
        <w:jc w:val="both"/>
        <w:rPr>
          <w:rFonts w:cs="Times New Roman"/>
          <w:szCs w:val="24"/>
        </w:rPr>
      </w:pPr>
      <w:r>
        <w:rPr>
          <w:rFonts w:cs="Times New Roman"/>
          <w:b/>
          <w:i/>
          <w:szCs w:val="24"/>
        </w:rPr>
        <w:lastRenderedPageBreak/>
        <w:t xml:space="preserve"> </w:t>
      </w:r>
      <w:r>
        <w:rPr>
          <w:rFonts w:cs="Times New Roman"/>
          <w:szCs w:val="24"/>
          <w:lang w:eastAsia="zh-CN"/>
        </w:rPr>
        <w:t>Results of the acute toxicity test of the stem bark extract presented in Table 1 showed</w:t>
      </w:r>
      <w:r>
        <w:rPr>
          <w:rFonts w:cs="Times New Roman"/>
          <w:szCs w:val="24"/>
        </w:rPr>
        <w:t xml:space="preserve"> that</w:t>
      </w:r>
      <w:r>
        <w:rPr>
          <w:rFonts w:cs="Times New Roman"/>
          <w:b/>
          <w:i/>
          <w:szCs w:val="24"/>
        </w:rPr>
        <w:t xml:space="preserve"> </w:t>
      </w:r>
      <w:r>
        <w:rPr>
          <w:rFonts w:cs="Times New Roman"/>
          <w:szCs w:val="24"/>
        </w:rPr>
        <w:t>a</w:t>
      </w:r>
      <w:r w:rsidRPr="00B31F00">
        <w:rPr>
          <w:rFonts w:cs="Times New Roman"/>
          <w:szCs w:val="24"/>
        </w:rPr>
        <w:t xml:space="preserve">cross the </w:t>
      </w:r>
      <w:r>
        <w:rPr>
          <w:rFonts w:cs="Times New Roman"/>
          <w:szCs w:val="24"/>
        </w:rPr>
        <w:t xml:space="preserve">various </w:t>
      </w:r>
      <w:r w:rsidRPr="00B31F00">
        <w:rPr>
          <w:rFonts w:cs="Times New Roman"/>
          <w:szCs w:val="24"/>
        </w:rPr>
        <w:t>groups of animals feed with the different concentration</w:t>
      </w:r>
      <w:r>
        <w:rPr>
          <w:rFonts w:cs="Times New Roman"/>
          <w:szCs w:val="24"/>
        </w:rPr>
        <w:t>s</w:t>
      </w:r>
      <w:r w:rsidRPr="00B31F00">
        <w:rPr>
          <w:rFonts w:cs="Times New Roman"/>
          <w:szCs w:val="24"/>
        </w:rPr>
        <w:t xml:space="preserve"> of the stem bark extract </w:t>
      </w:r>
      <w:r>
        <w:rPr>
          <w:rFonts w:cs="Times New Roman"/>
          <w:szCs w:val="24"/>
        </w:rPr>
        <w:t xml:space="preserve">no mortality or signs of acute </w:t>
      </w:r>
      <w:proofErr w:type="spellStart"/>
      <w:r>
        <w:rPr>
          <w:rFonts w:cs="Times New Roman"/>
          <w:szCs w:val="24"/>
        </w:rPr>
        <w:t>intoxification</w:t>
      </w:r>
      <w:proofErr w:type="spellEnd"/>
      <w:r>
        <w:rPr>
          <w:rFonts w:cs="Times New Roman"/>
          <w:szCs w:val="24"/>
        </w:rPr>
        <w:t xml:space="preserve"> was recorded except for the highest dose administered (5000 mg/kg) where the animals showed momentary signs of instability but recovered fully with 24 hours. Hence the acute toxicity value was &gt;5000 mg/kg (Table 1). Results of phytochemical studies of </w:t>
      </w:r>
      <w:r w:rsidRPr="00D8312B">
        <w:rPr>
          <w:rFonts w:cs="Times New Roman"/>
          <w:i/>
          <w:szCs w:val="24"/>
        </w:rPr>
        <w:t xml:space="preserve">P. guajava </w:t>
      </w:r>
      <w:r>
        <w:rPr>
          <w:rFonts w:cs="Times New Roman"/>
          <w:szCs w:val="24"/>
        </w:rPr>
        <w:t>stem bark extract adopted from previous researchers revealed the presence many bioactive chemicals including phenol, tannins, flavonoids and saponins (</w:t>
      </w:r>
      <w:proofErr w:type="spellStart"/>
      <w:r>
        <w:rPr>
          <w:rFonts w:cs="Times New Roman"/>
          <w:szCs w:val="24"/>
        </w:rPr>
        <w:t>Adikwu</w:t>
      </w:r>
      <w:proofErr w:type="spellEnd"/>
      <w:r>
        <w:rPr>
          <w:rFonts w:cs="Times New Roman"/>
          <w:szCs w:val="24"/>
        </w:rPr>
        <w:t xml:space="preserve"> </w:t>
      </w:r>
      <w:r w:rsidRPr="00803D10">
        <w:rPr>
          <w:rFonts w:cs="Times New Roman"/>
          <w:i/>
          <w:iCs/>
          <w:szCs w:val="24"/>
        </w:rPr>
        <w:t>et al.,</w:t>
      </w:r>
      <w:r>
        <w:rPr>
          <w:rFonts w:cs="Times New Roman"/>
          <w:szCs w:val="24"/>
        </w:rPr>
        <w:t xml:space="preserve"> 2022). Other include alkaloid, saponin, flavonoids, resins, terpenoids, steroids, glycosides,</w:t>
      </w:r>
      <w:r w:rsidRPr="004155FF">
        <w:rPr>
          <w:rFonts w:cs="Times New Roman"/>
          <w:szCs w:val="24"/>
        </w:rPr>
        <w:t xml:space="preserve"> anthraquinones,</w:t>
      </w:r>
      <w:r>
        <w:rPr>
          <w:rFonts w:cs="Times New Roman"/>
          <w:szCs w:val="24"/>
        </w:rPr>
        <w:t xml:space="preserve"> terpenoid.</w:t>
      </w:r>
      <w:r w:rsidRPr="004155FF">
        <w:rPr>
          <w:rFonts w:cs="Times New Roman"/>
          <w:szCs w:val="24"/>
        </w:rPr>
        <w:t xml:space="preserve"> </w:t>
      </w:r>
      <w:r>
        <w:rPr>
          <w:rFonts w:cs="Times New Roman"/>
          <w:szCs w:val="24"/>
        </w:rPr>
        <w:t xml:space="preserve"> and </w:t>
      </w:r>
      <w:r w:rsidRPr="004155FF">
        <w:rPr>
          <w:rFonts w:cs="Times New Roman"/>
          <w:szCs w:val="24"/>
        </w:rPr>
        <w:t>polysaccharide</w:t>
      </w:r>
      <w:r>
        <w:rPr>
          <w:rFonts w:cs="Times New Roman"/>
          <w:szCs w:val="24"/>
        </w:rPr>
        <w:t xml:space="preserve"> (Abdullah, 2019; </w:t>
      </w:r>
      <w:proofErr w:type="spellStart"/>
      <w:r>
        <w:rPr>
          <w:rFonts w:cs="Times New Roman"/>
          <w:szCs w:val="24"/>
        </w:rPr>
        <w:t>Abdluhamid</w:t>
      </w:r>
      <w:proofErr w:type="spellEnd"/>
      <w:r>
        <w:rPr>
          <w:rFonts w:cs="Times New Roman"/>
          <w:szCs w:val="24"/>
        </w:rPr>
        <w:t xml:space="preserve"> </w:t>
      </w:r>
      <w:r w:rsidRPr="00C74F8F">
        <w:rPr>
          <w:rFonts w:cs="Times New Roman"/>
          <w:i/>
          <w:iCs/>
          <w:szCs w:val="24"/>
        </w:rPr>
        <w:t>et al</w:t>
      </w:r>
      <w:r>
        <w:rPr>
          <w:rFonts w:cs="Times New Roman"/>
          <w:szCs w:val="24"/>
        </w:rPr>
        <w:t>., 2014)</w:t>
      </w:r>
      <w:r w:rsidRPr="00277953">
        <w:rPr>
          <w:rFonts w:cs="Times New Roman"/>
          <w:szCs w:val="24"/>
        </w:rPr>
        <w:t xml:space="preserve">. Phytochemical investigation of </w:t>
      </w:r>
      <w:r w:rsidRPr="00277953">
        <w:rPr>
          <w:rFonts w:cs="Times New Roman"/>
          <w:i/>
          <w:iCs/>
          <w:szCs w:val="24"/>
        </w:rPr>
        <w:t>Psidium guajava</w:t>
      </w:r>
      <w:r w:rsidRPr="00277953">
        <w:rPr>
          <w:rFonts w:cs="Times New Roman"/>
          <w:szCs w:val="24"/>
        </w:rPr>
        <w:t xml:space="preserve"> stem bark for </w:t>
      </w:r>
      <w:proofErr w:type="spellStart"/>
      <w:r w:rsidRPr="00277953">
        <w:rPr>
          <w:rFonts w:cs="Times New Roman"/>
          <w:szCs w:val="24"/>
        </w:rPr>
        <w:t>hematological</w:t>
      </w:r>
      <w:proofErr w:type="spellEnd"/>
      <w:r w:rsidRPr="00277953">
        <w:rPr>
          <w:rFonts w:cs="Times New Roman"/>
          <w:szCs w:val="24"/>
        </w:rPr>
        <w:t xml:space="preserve"> indices showed that the methanolic extract may possibly serve as a blood booster in an </w:t>
      </w:r>
      <w:proofErr w:type="spellStart"/>
      <w:r w:rsidRPr="00277953">
        <w:rPr>
          <w:rFonts w:cs="Times New Roman"/>
          <w:szCs w:val="24"/>
        </w:rPr>
        <w:t>anemic</w:t>
      </w:r>
      <w:proofErr w:type="spellEnd"/>
      <w:r w:rsidRPr="00277953">
        <w:rPr>
          <w:rFonts w:cs="Times New Roman"/>
          <w:szCs w:val="24"/>
        </w:rPr>
        <w:t xml:space="preserve"> condition or prophylactic purpose</w:t>
      </w:r>
      <w:r>
        <w:rPr>
          <w:rFonts w:cs="Times New Roman"/>
          <w:szCs w:val="24"/>
        </w:rPr>
        <w:t>.</w:t>
      </w:r>
    </w:p>
    <w:p w14:paraId="2355FC0A" w14:textId="77777777" w:rsidR="007F2B41" w:rsidRDefault="007F2B41" w:rsidP="007F2B41">
      <w:pPr>
        <w:shd w:val="clear" w:color="auto" w:fill="FFFFFF"/>
        <w:tabs>
          <w:tab w:val="left" w:pos="9360"/>
        </w:tabs>
        <w:spacing w:before="34" w:line="480" w:lineRule="auto"/>
        <w:jc w:val="both"/>
        <w:rPr>
          <w:rFonts w:cs="Times New Roman"/>
          <w:szCs w:val="24"/>
        </w:rPr>
      </w:pPr>
      <w:r>
        <w:rPr>
          <w:rFonts w:cs="Times New Roman"/>
          <w:b/>
          <w:szCs w:val="24"/>
        </w:rPr>
        <w:t xml:space="preserve">Antimicrobial Activities of </w:t>
      </w:r>
      <w:r>
        <w:rPr>
          <w:rFonts w:cs="Times New Roman"/>
          <w:b/>
          <w:i/>
          <w:szCs w:val="24"/>
        </w:rPr>
        <w:t xml:space="preserve">Guava </w:t>
      </w:r>
      <w:r>
        <w:rPr>
          <w:rFonts w:cs="Times New Roman"/>
          <w:b/>
          <w:szCs w:val="24"/>
        </w:rPr>
        <w:t>Stem Bark Ethanolic Extract.</w:t>
      </w:r>
    </w:p>
    <w:p w14:paraId="34B2E34D" w14:textId="77777777" w:rsidR="007F2B41" w:rsidRDefault="007F2B41" w:rsidP="007F2B41">
      <w:pPr>
        <w:shd w:val="clear" w:color="auto" w:fill="FFFFFF"/>
        <w:tabs>
          <w:tab w:val="left" w:pos="9360"/>
        </w:tabs>
        <w:spacing w:before="34" w:line="480" w:lineRule="auto"/>
        <w:jc w:val="both"/>
        <w:rPr>
          <w:rFonts w:eastAsia="Times New Roman" w:cs="Times New Roman"/>
          <w:color w:val="000000"/>
          <w:szCs w:val="24"/>
          <w:lang w:eastAsia="en-GB"/>
        </w:rPr>
      </w:pPr>
      <w:r>
        <w:rPr>
          <w:rFonts w:cs="Times New Roman"/>
          <w:szCs w:val="24"/>
        </w:rPr>
        <w:t xml:space="preserve">Results of the antimicrobial activities of guava stem bark ethanolic extract (Table 2) revealed that at the highest dose 1000 mg/ml the extract significantly inhibited the enteropathogenic microbes and was comparable to the standard drug Ciprofloxacin which gave the highest inhibition. However, the highest inhibition zone of the stem bark extract on the test organisms was against </w:t>
      </w:r>
      <w:r>
        <w:rPr>
          <w:rFonts w:cs="Times New Roman"/>
          <w:i/>
          <w:szCs w:val="24"/>
        </w:rPr>
        <w:t>S. aureus</w:t>
      </w:r>
      <w:r>
        <w:rPr>
          <w:rFonts w:cs="Times New Roman"/>
          <w:szCs w:val="24"/>
        </w:rPr>
        <w:t xml:space="preserve"> which had 39.33</w:t>
      </w:r>
      <w:r>
        <w:rPr>
          <w:rFonts w:eastAsia="Times New Roman" w:cs="Times New Roman"/>
          <w:color w:val="000000"/>
          <w:szCs w:val="24"/>
          <w:lang w:eastAsia="en-GB"/>
        </w:rPr>
        <w:t xml:space="preserve">±1.16 mm followed </w:t>
      </w:r>
      <w:r w:rsidRPr="006B5E7E">
        <w:rPr>
          <w:rFonts w:eastAsia="Times New Roman" w:cs="Times New Roman"/>
          <w:color w:val="000000"/>
          <w:szCs w:val="24"/>
          <w:lang w:eastAsia="en-GB"/>
        </w:rPr>
        <w:t>by</w:t>
      </w:r>
      <w:r w:rsidRPr="006B5E7E">
        <w:rPr>
          <w:rFonts w:eastAsia="Times New Roman" w:cs="Times New Roman"/>
          <w:i/>
          <w:color w:val="000000"/>
          <w:szCs w:val="24"/>
          <w:lang w:eastAsia="en-GB"/>
        </w:rPr>
        <w:t xml:space="preserve"> E.</w:t>
      </w:r>
      <w:r>
        <w:rPr>
          <w:rFonts w:eastAsia="Times New Roman" w:cs="Times New Roman"/>
          <w:i/>
          <w:color w:val="000000"/>
          <w:szCs w:val="24"/>
          <w:lang w:eastAsia="en-GB"/>
        </w:rPr>
        <w:t xml:space="preserve"> </w:t>
      </w:r>
      <w:r w:rsidRPr="006B5E7E">
        <w:rPr>
          <w:rFonts w:eastAsia="Times New Roman" w:cs="Times New Roman"/>
          <w:i/>
          <w:color w:val="000000"/>
          <w:szCs w:val="24"/>
          <w:lang w:eastAsia="en-GB"/>
        </w:rPr>
        <w:t>coli</w:t>
      </w:r>
      <w:r>
        <w:rPr>
          <w:rFonts w:eastAsia="Times New Roman" w:cs="Times New Roman"/>
          <w:color w:val="000000"/>
          <w:szCs w:val="24"/>
          <w:lang w:eastAsia="en-GB"/>
        </w:rPr>
        <w:t xml:space="preserve">; 31.00±1.00mm, </w:t>
      </w:r>
      <w:r w:rsidRPr="006B5E7E">
        <w:rPr>
          <w:rFonts w:eastAsia="Times New Roman" w:cs="Times New Roman"/>
          <w:i/>
          <w:color w:val="000000"/>
          <w:szCs w:val="24"/>
          <w:lang w:eastAsia="en-GB"/>
        </w:rPr>
        <w:t>S.</w:t>
      </w:r>
      <w:r>
        <w:rPr>
          <w:rFonts w:eastAsia="Times New Roman" w:cs="Times New Roman"/>
          <w:i/>
          <w:color w:val="000000"/>
          <w:szCs w:val="24"/>
          <w:lang w:eastAsia="en-GB"/>
        </w:rPr>
        <w:t xml:space="preserve"> </w:t>
      </w:r>
      <w:r w:rsidRPr="006B5E7E">
        <w:rPr>
          <w:rFonts w:eastAsia="Times New Roman" w:cs="Times New Roman"/>
          <w:i/>
          <w:color w:val="000000"/>
          <w:szCs w:val="24"/>
          <w:lang w:eastAsia="en-GB"/>
        </w:rPr>
        <w:t>typhi</w:t>
      </w:r>
      <w:r>
        <w:rPr>
          <w:rFonts w:eastAsia="Times New Roman" w:cs="Times New Roman"/>
          <w:color w:val="000000"/>
          <w:szCs w:val="24"/>
          <w:lang w:eastAsia="en-GB"/>
        </w:rPr>
        <w:t xml:space="preserve">; 29.00±1.00mm, </w:t>
      </w:r>
      <w:r w:rsidRPr="00257040">
        <w:rPr>
          <w:rFonts w:eastAsia="Times New Roman" w:cs="Times New Roman"/>
          <w:i/>
          <w:iCs/>
          <w:color w:val="000000"/>
          <w:szCs w:val="24"/>
          <w:lang w:eastAsia="en-GB"/>
        </w:rPr>
        <w:t xml:space="preserve">C. </w:t>
      </w:r>
      <w:proofErr w:type="spellStart"/>
      <w:r w:rsidRPr="00257040">
        <w:rPr>
          <w:rFonts w:eastAsia="Times New Roman" w:cs="Times New Roman"/>
          <w:i/>
          <w:iCs/>
          <w:color w:val="000000"/>
          <w:szCs w:val="24"/>
          <w:lang w:eastAsia="en-GB"/>
        </w:rPr>
        <w:t>jejuni</w:t>
      </w:r>
      <w:proofErr w:type="spellEnd"/>
      <w:r w:rsidRPr="00257040">
        <w:rPr>
          <w:rFonts w:eastAsia="Times New Roman" w:cs="Times New Roman"/>
          <w:i/>
          <w:iCs/>
          <w:color w:val="000000"/>
          <w:szCs w:val="24"/>
          <w:lang w:eastAsia="en-GB"/>
        </w:rPr>
        <w:t>;</w:t>
      </w:r>
      <w:r>
        <w:rPr>
          <w:rFonts w:eastAsia="Times New Roman" w:cs="Times New Roman"/>
          <w:color w:val="000000"/>
          <w:szCs w:val="24"/>
          <w:lang w:eastAsia="en-GB"/>
        </w:rPr>
        <w:t xml:space="preserve"> 25.67±1.53mm and </w:t>
      </w:r>
      <w:r w:rsidRPr="00287213">
        <w:rPr>
          <w:rFonts w:eastAsia="Times New Roman" w:cs="Times New Roman"/>
          <w:i/>
          <w:color w:val="000000"/>
          <w:szCs w:val="24"/>
          <w:lang w:eastAsia="en-GB"/>
        </w:rPr>
        <w:t xml:space="preserve">S. </w:t>
      </w:r>
      <w:proofErr w:type="spellStart"/>
      <w:r w:rsidRPr="00287213">
        <w:rPr>
          <w:rFonts w:eastAsia="Times New Roman" w:cs="Times New Roman"/>
          <w:i/>
          <w:color w:val="000000"/>
          <w:szCs w:val="24"/>
          <w:lang w:eastAsia="en-GB"/>
        </w:rPr>
        <w:t>dysenteriae</w:t>
      </w:r>
      <w:proofErr w:type="spellEnd"/>
      <w:r>
        <w:rPr>
          <w:rFonts w:eastAsia="Times New Roman" w:cs="Times New Roman"/>
          <w:color w:val="000000"/>
          <w:szCs w:val="24"/>
          <w:lang w:eastAsia="en-GB"/>
        </w:rPr>
        <w:t xml:space="preserve">; 23.33±1.53mm.  </w:t>
      </w:r>
    </w:p>
    <w:p w14:paraId="4DC6C861" w14:textId="77777777" w:rsidR="007F2B41" w:rsidRPr="00977998" w:rsidRDefault="007F2B41" w:rsidP="007F2B41">
      <w:pPr>
        <w:shd w:val="clear" w:color="auto" w:fill="FFFFFF"/>
        <w:tabs>
          <w:tab w:val="left" w:pos="9360"/>
        </w:tabs>
        <w:spacing w:before="34" w:line="480" w:lineRule="auto"/>
        <w:jc w:val="both"/>
        <w:rPr>
          <w:rFonts w:cs="Times New Roman"/>
          <w:szCs w:val="24"/>
        </w:rPr>
      </w:pPr>
    </w:p>
    <w:p w14:paraId="5E020F0C" w14:textId="77777777" w:rsidR="007F2B41" w:rsidRDefault="007F2B41" w:rsidP="007F2B41">
      <w:pPr>
        <w:jc w:val="both"/>
        <w:rPr>
          <w:rFonts w:cs="Times New Roman"/>
          <w:b/>
          <w:szCs w:val="24"/>
        </w:rPr>
      </w:pPr>
      <w:r>
        <w:rPr>
          <w:rFonts w:cs="Times New Roman"/>
          <w:b/>
          <w:szCs w:val="24"/>
        </w:rPr>
        <w:t xml:space="preserve"> Minimum Inhibitory Concentration (MIC)</w:t>
      </w:r>
    </w:p>
    <w:p w14:paraId="10082916" w14:textId="77777777" w:rsidR="007F2B41" w:rsidRPr="009C4418" w:rsidRDefault="007F2B41" w:rsidP="007F2B41">
      <w:pPr>
        <w:spacing w:line="480" w:lineRule="auto"/>
        <w:jc w:val="both"/>
        <w:rPr>
          <w:rFonts w:cs="Times New Roman"/>
          <w:szCs w:val="24"/>
          <w:lang w:eastAsia="zh-CN"/>
        </w:rPr>
      </w:pPr>
      <w:r>
        <w:rPr>
          <w:rFonts w:cs="Times New Roman"/>
          <w:szCs w:val="24"/>
        </w:rPr>
        <w:lastRenderedPageBreak/>
        <w:t>The minimum inhibitory concentration (MIC) of the guava stem bark extract on the microorganisms with 1000mg/ml, 500mg/ml, 250mg/ml, 125mg/ml and 6</w:t>
      </w:r>
      <w:r>
        <w:rPr>
          <w:rFonts w:cs="Times New Roman"/>
          <w:szCs w:val="24"/>
          <w:lang w:eastAsia="zh-CN"/>
        </w:rPr>
        <w:t xml:space="preserve">2.5 </w:t>
      </w:r>
      <w:r>
        <w:rPr>
          <w:rFonts w:cs="Times New Roman"/>
          <w:szCs w:val="24"/>
        </w:rPr>
        <w:t xml:space="preserve">mg/ml dosages (table 2) indicated that not all doses of the extract had inhibition on all the organism. </w:t>
      </w:r>
      <w:r>
        <w:rPr>
          <w:rFonts w:cs="Times New Roman"/>
          <w:i/>
          <w:szCs w:val="24"/>
          <w:lang w:eastAsia="zh-CN"/>
        </w:rPr>
        <w:t xml:space="preserve">Salmonella typhi, Escherichia coli </w:t>
      </w:r>
      <w:r>
        <w:rPr>
          <w:rFonts w:cs="Times New Roman"/>
          <w:szCs w:val="24"/>
          <w:lang w:eastAsia="zh-CN"/>
        </w:rPr>
        <w:t xml:space="preserve">and </w:t>
      </w:r>
      <w:r>
        <w:rPr>
          <w:rFonts w:cs="Times New Roman"/>
          <w:i/>
          <w:szCs w:val="24"/>
          <w:lang w:eastAsia="zh-CN"/>
        </w:rPr>
        <w:t xml:space="preserve">Staphylococcus aureus </w:t>
      </w:r>
      <w:r>
        <w:rPr>
          <w:rFonts w:cs="Times New Roman"/>
          <w:szCs w:val="24"/>
          <w:lang w:eastAsia="zh-CN"/>
        </w:rPr>
        <w:t xml:space="preserve">were inhibited by all the dosages of the extract while </w:t>
      </w:r>
      <w:r>
        <w:rPr>
          <w:rFonts w:cs="Times New Roman"/>
          <w:i/>
          <w:szCs w:val="24"/>
          <w:lang w:eastAsia="zh-CN"/>
        </w:rPr>
        <w:t xml:space="preserve">Shigella </w:t>
      </w:r>
      <w:proofErr w:type="spellStart"/>
      <w:r>
        <w:rPr>
          <w:rFonts w:cs="Times New Roman"/>
          <w:i/>
          <w:szCs w:val="24"/>
          <w:lang w:eastAsia="zh-CN"/>
        </w:rPr>
        <w:t>dysenteriae</w:t>
      </w:r>
      <w:proofErr w:type="spellEnd"/>
      <w:r>
        <w:rPr>
          <w:rFonts w:cs="Times New Roman"/>
          <w:i/>
          <w:szCs w:val="24"/>
          <w:lang w:eastAsia="zh-CN"/>
        </w:rPr>
        <w:t xml:space="preserve"> </w:t>
      </w:r>
      <w:r>
        <w:rPr>
          <w:rFonts w:cs="Times New Roman"/>
          <w:szCs w:val="24"/>
          <w:lang w:eastAsia="zh-CN"/>
        </w:rPr>
        <w:t xml:space="preserve">and </w:t>
      </w:r>
      <w:proofErr w:type="spellStart"/>
      <w:r>
        <w:rPr>
          <w:rFonts w:cs="Times New Roman"/>
          <w:i/>
          <w:szCs w:val="24"/>
          <w:lang w:eastAsia="zh-CN"/>
        </w:rPr>
        <w:t>Campilobacter</w:t>
      </w:r>
      <w:proofErr w:type="spellEnd"/>
      <w:r>
        <w:rPr>
          <w:rFonts w:cs="Times New Roman"/>
          <w:i/>
          <w:szCs w:val="24"/>
          <w:lang w:eastAsia="zh-CN"/>
        </w:rPr>
        <w:t xml:space="preserve"> </w:t>
      </w:r>
      <w:proofErr w:type="spellStart"/>
      <w:r>
        <w:rPr>
          <w:rFonts w:cs="Times New Roman"/>
          <w:i/>
          <w:szCs w:val="24"/>
          <w:lang w:eastAsia="zh-CN"/>
        </w:rPr>
        <w:t>jejuni</w:t>
      </w:r>
      <w:proofErr w:type="spellEnd"/>
      <w:r>
        <w:rPr>
          <w:rFonts w:cs="Times New Roman"/>
          <w:i/>
          <w:szCs w:val="24"/>
          <w:lang w:eastAsia="zh-CN"/>
        </w:rPr>
        <w:t xml:space="preserve"> </w:t>
      </w:r>
      <w:r>
        <w:rPr>
          <w:rFonts w:cs="Times New Roman"/>
          <w:szCs w:val="24"/>
          <w:lang w:eastAsia="zh-CN"/>
        </w:rPr>
        <w:t>were not affected by the extract concentration at 62.5mg/ml dose. The MIC of these organisms is therefore 125 mg/ml. All the other organisms had MIC of 62.5mg/ml.</w:t>
      </w:r>
    </w:p>
    <w:p w14:paraId="241CEFC9" w14:textId="77777777" w:rsidR="007F2B41" w:rsidRDefault="007F2B41" w:rsidP="007F2B41">
      <w:pPr>
        <w:spacing w:line="240" w:lineRule="auto"/>
        <w:ind w:left="360"/>
        <w:rPr>
          <w:rFonts w:cs="Times New Roman"/>
          <w:b/>
          <w:szCs w:val="24"/>
          <w:lang w:eastAsia="zh-CN"/>
        </w:rPr>
      </w:pPr>
      <w:r>
        <w:rPr>
          <w:rFonts w:cs="Times New Roman"/>
          <w:b/>
          <w:szCs w:val="24"/>
        </w:rPr>
        <w:t>Table 1: Acute toxicity of</w:t>
      </w:r>
      <w:r w:rsidRPr="00131BC1">
        <w:rPr>
          <w:rFonts w:cs="Times New Roman"/>
          <w:b/>
          <w:i/>
          <w:szCs w:val="24"/>
          <w:lang w:eastAsia="zh-CN"/>
        </w:rPr>
        <w:t xml:space="preserve"> </w:t>
      </w:r>
      <w:r>
        <w:rPr>
          <w:rFonts w:cs="Times New Roman"/>
          <w:b/>
          <w:i/>
          <w:szCs w:val="24"/>
          <w:lang w:eastAsia="zh-CN"/>
        </w:rPr>
        <w:t>Psidium guajava</w:t>
      </w:r>
      <w:r>
        <w:rPr>
          <w:rFonts w:cs="Times New Roman"/>
          <w:b/>
          <w:szCs w:val="24"/>
        </w:rPr>
        <w:t xml:space="preserve"> stem bark ethanolic extract to albino rats </w:t>
      </w:r>
    </w:p>
    <w:tbl>
      <w:tblPr>
        <w:tblStyle w:val="ListTable6Colorful1"/>
        <w:tblW w:w="9057" w:type="dxa"/>
        <w:tblLook w:val="04A0" w:firstRow="1" w:lastRow="0" w:firstColumn="1" w:lastColumn="0" w:noHBand="0" w:noVBand="1"/>
      </w:tblPr>
      <w:tblGrid>
        <w:gridCol w:w="1240"/>
        <w:gridCol w:w="1739"/>
        <w:gridCol w:w="1688"/>
        <w:gridCol w:w="1359"/>
        <w:gridCol w:w="1422"/>
        <w:gridCol w:w="1609"/>
      </w:tblGrid>
      <w:tr w:rsidR="007F2B41" w:rsidRPr="001850C5" w14:paraId="519BC692" w14:textId="77777777" w:rsidTr="00431D41">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240" w:type="dxa"/>
            <w:shd w:val="clear" w:color="auto" w:fill="auto"/>
          </w:tcPr>
          <w:p w14:paraId="0527ADBE" w14:textId="77777777" w:rsidR="007F2B41" w:rsidRPr="001850C5" w:rsidRDefault="007F2B41" w:rsidP="00431D41">
            <w:pPr>
              <w:ind w:left="360"/>
              <w:rPr>
                <w:rFonts w:cs="Times New Roman"/>
                <w:sz w:val="22"/>
              </w:rPr>
            </w:pPr>
            <w:r w:rsidRPr="001850C5">
              <w:rPr>
                <w:rFonts w:cs="Times New Roman"/>
                <w:sz w:val="22"/>
              </w:rPr>
              <w:t>Group</w:t>
            </w:r>
          </w:p>
        </w:tc>
        <w:tc>
          <w:tcPr>
            <w:tcW w:w="1753" w:type="dxa"/>
            <w:shd w:val="clear" w:color="auto" w:fill="auto"/>
          </w:tcPr>
          <w:p w14:paraId="5E40FC95" w14:textId="77777777" w:rsidR="007F2B41" w:rsidRPr="001850C5" w:rsidRDefault="007F2B41" w:rsidP="00431D41">
            <w:pPr>
              <w:ind w:left="360"/>
              <w:jc w:val="center"/>
              <w:cnfStyle w:val="100000000000" w:firstRow="1" w:lastRow="0" w:firstColumn="0" w:lastColumn="0" w:oddVBand="0" w:evenVBand="0" w:oddHBand="0" w:evenHBand="0" w:firstRowFirstColumn="0" w:firstRowLastColumn="0" w:lastRowFirstColumn="0" w:lastRowLastColumn="0"/>
              <w:rPr>
                <w:rFonts w:cs="Times New Roman"/>
                <w:sz w:val="22"/>
              </w:rPr>
            </w:pPr>
            <w:r w:rsidRPr="001850C5">
              <w:rPr>
                <w:rFonts w:cs="Times New Roman"/>
                <w:sz w:val="22"/>
              </w:rPr>
              <w:t>Number of rats per test</w:t>
            </w:r>
          </w:p>
        </w:tc>
        <w:tc>
          <w:tcPr>
            <w:tcW w:w="1702" w:type="dxa"/>
            <w:shd w:val="clear" w:color="auto" w:fill="auto"/>
          </w:tcPr>
          <w:p w14:paraId="7E26C08F" w14:textId="77777777" w:rsidR="007F2B41" w:rsidRPr="001850C5" w:rsidRDefault="007F2B41" w:rsidP="00431D41">
            <w:pPr>
              <w:ind w:left="360"/>
              <w:jc w:val="center"/>
              <w:cnfStyle w:val="100000000000" w:firstRow="1" w:lastRow="0" w:firstColumn="0" w:lastColumn="0" w:oddVBand="0" w:evenVBand="0" w:oddHBand="0" w:evenHBand="0" w:firstRowFirstColumn="0" w:firstRowLastColumn="0" w:lastRowFirstColumn="0" w:lastRowLastColumn="0"/>
              <w:rPr>
                <w:rFonts w:cs="Times New Roman"/>
                <w:sz w:val="22"/>
              </w:rPr>
            </w:pPr>
            <w:r w:rsidRPr="001850C5">
              <w:rPr>
                <w:rFonts w:cs="Times New Roman"/>
                <w:sz w:val="22"/>
              </w:rPr>
              <w:t>Doses of extract (mg/kg)</w:t>
            </w:r>
          </w:p>
        </w:tc>
        <w:tc>
          <w:tcPr>
            <w:tcW w:w="1324" w:type="dxa"/>
            <w:shd w:val="clear" w:color="auto" w:fill="auto"/>
          </w:tcPr>
          <w:p w14:paraId="2FB62563" w14:textId="77777777" w:rsidR="007F2B41" w:rsidRPr="001850C5" w:rsidRDefault="007F2B41" w:rsidP="00431D41">
            <w:pPr>
              <w:ind w:left="360"/>
              <w:jc w:val="center"/>
              <w:cnfStyle w:val="100000000000" w:firstRow="1" w:lastRow="0" w:firstColumn="0" w:lastColumn="0" w:oddVBand="0" w:evenVBand="0" w:oddHBand="0" w:evenHBand="0" w:firstRowFirstColumn="0" w:firstRowLastColumn="0" w:lastRowFirstColumn="0" w:lastRowLastColumn="0"/>
              <w:rPr>
                <w:rFonts w:cs="Times New Roman"/>
                <w:sz w:val="22"/>
              </w:rPr>
            </w:pPr>
            <w:r w:rsidRPr="001850C5">
              <w:rPr>
                <w:rFonts w:cs="Times New Roman"/>
                <w:sz w:val="22"/>
              </w:rPr>
              <w:t>Number of deaths</w:t>
            </w:r>
          </w:p>
        </w:tc>
        <w:tc>
          <w:tcPr>
            <w:tcW w:w="1424" w:type="dxa"/>
            <w:shd w:val="clear" w:color="auto" w:fill="auto"/>
          </w:tcPr>
          <w:p w14:paraId="79C50F1E" w14:textId="77777777" w:rsidR="007F2B41" w:rsidRPr="001850C5" w:rsidRDefault="007F2B41" w:rsidP="00431D41">
            <w:pPr>
              <w:ind w:left="360"/>
              <w:cnfStyle w:val="100000000000" w:firstRow="1" w:lastRow="0" w:firstColumn="0" w:lastColumn="0" w:oddVBand="0" w:evenVBand="0" w:oddHBand="0" w:evenHBand="0" w:firstRowFirstColumn="0" w:firstRowLastColumn="0" w:lastRowFirstColumn="0" w:lastRowLastColumn="0"/>
              <w:rPr>
                <w:rFonts w:cs="Times New Roman"/>
                <w:sz w:val="22"/>
              </w:rPr>
            </w:pPr>
            <w:r w:rsidRPr="001850C5">
              <w:rPr>
                <w:rFonts w:cs="Times New Roman"/>
                <w:sz w:val="22"/>
              </w:rPr>
              <w:t>Survival</w:t>
            </w:r>
          </w:p>
        </w:tc>
        <w:tc>
          <w:tcPr>
            <w:tcW w:w="1614" w:type="dxa"/>
            <w:shd w:val="clear" w:color="auto" w:fill="auto"/>
          </w:tcPr>
          <w:p w14:paraId="17E1EF08" w14:textId="77777777" w:rsidR="007F2B41" w:rsidRPr="001850C5" w:rsidRDefault="007F2B41" w:rsidP="00431D41">
            <w:pPr>
              <w:ind w:left="360"/>
              <w:cnfStyle w:val="100000000000" w:firstRow="1" w:lastRow="0" w:firstColumn="0" w:lastColumn="0" w:oddVBand="0" w:evenVBand="0" w:oddHBand="0" w:evenHBand="0" w:firstRowFirstColumn="0" w:firstRowLastColumn="0" w:lastRowFirstColumn="0" w:lastRowLastColumn="0"/>
              <w:rPr>
                <w:rFonts w:cs="Times New Roman"/>
                <w:sz w:val="22"/>
              </w:rPr>
            </w:pPr>
            <w:r w:rsidRPr="001850C5">
              <w:rPr>
                <w:rFonts w:cs="Times New Roman"/>
                <w:sz w:val="22"/>
              </w:rPr>
              <w:t>Mortality ratio</w:t>
            </w:r>
          </w:p>
        </w:tc>
      </w:tr>
      <w:tr w:rsidR="007F2B41" w:rsidRPr="001850C5" w14:paraId="17B282FD" w14:textId="77777777" w:rsidTr="00431D41">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240" w:type="dxa"/>
            <w:shd w:val="clear" w:color="auto" w:fill="auto"/>
          </w:tcPr>
          <w:p w14:paraId="601D9F83" w14:textId="77777777" w:rsidR="007F2B41" w:rsidRPr="001850C5" w:rsidRDefault="007F2B41" w:rsidP="00431D41">
            <w:pPr>
              <w:ind w:left="360"/>
              <w:rPr>
                <w:rFonts w:cs="Times New Roman"/>
                <w:sz w:val="22"/>
              </w:rPr>
            </w:pPr>
            <w:r w:rsidRPr="001850C5">
              <w:rPr>
                <w:rFonts w:cs="Times New Roman"/>
                <w:sz w:val="22"/>
              </w:rPr>
              <w:t>1</w:t>
            </w:r>
          </w:p>
        </w:tc>
        <w:tc>
          <w:tcPr>
            <w:tcW w:w="1753" w:type="dxa"/>
            <w:shd w:val="clear" w:color="auto" w:fill="auto"/>
          </w:tcPr>
          <w:p w14:paraId="6B7D4193" w14:textId="77777777" w:rsidR="007F2B41" w:rsidRPr="001850C5" w:rsidRDefault="007F2B41" w:rsidP="00431D41">
            <w:pPr>
              <w:ind w:left="360"/>
              <w:cnfStyle w:val="000000100000" w:firstRow="0" w:lastRow="0" w:firstColumn="0" w:lastColumn="0" w:oddVBand="0" w:evenVBand="0" w:oddHBand="1" w:evenHBand="0" w:firstRowFirstColumn="0" w:firstRowLastColumn="0" w:lastRowFirstColumn="0" w:lastRowLastColumn="0"/>
              <w:rPr>
                <w:rFonts w:cs="Times New Roman"/>
                <w:sz w:val="22"/>
              </w:rPr>
            </w:pPr>
            <w:r w:rsidRPr="001850C5">
              <w:rPr>
                <w:rFonts w:cs="Times New Roman"/>
                <w:sz w:val="22"/>
              </w:rPr>
              <w:t xml:space="preserve">      3</w:t>
            </w:r>
          </w:p>
        </w:tc>
        <w:tc>
          <w:tcPr>
            <w:tcW w:w="1702" w:type="dxa"/>
            <w:shd w:val="clear" w:color="auto" w:fill="auto"/>
          </w:tcPr>
          <w:p w14:paraId="3F498E34" w14:textId="77777777" w:rsidR="007F2B41" w:rsidRPr="001850C5" w:rsidRDefault="007F2B41" w:rsidP="00431D41">
            <w:pPr>
              <w:ind w:left="360"/>
              <w:cnfStyle w:val="000000100000" w:firstRow="0" w:lastRow="0" w:firstColumn="0" w:lastColumn="0" w:oddVBand="0" w:evenVBand="0" w:oddHBand="1" w:evenHBand="0" w:firstRowFirstColumn="0" w:firstRowLastColumn="0" w:lastRowFirstColumn="0" w:lastRowLastColumn="0"/>
              <w:rPr>
                <w:rFonts w:cs="Times New Roman"/>
                <w:sz w:val="22"/>
              </w:rPr>
            </w:pPr>
            <w:r w:rsidRPr="001850C5">
              <w:rPr>
                <w:rFonts w:cs="Times New Roman"/>
                <w:sz w:val="22"/>
              </w:rPr>
              <w:t xml:space="preserve">     10</w:t>
            </w:r>
          </w:p>
        </w:tc>
        <w:tc>
          <w:tcPr>
            <w:tcW w:w="1324" w:type="dxa"/>
            <w:shd w:val="clear" w:color="auto" w:fill="auto"/>
          </w:tcPr>
          <w:p w14:paraId="03E126A7" w14:textId="77777777" w:rsidR="007F2B41" w:rsidRPr="001850C5" w:rsidRDefault="007F2B41" w:rsidP="00431D41">
            <w:pPr>
              <w:ind w:left="360"/>
              <w:cnfStyle w:val="000000100000" w:firstRow="0" w:lastRow="0" w:firstColumn="0" w:lastColumn="0" w:oddVBand="0" w:evenVBand="0" w:oddHBand="1" w:evenHBand="0" w:firstRowFirstColumn="0" w:firstRowLastColumn="0" w:lastRowFirstColumn="0" w:lastRowLastColumn="0"/>
              <w:rPr>
                <w:rFonts w:cs="Times New Roman"/>
                <w:sz w:val="22"/>
              </w:rPr>
            </w:pPr>
            <w:r w:rsidRPr="001850C5">
              <w:rPr>
                <w:rFonts w:cs="Times New Roman"/>
                <w:sz w:val="22"/>
              </w:rPr>
              <w:t xml:space="preserve">    0</w:t>
            </w:r>
          </w:p>
        </w:tc>
        <w:tc>
          <w:tcPr>
            <w:tcW w:w="1424" w:type="dxa"/>
            <w:shd w:val="clear" w:color="auto" w:fill="auto"/>
          </w:tcPr>
          <w:p w14:paraId="6F948C43" w14:textId="77777777" w:rsidR="007F2B41" w:rsidRPr="001850C5" w:rsidRDefault="007F2B41" w:rsidP="00431D41">
            <w:pPr>
              <w:ind w:left="360"/>
              <w:cnfStyle w:val="000000100000" w:firstRow="0" w:lastRow="0" w:firstColumn="0" w:lastColumn="0" w:oddVBand="0" w:evenVBand="0" w:oddHBand="1" w:evenHBand="0" w:firstRowFirstColumn="0" w:firstRowLastColumn="0" w:lastRowFirstColumn="0" w:lastRowLastColumn="0"/>
              <w:rPr>
                <w:rFonts w:cs="Times New Roman"/>
                <w:sz w:val="22"/>
              </w:rPr>
            </w:pPr>
            <w:r w:rsidRPr="001850C5">
              <w:rPr>
                <w:rFonts w:cs="Times New Roman"/>
                <w:sz w:val="22"/>
              </w:rPr>
              <w:t xml:space="preserve">   3</w:t>
            </w:r>
          </w:p>
        </w:tc>
        <w:tc>
          <w:tcPr>
            <w:tcW w:w="1614" w:type="dxa"/>
            <w:shd w:val="clear" w:color="auto" w:fill="auto"/>
          </w:tcPr>
          <w:p w14:paraId="30D5DE00" w14:textId="77777777" w:rsidR="007F2B41" w:rsidRPr="001850C5" w:rsidRDefault="007F2B41" w:rsidP="00431D41">
            <w:pPr>
              <w:ind w:left="360"/>
              <w:cnfStyle w:val="000000100000" w:firstRow="0" w:lastRow="0" w:firstColumn="0" w:lastColumn="0" w:oddVBand="0" w:evenVBand="0" w:oddHBand="1" w:evenHBand="0" w:firstRowFirstColumn="0" w:firstRowLastColumn="0" w:lastRowFirstColumn="0" w:lastRowLastColumn="0"/>
              <w:rPr>
                <w:rFonts w:cs="Times New Roman"/>
                <w:sz w:val="22"/>
              </w:rPr>
            </w:pPr>
            <w:r w:rsidRPr="001850C5">
              <w:rPr>
                <w:rFonts w:cs="Times New Roman"/>
                <w:sz w:val="22"/>
              </w:rPr>
              <w:t xml:space="preserve">  0/3</w:t>
            </w:r>
          </w:p>
        </w:tc>
      </w:tr>
      <w:tr w:rsidR="007F2B41" w:rsidRPr="001850C5" w14:paraId="0C1A61D1" w14:textId="77777777" w:rsidTr="00431D41">
        <w:trPr>
          <w:trHeight w:val="233"/>
        </w:trPr>
        <w:tc>
          <w:tcPr>
            <w:cnfStyle w:val="001000000000" w:firstRow="0" w:lastRow="0" w:firstColumn="1" w:lastColumn="0" w:oddVBand="0" w:evenVBand="0" w:oddHBand="0" w:evenHBand="0" w:firstRowFirstColumn="0" w:firstRowLastColumn="0" w:lastRowFirstColumn="0" w:lastRowLastColumn="0"/>
            <w:tcW w:w="1240" w:type="dxa"/>
            <w:shd w:val="clear" w:color="auto" w:fill="auto"/>
          </w:tcPr>
          <w:p w14:paraId="3657E759" w14:textId="77777777" w:rsidR="007F2B41" w:rsidRPr="001850C5" w:rsidRDefault="007F2B41" w:rsidP="00431D41">
            <w:pPr>
              <w:ind w:left="360"/>
              <w:rPr>
                <w:rFonts w:cs="Times New Roman"/>
                <w:sz w:val="22"/>
              </w:rPr>
            </w:pPr>
            <w:r w:rsidRPr="001850C5">
              <w:rPr>
                <w:rFonts w:cs="Times New Roman"/>
                <w:sz w:val="22"/>
              </w:rPr>
              <w:t>2</w:t>
            </w:r>
          </w:p>
        </w:tc>
        <w:tc>
          <w:tcPr>
            <w:tcW w:w="1753" w:type="dxa"/>
            <w:shd w:val="clear" w:color="auto" w:fill="auto"/>
          </w:tcPr>
          <w:p w14:paraId="65530717" w14:textId="77777777" w:rsidR="007F2B41" w:rsidRPr="001850C5" w:rsidRDefault="007F2B41" w:rsidP="00431D41">
            <w:pPr>
              <w:ind w:left="360"/>
              <w:cnfStyle w:val="000000000000" w:firstRow="0" w:lastRow="0" w:firstColumn="0" w:lastColumn="0" w:oddVBand="0" w:evenVBand="0" w:oddHBand="0" w:evenHBand="0" w:firstRowFirstColumn="0" w:firstRowLastColumn="0" w:lastRowFirstColumn="0" w:lastRowLastColumn="0"/>
              <w:rPr>
                <w:rFonts w:cs="Times New Roman"/>
                <w:sz w:val="22"/>
              </w:rPr>
            </w:pPr>
            <w:r w:rsidRPr="001850C5">
              <w:rPr>
                <w:rFonts w:cs="Times New Roman"/>
                <w:sz w:val="22"/>
              </w:rPr>
              <w:t xml:space="preserve">      3</w:t>
            </w:r>
          </w:p>
        </w:tc>
        <w:tc>
          <w:tcPr>
            <w:tcW w:w="1702" w:type="dxa"/>
            <w:shd w:val="clear" w:color="auto" w:fill="auto"/>
          </w:tcPr>
          <w:p w14:paraId="3D43DB51" w14:textId="77777777" w:rsidR="007F2B41" w:rsidRPr="001850C5" w:rsidRDefault="007F2B41" w:rsidP="00431D41">
            <w:pPr>
              <w:ind w:left="360"/>
              <w:cnfStyle w:val="000000000000" w:firstRow="0" w:lastRow="0" w:firstColumn="0" w:lastColumn="0" w:oddVBand="0" w:evenVBand="0" w:oddHBand="0" w:evenHBand="0" w:firstRowFirstColumn="0" w:firstRowLastColumn="0" w:lastRowFirstColumn="0" w:lastRowLastColumn="0"/>
              <w:rPr>
                <w:rFonts w:cs="Times New Roman"/>
                <w:sz w:val="22"/>
              </w:rPr>
            </w:pPr>
            <w:r w:rsidRPr="001850C5">
              <w:rPr>
                <w:rFonts w:cs="Times New Roman"/>
                <w:sz w:val="22"/>
              </w:rPr>
              <w:t xml:space="preserve">    100</w:t>
            </w:r>
          </w:p>
        </w:tc>
        <w:tc>
          <w:tcPr>
            <w:tcW w:w="1324" w:type="dxa"/>
            <w:shd w:val="clear" w:color="auto" w:fill="auto"/>
          </w:tcPr>
          <w:p w14:paraId="6F4183B8" w14:textId="77777777" w:rsidR="007F2B41" w:rsidRPr="001850C5" w:rsidRDefault="007F2B41" w:rsidP="00431D41">
            <w:pPr>
              <w:ind w:left="360"/>
              <w:cnfStyle w:val="000000000000" w:firstRow="0" w:lastRow="0" w:firstColumn="0" w:lastColumn="0" w:oddVBand="0" w:evenVBand="0" w:oddHBand="0" w:evenHBand="0" w:firstRowFirstColumn="0" w:firstRowLastColumn="0" w:lastRowFirstColumn="0" w:lastRowLastColumn="0"/>
              <w:rPr>
                <w:rFonts w:cs="Times New Roman"/>
                <w:sz w:val="22"/>
              </w:rPr>
            </w:pPr>
            <w:r w:rsidRPr="001850C5">
              <w:rPr>
                <w:rFonts w:cs="Times New Roman"/>
                <w:sz w:val="22"/>
              </w:rPr>
              <w:t xml:space="preserve">    0</w:t>
            </w:r>
          </w:p>
        </w:tc>
        <w:tc>
          <w:tcPr>
            <w:tcW w:w="1424" w:type="dxa"/>
            <w:shd w:val="clear" w:color="auto" w:fill="auto"/>
          </w:tcPr>
          <w:p w14:paraId="3F672D1E" w14:textId="77777777" w:rsidR="007F2B41" w:rsidRPr="001850C5" w:rsidRDefault="007F2B41" w:rsidP="00431D41">
            <w:pPr>
              <w:ind w:left="360"/>
              <w:cnfStyle w:val="000000000000" w:firstRow="0" w:lastRow="0" w:firstColumn="0" w:lastColumn="0" w:oddVBand="0" w:evenVBand="0" w:oddHBand="0" w:evenHBand="0" w:firstRowFirstColumn="0" w:firstRowLastColumn="0" w:lastRowFirstColumn="0" w:lastRowLastColumn="0"/>
              <w:rPr>
                <w:rFonts w:cs="Times New Roman"/>
                <w:sz w:val="22"/>
              </w:rPr>
            </w:pPr>
            <w:r w:rsidRPr="001850C5">
              <w:rPr>
                <w:rFonts w:cs="Times New Roman"/>
                <w:sz w:val="22"/>
              </w:rPr>
              <w:t xml:space="preserve">   3</w:t>
            </w:r>
          </w:p>
        </w:tc>
        <w:tc>
          <w:tcPr>
            <w:tcW w:w="1614" w:type="dxa"/>
            <w:shd w:val="clear" w:color="auto" w:fill="auto"/>
          </w:tcPr>
          <w:p w14:paraId="743ABABA" w14:textId="77777777" w:rsidR="007F2B41" w:rsidRPr="001850C5" w:rsidRDefault="007F2B41" w:rsidP="00431D41">
            <w:pPr>
              <w:ind w:left="360"/>
              <w:cnfStyle w:val="000000000000" w:firstRow="0" w:lastRow="0" w:firstColumn="0" w:lastColumn="0" w:oddVBand="0" w:evenVBand="0" w:oddHBand="0" w:evenHBand="0" w:firstRowFirstColumn="0" w:firstRowLastColumn="0" w:lastRowFirstColumn="0" w:lastRowLastColumn="0"/>
              <w:rPr>
                <w:rFonts w:cs="Times New Roman"/>
                <w:sz w:val="22"/>
              </w:rPr>
            </w:pPr>
            <w:r w:rsidRPr="001850C5">
              <w:rPr>
                <w:rFonts w:cs="Times New Roman"/>
                <w:sz w:val="22"/>
              </w:rPr>
              <w:t xml:space="preserve">  0/3</w:t>
            </w:r>
          </w:p>
        </w:tc>
      </w:tr>
      <w:tr w:rsidR="007F2B41" w:rsidRPr="001850C5" w14:paraId="2997EB13" w14:textId="77777777" w:rsidTr="00431D41">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240" w:type="dxa"/>
            <w:shd w:val="clear" w:color="auto" w:fill="auto"/>
          </w:tcPr>
          <w:p w14:paraId="6B27464C" w14:textId="77777777" w:rsidR="007F2B41" w:rsidRPr="001850C5" w:rsidRDefault="007F2B41" w:rsidP="00431D41">
            <w:pPr>
              <w:ind w:left="360"/>
              <w:rPr>
                <w:rFonts w:cs="Times New Roman"/>
                <w:sz w:val="22"/>
              </w:rPr>
            </w:pPr>
            <w:r w:rsidRPr="001850C5">
              <w:rPr>
                <w:rFonts w:cs="Times New Roman"/>
                <w:sz w:val="22"/>
              </w:rPr>
              <w:t>3</w:t>
            </w:r>
          </w:p>
        </w:tc>
        <w:tc>
          <w:tcPr>
            <w:tcW w:w="1753" w:type="dxa"/>
            <w:shd w:val="clear" w:color="auto" w:fill="auto"/>
          </w:tcPr>
          <w:p w14:paraId="5CC0B45D" w14:textId="77777777" w:rsidR="007F2B41" w:rsidRPr="001850C5" w:rsidRDefault="007F2B41" w:rsidP="00431D41">
            <w:pPr>
              <w:ind w:left="360"/>
              <w:cnfStyle w:val="000000100000" w:firstRow="0" w:lastRow="0" w:firstColumn="0" w:lastColumn="0" w:oddVBand="0" w:evenVBand="0" w:oddHBand="1" w:evenHBand="0" w:firstRowFirstColumn="0" w:firstRowLastColumn="0" w:lastRowFirstColumn="0" w:lastRowLastColumn="0"/>
              <w:rPr>
                <w:rFonts w:cs="Times New Roman"/>
                <w:sz w:val="22"/>
              </w:rPr>
            </w:pPr>
            <w:r w:rsidRPr="001850C5">
              <w:rPr>
                <w:rFonts w:cs="Times New Roman"/>
                <w:sz w:val="22"/>
              </w:rPr>
              <w:t xml:space="preserve">      3</w:t>
            </w:r>
          </w:p>
        </w:tc>
        <w:tc>
          <w:tcPr>
            <w:tcW w:w="1702" w:type="dxa"/>
            <w:shd w:val="clear" w:color="auto" w:fill="auto"/>
          </w:tcPr>
          <w:p w14:paraId="67D43D35" w14:textId="77777777" w:rsidR="007F2B41" w:rsidRPr="001850C5" w:rsidRDefault="007F2B41" w:rsidP="00431D41">
            <w:pPr>
              <w:ind w:left="360"/>
              <w:cnfStyle w:val="000000100000" w:firstRow="0" w:lastRow="0" w:firstColumn="0" w:lastColumn="0" w:oddVBand="0" w:evenVBand="0" w:oddHBand="1" w:evenHBand="0" w:firstRowFirstColumn="0" w:firstRowLastColumn="0" w:lastRowFirstColumn="0" w:lastRowLastColumn="0"/>
              <w:rPr>
                <w:rFonts w:cs="Times New Roman"/>
                <w:sz w:val="22"/>
              </w:rPr>
            </w:pPr>
            <w:r w:rsidRPr="001850C5">
              <w:rPr>
                <w:rFonts w:cs="Times New Roman"/>
                <w:sz w:val="22"/>
              </w:rPr>
              <w:t xml:space="preserve">    1000</w:t>
            </w:r>
          </w:p>
        </w:tc>
        <w:tc>
          <w:tcPr>
            <w:tcW w:w="1324" w:type="dxa"/>
            <w:shd w:val="clear" w:color="auto" w:fill="auto"/>
          </w:tcPr>
          <w:p w14:paraId="543D09E5" w14:textId="77777777" w:rsidR="007F2B41" w:rsidRPr="001850C5" w:rsidRDefault="007F2B41" w:rsidP="00431D41">
            <w:pPr>
              <w:ind w:left="360"/>
              <w:cnfStyle w:val="000000100000" w:firstRow="0" w:lastRow="0" w:firstColumn="0" w:lastColumn="0" w:oddVBand="0" w:evenVBand="0" w:oddHBand="1" w:evenHBand="0" w:firstRowFirstColumn="0" w:firstRowLastColumn="0" w:lastRowFirstColumn="0" w:lastRowLastColumn="0"/>
              <w:rPr>
                <w:rFonts w:cs="Times New Roman"/>
                <w:sz w:val="22"/>
              </w:rPr>
            </w:pPr>
            <w:r w:rsidRPr="001850C5">
              <w:rPr>
                <w:rFonts w:cs="Times New Roman"/>
                <w:sz w:val="22"/>
              </w:rPr>
              <w:t xml:space="preserve">    0</w:t>
            </w:r>
          </w:p>
        </w:tc>
        <w:tc>
          <w:tcPr>
            <w:tcW w:w="1424" w:type="dxa"/>
            <w:shd w:val="clear" w:color="auto" w:fill="auto"/>
          </w:tcPr>
          <w:p w14:paraId="44B188C2" w14:textId="77777777" w:rsidR="007F2B41" w:rsidRPr="001850C5" w:rsidRDefault="007F2B41" w:rsidP="00431D41">
            <w:pPr>
              <w:ind w:left="360"/>
              <w:cnfStyle w:val="000000100000" w:firstRow="0" w:lastRow="0" w:firstColumn="0" w:lastColumn="0" w:oddVBand="0" w:evenVBand="0" w:oddHBand="1" w:evenHBand="0" w:firstRowFirstColumn="0" w:firstRowLastColumn="0" w:lastRowFirstColumn="0" w:lastRowLastColumn="0"/>
              <w:rPr>
                <w:rFonts w:cs="Times New Roman"/>
                <w:sz w:val="22"/>
              </w:rPr>
            </w:pPr>
            <w:r w:rsidRPr="001850C5">
              <w:rPr>
                <w:rFonts w:cs="Times New Roman"/>
                <w:sz w:val="22"/>
              </w:rPr>
              <w:t xml:space="preserve">   3</w:t>
            </w:r>
          </w:p>
        </w:tc>
        <w:tc>
          <w:tcPr>
            <w:tcW w:w="1614" w:type="dxa"/>
            <w:shd w:val="clear" w:color="auto" w:fill="auto"/>
          </w:tcPr>
          <w:p w14:paraId="69D849E6" w14:textId="77777777" w:rsidR="007F2B41" w:rsidRPr="001850C5" w:rsidRDefault="007F2B41" w:rsidP="00431D41">
            <w:pPr>
              <w:ind w:left="360"/>
              <w:cnfStyle w:val="000000100000" w:firstRow="0" w:lastRow="0" w:firstColumn="0" w:lastColumn="0" w:oddVBand="0" w:evenVBand="0" w:oddHBand="1" w:evenHBand="0" w:firstRowFirstColumn="0" w:firstRowLastColumn="0" w:lastRowFirstColumn="0" w:lastRowLastColumn="0"/>
              <w:rPr>
                <w:rFonts w:cs="Times New Roman"/>
                <w:sz w:val="22"/>
              </w:rPr>
            </w:pPr>
            <w:r w:rsidRPr="001850C5">
              <w:rPr>
                <w:rFonts w:cs="Times New Roman"/>
                <w:sz w:val="22"/>
              </w:rPr>
              <w:t xml:space="preserve">  0/3</w:t>
            </w:r>
          </w:p>
        </w:tc>
      </w:tr>
      <w:tr w:rsidR="007F2B41" w:rsidRPr="001850C5" w14:paraId="6AF45D77" w14:textId="77777777" w:rsidTr="00431D41">
        <w:trPr>
          <w:trHeight w:val="233"/>
        </w:trPr>
        <w:tc>
          <w:tcPr>
            <w:cnfStyle w:val="001000000000" w:firstRow="0" w:lastRow="0" w:firstColumn="1" w:lastColumn="0" w:oddVBand="0" w:evenVBand="0" w:oddHBand="0" w:evenHBand="0" w:firstRowFirstColumn="0" w:firstRowLastColumn="0" w:lastRowFirstColumn="0" w:lastRowLastColumn="0"/>
            <w:tcW w:w="1240" w:type="dxa"/>
            <w:shd w:val="clear" w:color="auto" w:fill="auto"/>
          </w:tcPr>
          <w:p w14:paraId="44220EAB" w14:textId="77777777" w:rsidR="007F2B41" w:rsidRPr="001850C5" w:rsidRDefault="007F2B41" w:rsidP="00431D41">
            <w:pPr>
              <w:ind w:left="360"/>
              <w:rPr>
                <w:rFonts w:cs="Times New Roman"/>
                <w:sz w:val="22"/>
              </w:rPr>
            </w:pPr>
            <w:r w:rsidRPr="001850C5">
              <w:rPr>
                <w:rFonts w:cs="Times New Roman"/>
                <w:sz w:val="22"/>
              </w:rPr>
              <w:t>4</w:t>
            </w:r>
          </w:p>
        </w:tc>
        <w:tc>
          <w:tcPr>
            <w:tcW w:w="1753" w:type="dxa"/>
            <w:shd w:val="clear" w:color="auto" w:fill="auto"/>
          </w:tcPr>
          <w:p w14:paraId="69999CFF" w14:textId="77777777" w:rsidR="007F2B41" w:rsidRPr="001850C5" w:rsidRDefault="007F2B41" w:rsidP="00431D41">
            <w:pPr>
              <w:ind w:left="360"/>
              <w:cnfStyle w:val="000000000000" w:firstRow="0" w:lastRow="0" w:firstColumn="0" w:lastColumn="0" w:oddVBand="0" w:evenVBand="0" w:oddHBand="0" w:evenHBand="0" w:firstRowFirstColumn="0" w:firstRowLastColumn="0" w:lastRowFirstColumn="0" w:lastRowLastColumn="0"/>
              <w:rPr>
                <w:rFonts w:cs="Times New Roman"/>
                <w:sz w:val="22"/>
              </w:rPr>
            </w:pPr>
            <w:r w:rsidRPr="001850C5">
              <w:rPr>
                <w:rFonts w:cs="Times New Roman"/>
                <w:sz w:val="22"/>
              </w:rPr>
              <w:t xml:space="preserve">      3</w:t>
            </w:r>
          </w:p>
        </w:tc>
        <w:tc>
          <w:tcPr>
            <w:tcW w:w="1702" w:type="dxa"/>
            <w:shd w:val="clear" w:color="auto" w:fill="auto"/>
          </w:tcPr>
          <w:p w14:paraId="4528CB89" w14:textId="77777777" w:rsidR="007F2B41" w:rsidRPr="001850C5" w:rsidRDefault="007F2B41" w:rsidP="00431D41">
            <w:pPr>
              <w:ind w:left="360"/>
              <w:cnfStyle w:val="000000000000" w:firstRow="0" w:lastRow="0" w:firstColumn="0" w:lastColumn="0" w:oddVBand="0" w:evenVBand="0" w:oddHBand="0" w:evenHBand="0" w:firstRowFirstColumn="0" w:firstRowLastColumn="0" w:lastRowFirstColumn="0" w:lastRowLastColumn="0"/>
              <w:rPr>
                <w:rFonts w:cs="Times New Roman"/>
                <w:sz w:val="22"/>
              </w:rPr>
            </w:pPr>
            <w:r w:rsidRPr="001850C5">
              <w:rPr>
                <w:rFonts w:cs="Times New Roman"/>
                <w:sz w:val="22"/>
              </w:rPr>
              <w:t xml:space="preserve">    1600</w:t>
            </w:r>
          </w:p>
        </w:tc>
        <w:tc>
          <w:tcPr>
            <w:tcW w:w="1324" w:type="dxa"/>
            <w:shd w:val="clear" w:color="auto" w:fill="auto"/>
          </w:tcPr>
          <w:p w14:paraId="49152BFF" w14:textId="77777777" w:rsidR="007F2B41" w:rsidRPr="001850C5" w:rsidRDefault="007F2B41" w:rsidP="00431D41">
            <w:pPr>
              <w:ind w:left="360"/>
              <w:cnfStyle w:val="000000000000" w:firstRow="0" w:lastRow="0" w:firstColumn="0" w:lastColumn="0" w:oddVBand="0" w:evenVBand="0" w:oddHBand="0" w:evenHBand="0" w:firstRowFirstColumn="0" w:firstRowLastColumn="0" w:lastRowFirstColumn="0" w:lastRowLastColumn="0"/>
              <w:rPr>
                <w:rFonts w:cs="Times New Roman"/>
                <w:sz w:val="22"/>
              </w:rPr>
            </w:pPr>
            <w:r w:rsidRPr="001850C5">
              <w:rPr>
                <w:rFonts w:cs="Times New Roman"/>
                <w:sz w:val="22"/>
              </w:rPr>
              <w:t xml:space="preserve">    0</w:t>
            </w:r>
          </w:p>
        </w:tc>
        <w:tc>
          <w:tcPr>
            <w:tcW w:w="1424" w:type="dxa"/>
            <w:shd w:val="clear" w:color="auto" w:fill="auto"/>
          </w:tcPr>
          <w:p w14:paraId="4C45BEB0" w14:textId="77777777" w:rsidR="007F2B41" w:rsidRPr="001850C5" w:rsidRDefault="007F2B41" w:rsidP="00431D41">
            <w:pPr>
              <w:ind w:left="360"/>
              <w:cnfStyle w:val="000000000000" w:firstRow="0" w:lastRow="0" w:firstColumn="0" w:lastColumn="0" w:oddVBand="0" w:evenVBand="0" w:oddHBand="0" w:evenHBand="0" w:firstRowFirstColumn="0" w:firstRowLastColumn="0" w:lastRowFirstColumn="0" w:lastRowLastColumn="0"/>
              <w:rPr>
                <w:rFonts w:cs="Times New Roman"/>
                <w:sz w:val="22"/>
              </w:rPr>
            </w:pPr>
            <w:r w:rsidRPr="001850C5">
              <w:rPr>
                <w:rFonts w:cs="Times New Roman"/>
                <w:sz w:val="22"/>
              </w:rPr>
              <w:t xml:space="preserve">   3</w:t>
            </w:r>
          </w:p>
        </w:tc>
        <w:tc>
          <w:tcPr>
            <w:tcW w:w="1614" w:type="dxa"/>
            <w:shd w:val="clear" w:color="auto" w:fill="auto"/>
          </w:tcPr>
          <w:p w14:paraId="2AB132BE" w14:textId="77777777" w:rsidR="007F2B41" w:rsidRPr="001850C5" w:rsidRDefault="007F2B41" w:rsidP="00431D41">
            <w:pPr>
              <w:ind w:left="360"/>
              <w:cnfStyle w:val="000000000000" w:firstRow="0" w:lastRow="0" w:firstColumn="0" w:lastColumn="0" w:oddVBand="0" w:evenVBand="0" w:oddHBand="0" w:evenHBand="0" w:firstRowFirstColumn="0" w:firstRowLastColumn="0" w:lastRowFirstColumn="0" w:lastRowLastColumn="0"/>
              <w:rPr>
                <w:rFonts w:cs="Times New Roman"/>
                <w:sz w:val="22"/>
              </w:rPr>
            </w:pPr>
            <w:r w:rsidRPr="001850C5">
              <w:rPr>
                <w:rFonts w:cs="Times New Roman"/>
                <w:sz w:val="22"/>
              </w:rPr>
              <w:t xml:space="preserve">  0/3</w:t>
            </w:r>
          </w:p>
        </w:tc>
      </w:tr>
      <w:tr w:rsidR="007F2B41" w:rsidRPr="001850C5" w14:paraId="53C4DABC" w14:textId="77777777" w:rsidTr="00431D41">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240" w:type="dxa"/>
            <w:shd w:val="clear" w:color="auto" w:fill="auto"/>
          </w:tcPr>
          <w:p w14:paraId="3BB29225" w14:textId="77777777" w:rsidR="007F2B41" w:rsidRPr="001850C5" w:rsidRDefault="007F2B41" w:rsidP="00431D41">
            <w:pPr>
              <w:ind w:left="360"/>
              <w:rPr>
                <w:rFonts w:cs="Times New Roman"/>
                <w:sz w:val="22"/>
              </w:rPr>
            </w:pPr>
            <w:r w:rsidRPr="001850C5">
              <w:rPr>
                <w:rFonts w:cs="Times New Roman"/>
                <w:sz w:val="22"/>
              </w:rPr>
              <w:t>5</w:t>
            </w:r>
          </w:p>
        </w:tc>
        <w:tc>
          <w:tcPr>
            <w:tcW w:w="1753" w:type="dxa"/>
            <w:shd w:val="clear" w:color="auto" w:fill="auto"/>
          </w:tcPr>
          <w:p w14:paraId="4C9D6F48" w14:textId="77777777" w:rsidR="007F2B41" w:rsidRPr="001850C5" w:rsidRDefault="007F2B41" w:rsidP="00431D41">
            <w:pPr>
              <w:ind w:left="360"/>
              <w:cnfStyle w:val="000000100000" w:firstRow="0" w:lastRow="0" w:firstColumn="0" w:lastColumn="0" w:oddVBand="0" w:evenVBand="0" w:oddHBand="1" w:evenHBand="0" w:firstRowFirstColumn="0" w:firstRowLastColumn="0" w:lastRowFirstColumn="0" w:lastRowLastColumn="0"/>
              <w:rPr>
                <w:rFonts w:cs="Times New Roman"/>
                <w:sz w:val="22"/>
              </w:rPr>
            </w:pPr>
            <w:r w:rsidRPr="001850C5">
              <w:rPr>
                <w:rFonts w:cs="Times New Roman"/>
                <w:sz w:val="22"/>
              </w:rPr>
              <w:t xml:space="preserve">      3</w:t>
            </w:r>
          </w:p>
        </w:tc>
        <w:tc>
          <w:tcPr>
            <w:tcW w:w="1702" w:type="dxa"/>
            <w:shd w:val="clear" w:color="auto" w:fill="auto"/>
          </w:tcPr>
          <w:p w14:paraId="4EC2EED4" w14:textId="77777777" w:rsidR="007F2B41" w:rsidRPr="001850C5" w:rsidRDefault="007F2B41" w:rsidP="00431D41">
            <w:pPr>
              <w:ind w:left="360"/>
              <w:cnfStyle w:val="000000100000" w:firstRow="0" w:lastRow="0" w:firstColumn="0" w:lastColumn="0" w:oddVBand="0" w:evenVBand="0" w:oddHBand="1" w:evenHBand="0" w:firstRowFirstColumn="0" w:firstRowLastColumn="0" w:lastRowFirstColumn="0" w:lastRowLastColumn="0"/>
              <w:rPr>
                <w:rFonts w:cs="Times New Roman"/>
                <w:sz w:val="22"/>
              </w:rPr>
            </w:pPr>
            <w:r w:rsidRPr="001850C5">
              <w:rPr>
                <w:rFonts w:cs="Times New Roman"/>
                <w:sz w:val="22"/>
              </w:rPr>
              <w:t xml:space="preserve">    2900</w:t>
            </w:r>
          </w:p>
        </w:tc>
        <w:tc>
          <w:tcPr>
            <w:tcW w:w="1324" w:type="dxa"/>
            <w:shd w:val="clear" w:color="auto" w:fill="auto"/>
          </w:tcPr>
          <w:p w14:paraId="27511468" w14:textId="77777777" w:rsidR="007F2B41" w:rsidRPr="001850C5" w:rsidRDefault="007F2B41" w:rsidP="00431D41">
            <w:pPr>
              <w:ind w:left="360"/>
              <w:cnfStyle w:val="000000100000" w:firstRow="0" w:lastRow="0" w:firstColumn="0" w:lastColumn="0" w:oddVBand="0" w:evenVBand="0" w:oddHBand="1" w:evenHBand="0" w:firstRowFirstColumn="0" w:firstRowLastColumn="0" w:lastRowFirstColumn="0" w:lastRowLastColumn="0"/>
              <w:rPr>
                <w:rFonts w:cs="Times New Roman"/>
                <w:sz w:val="22"/>
              </w:rPr>
            </w:pPr>
            <w:r w:rsidRPr="001850C5">
              <w:rPr>
                <w:rFonts w:cs="Times New Roman"/>
                <w:sz w:val="22"/>
              </w:rPr>
              <w:t xml:space="preserve">    0</w:t>
            </w:r>
          </w:p>
        </w:tc>
        <w:tc>
          <w:tcPr>
            <w:tcW w:w="1424" w:type="dxa"/>
            <w:shd w:val="clear" w:color="auto" w:fill="auto"/>
          </w:tcPr>
          <w:p w14:paraId="6C88A801" w14:textId="77777777" w:rsidR="007F2B41" w:rsidRPr="001850C5" w:rsidRDefault="007F2B41" w:rsidP="00431D41">
            <w:pPr>
              <w:ind w:left="360"/>
              <w:cnfStyle w:val="000000100000" w:firstRow="0" w:lastRow="0" w:firstColumn="0" w:lastColumn="0" w:oddVBand="0" w:evenVBand="0" w:oddHBand="1" w:evenHBand="0" w:firstRowFirstColumn="0" w:firstRowLastColumn="0" w:lastRowFirstColumn="0" w:lastRowLastColumn="0"/>
              <w:rPr>
                <w:rFonts w:cs="Times New Roman"/>
                <w:sz w:val="22"/>
              </w:rPr>
            </w:pPr>
            <w:r w:rsidRPr="001850C5">
              <w:rPr>
                <w:rFonts w:cs="Times New Roman"/>
                <w:sz w:val="22"/>
              </w:rPr>
              <w:t xml:space="preserve">   3</w:t>
            </w:r>
          </w:p>
        </w:tc>
        <w:tc>
          <w:tcPr>
            <w:tcW w:w="1614" w:type="dxa"/>
            <w:shd w:val="clear" w:color="auto" w:fill="auto"/>
          </w:tcPr>
          <w:p w14:paraId="51A2207A" w14:textId="77777777" w:rsidR="007F2B41" w:rsidRPr="001850C5" w:rsidRDefault="007F2B41" w:rsidP="00431D41">
            <w:pPr>
              <w:ind w:left="360"/>
              <w:cnfStyle w:val="000000100000" w:firstRow="0" w:lastRow="0" w:firstColumn="0" w:lastColumn="0" w:oddVBand="0" w:evenVBand="0" w:oddHBand="1" w:evenHBand="0" w:firstRowFirstColumn="0" w:firstRowLastColumn="0" w:lastRowFirstColumn="0" w:lastRowLastColumn="0"/>
              <w:rPr>
                <w:rFonts w:cs="Times New Roman"/>
                <w:sz w:val="22"/>
              </w:rPr>
            </w:pPr>
            <w:r w:rsidRPr="001850C5">
              <w:rPr>
                <w:rFonts w:cs="Times New Roman"/>
                <w:sz w:val="22"/>
              </w:rPr>
              <w:t xml:space="preserve">  0/3</w:t>
            </w:r>
          </w:p>
        </w:tc>
      </w:tr>
      <w:tr w:rsidR="007F2B41" w:rsidRPr="001850C5" w14:paraId="4294508C" w14:textId="77777777" w:rsidTr="00431D41">
        <w:trPr>
          <w:trHeight w:val="233"/>
        </w:trPr>
        <w:tc>
          <w:tcPr>
            <w:cnfStyle w:val="001000000000" w:firstRow="0" w:lastRow="0" w:firstColumn="1" w:lastColumn="0" w:oddVBand="0" w:evenVBand="0" w:oddHBand="0" w:evenHBand="0" w:firstRowFirstColumn="0" w:firstRowLastColumn="0" w:lastRowFirstColumn="0" w:lastRowLastColumn="0"/>
            <w:tcW w:w="1240" w:type="dxa"/>
            <w:shd w:val="clear" w:color="auto" w:fill="auto"/>
          </w:tcPr>
          <w:p w14:paraId="42084626" w14:textId="77777777" w:rsidR="007F2B41" w:rsidRPr="001850C5" w:rsidRDefault="007F2B41" w:rsidP="00431D41">
            <w:pPr>
              <w:ind w:left="360"/>
              <w:rPr>
                <w:rFonts w:cs="Times New Roman"/>
                <w:sz w:val="22"/>
              </w:rPr>
            </w:pPr>
            <w:r w:rsidRPr="001850C5">
              <w:rPr>
                <w:rFonts w:cs="Times New Roman"/>
                <w:sz w:val="22"/>
              </w:rPr>
              <w:t>6</w:t>
            </w:r>
          </w:p>
        </w:tc>
        <w:tc>
          <w:tcPr>
            <w:tcW w:w="1753" w:type="dxa"/>
            <w:shd w:val="clear" w:color="auto" w:fill="auto"/>
          </w:tcPr>
          <w:p w14:paraId="5277F034" w14:textId="77777777" w:rsidR="007F2B41" w:rsidRPr="001850C5" w:rsidRDefault="007F2B41" w:rsidP="00431D41">
            <w:pPr>
              <w:ind w:left="360"/>
              <w:cnfStyle w:val="000000000000" w:firstRow="0" w:lastRow="0" w:firstColumn="0" w:lastColumn="0" w:oddVBand="0" w:evenVBand="0" w:oddHBand="0" w:evenHBand="0" w:firstRowFirstColumn="0" w:firstRowLastColumn="0" w:lastRowFirstColumn="0" w:lastRowLastColumn="0"/>
              <w:rPr>
                <w:rFonts w:cs="Times New Roman"/>
                <w:sz w:val="22"/>
              </w:rPr>
            </w:pPr>
            <w:r w:rsidRPr="001850C5">
              <w:rPr>
                <w:rFonts w:cs="Times New Roman"/>
                <w:sz w:val="22"/>
              </w:rPr>
              <w:t xml:space="preserve">      3</w:t>
            </w:r>
          </w:p>
        </w:tc>
        <w:tc>
          <w:tcPr>
            <w:tcW w:w="1702" w:type="dxa"/>
            <w:shd w:val="clear" w:color="auto" w:fill="auto"/>
          </w:tcPr>
          <w:p w14:paraId="5E46D0E8" w14:textId="77777777" w:rsidR="007F2B41" w:rsidRPr="001850C5" w:rsidRDefault="007F2B41" w:rsidP="00431D41">
            <w:pPr>
              <w:ind w:left="360"/>
              <w:cnfStyle w:val="000000000000" w:firstRow="0" w:lastRow="0" w:firstColumn="0" w:lastColumn="0" w:oddVBand="0" w:evenVBand="0" w:oddHBand="0" w:evenHBand="0" w:firstRowFirstColumn="0" w:firstRowLastColumn="0" w:lastRowFirstColumn="0" w:lastRowLastColumn="0"/>
              <w:rPr>
                <w:rFonts w:cs="Times New Roman"/>
                <w:sz w:val="22"/>
              </w:rPr>
            </w:pPr>
            <w:r w:rsidRPr="001850C5">
              <w:rPr>
                <w:rFonts w:cs="Times New Roman"/>
                <w:sz w:val="22"/>
              </w:rPr>
              <w:t xml:space="preserve">    5000</w:t>
            </w:r>
          </w:p>
        </w:tc>
        <w:tc>
          <w:tcPr>
            <w:tcW w:w="1324" w:type="dxa"/>
            <w:shd w:val="clear" w:color="auto" w:fill="auto"/>
          </w:tcPr>
          <w:p w14:paraId="5DC94233" w14:textId="77777777" w:rsidR="007F2B41" w:rsidRPr="001850C5" w:rsidRDefault="007F2B41" w:rsidP="00431D41">
            <w:pPr>
              <w:ind w:left="360"/>
              <w:cnfStyle w:val="000000000000" w:firstRow="0" w:lastRow="0" w:firstColumn="0" w:lastColumn="0" w:oddVBand="0" w:evenVBand="0" w:oddHBand="0" w:evenHBand="0" w:firstRowFirstColumn="0" w:firstRowLastColumn="0" w:lastRowFirstColumn="0" w:lastRowLastColumn="0"/>
              <w:rPr>
                <w:rFonts w:cs="Times New Roman"/>
                <w:sz w:val="22"/>
              </w:rPr>
            </w:pPr>
            <w:r w:rsidRPr="001850C5">
              <w:rPr>
                <w:rFonts w:cs="Times New Roman"/>
                <w:sz w:val="22"/>
              </w:rPr>
              <w:t xml:space="preserve">    0</w:t>
            </w:r>
          </w:p>
        </w:tc>
        <w:tc>
          <w:tcPr>
            <w:tcW w:w="1424" w:type="dxa"/>
            <w:shd w:val="clear" w:color="auto" w:fill="auto"/>
          </w:tcPr>
          <w:p w14:paraId="0CFD8A47" w14:textId="77777777" w:rsidR="007F2B41" w:rsidRPr="001850C5" w:rsidRDefault="007F2B41" w:rsidP="00431D41">
            <w:pPr>
              <w:ind w:left="360"/>
              <w:cnfStyle w:val="000000000000" w:firstRow="0" w:lastRow="0" w:firstColumn="0" w:lastColumn="0" w:oddVBand="0" w:evenVBand="0" w:oddHBand="0" w:evenHBand="0" w:firstRowFirstColumn="0" w:firstRowLastColumn="0" w:lastRowFirstColumn="0" w:lastRowLastColumn="0"/>
              <w:rPr>
                <w:rFonts w:cs="Times New Roman"/>
                <w:sz w:val="22"/>
              </w:rPr>
            </w:pPr>
            <w:r w:rsidRPr="001850C5">
              <w:rPr>
                <w:rFonts w:cs="Times New Roman"/>
                <w:sz w:val="22"/>
              </w:rPr>
              <w:t xml:space="preserve">   3</w:t>
            </w:r>
          </w:p>
        </w:tc>
        <w:tc>
          <w:tcPr>
            <w:tcW w:w="1614" w:type="dxa"/>
            <w:shd w:val="clear" w:color="auto" w:fill="auto"/>
          </w:tcPr>
          <w:p w14:paraId="75AE80E9" w14:textId="77777777" w:rsidR="007F2B41" w:rsidRPr="001850C5" w:rsidRDefault="007F2B41" w:rsidP="00431D41">
            <w:pPr>
              <w:ind w:left="360"/>
              <w:cnfStyle w:val="000000000000" w:firstRow="0" w:lastRow="0" w:firstColumn="0" w:lastColumn="0" w:oddVBand="0" w:evenVBand="0" w:oddHBand="0" w:evenHBand="0" w:firstRowFirstColumn="0" w:firstRowLastColumn="0" w:lastRowFirstColumn="0" w:lastRowLastColumn="0"/>
              <w:rPr>
                <w:rFonts w:cs="Times New Roman"/>
                <w:sz w:val="22"/>
              </w:rPr>
            </w:pPr>
            <w:r w:rsidRPr="001850C5">
              <w:rPr>
                <w:rFonts w:cs="Times New Roman"/>
                <w:sz w:val="22"/>
              </w:rPr>
              <w:t xml:space="preserve">  0/3</w:t>
            </w:r>
          </w:p>
        </w:tc>
      </w:tr>
    </w:tbl>
    <w:p w14:paraId="4EE2E5E6" w14:textId="77777777" w:rsidR="007F2B41" w:rsidRDefault="007F2B41" w:rsidP="007F2B41">
      <w:pPr>
        <w:spacing w:line="240" w:lineRule="auto"/>
        <w:rPr>
          <w:rFonts w:cs="Times New Roman"/>
          <w:szCs w:val="24"/>
        </w:rPr>
      </w:pPr>
    </w:p>
    <w:p w14:paraId="719A76A1" w14:textId="77777777" w:rsidR="007F2B41" w:rsidRDefault="007F2B41" w:rsidP="007F2B41">
      <w:pPr>
        <w:ind w:left="360"/>
        <w:rPr>
          <w:rFonts w:cs="Times New Roman"/>
          <w:szCs w:val="24"/>
        </w:rPr>
      </w:pPr>
      <w:r>
        <w:rPr>
          <w:rFonts w:cs="Times New Roman"/>
          <w:b/>
          <w:szCs w:val="24"/>
        </w:rPr>
        <w:t xml:space="preserve">Table 2: Antimicrobial Activity (zone of inhibition) of </w:t>
      </w:r>
      <w:r>
        <w:rPr>
          <w:rFonts w:cs="Times New Roman"/>
          <w:b/>
          <w:i/>
          <w:szCs w:val="24"/>
        </w:rPr>
        <w:t>P</w:t>
      </w:r>
      <w:r>
        <w:rPr>
          <w:rFonts w:cs="Times New Roman"/>
          <w:b/>
          <w:i/>
          <w:szCs w:val="24"/>
          <w:lang w:eastAsia="zh-CN"/>
        </w:rPr>
        <w:t>sidium guajava</w:t>
      </w:r>
      <w:r>
        <w:rPr>
          <w:rFonts w:cs="Times New Roman"/>
          <w:b/>
          <w:szCs w:val="24"/>
        </w:rPr>
        <w:t xml:space="preserve">) </w:t>
      </w:r>
      <w:r>
        <w:rPr>
          <w:rFonts w:cs="Times New Roman"/>
          <w:b/>
          <w:szCs w:val="24"/>
          <w:lang w:eastAsia="zh-CN"/>
        </w:rPr>
        <w:t>stem bark ethanolic extract on some enteropathogenic microbes</w:t>
      </w:r>
    </w:p>
    <w:tbl>
      <w:tblPr>
        <w:tblStyle w:val="ListTable6Colorful1"/>
        <w:tblW w:w="0" w:type="auto"/>
        <w:tblLook w:val="04A0" w:firstRow="1" w:lastRow="0" w:firstColumn="1" w:lastColumn="0" w:noHBand="0" w:noVBand="1"/>
      </w:tblPr>
      <w:tblGrid>
        <w:gridCol w:w="2970"/>
        <w:gridCol w:w="1990"/>
        <w:gridCol w:w="3420"/>
      </w:tblGrid>
      <w:tr w:rsidR="007F2B41" w:rsidRPr="001850C5" w14:paraId="63642079" w14:textId="77777777" w:rsidTr="00431D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auto"/>
          </w:tcPr>
          <w:p w14:paraId="4DC5E2AB" w14:textId="77777777" w:rsidR="007F2B41" w:rsidRPr="001850C5" w:rsidRDefault="007F2B41" w:rsidP="00431D41">
            <w:pPr>
              <w:spacing w:line="276" w:lineRule="auto"/>
              <w:ind w:left="360"/>
              <w:rPr>
                <w:rFonts w:cs="Times New Roman"/>
                <w:sz w:val="22"/>
              </w:rPr>
            </w:pPr>
            <w:r w:rsidRPr="001850C5">
              <w:rPr>
                <w:rFonts w:cs="Times New Roman"/>
                <w:sz w:val="22"/>
              </w:rPr>
              <w:t>Microbes</w:t>
            </w:r>
          </w:p>
        </w:tc>
        <w:tc>
          <w:tcPr>
            <w:tcW w:w="1990" w:type="dxa"/>
            <w:shd w:val="clear" w:color="auto" w:fill="auto"/>
          </w:tcPr>
          <w:p w14:paraId="3B958E6B" w14:textId="77777777" w:rsidR="007F2B41" w:rsidRPr="001850C5" w:rsidRDefault="007F2B41" w:rsidP="00431D41">
            <w:pPr>
              <w:spacing w:line="276" w:lineRule="auto"/>
              <w:ind w:left="360"/>
              <w:cnfStyle w:val="100000000000" w:firstRow="1" w:lastRow="0" w:firstColumn="0" w:lastColumn="0" w:oddVBand="0" w:evenVBand="0" w:oddHBand="0" w:evenHBand="0" w:firstRowFirstColumn="0" w:firstRowLastColumn="0" w:lastRowFirstColumn="0" w:lastRowLastColumn="0"/>
              <w:rPr>
                <w:rFonts w:cs="Times New Roman"/>
                <w:sz w:val="22"/>
              </w:rPr>
            </w:pPr>
            <w:r w:rsidRPr="001850C5">
              <w:rPr>
                <w:rFonts w:cs="Times New Roman"/>
                <w:sz w:val="22"/>
              </w:rPr>
              <w:t>1000mg/ml Ciprofloxacin</w:t>
            </w:r>
          </w:p>
        </w:tc>
        <w:tc>
          <w:tcPr>
            <w:tcW w:w="3420" w:type="dxa"/>
            <w:shd w:val="clear" w:color="auto" w:fill="auto"/>
          </w:tcPr>
          <w:p w14:paraId="73855F9B" w14:textId="77777777" w:rsidR="007F2B41" w:rsidRPr="001850C5" w:rsidRDefault="007F2B41" w:rsidP="00431D41">
            <w:pPr>
              <w:spacing w:line="276" w:lineRule="auto"/>
              <w:ind w:left="360"/>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2"/>
              </w:rPr>
            </w:pPr>
            <w:r w:rsidRPr="001850C5">
              <w:rPr>
                <w:rFonts w:cs="Times New Roman"/>
                <w:sz w:val="22"/>
              </w:rPr>
              <w:t>1000mg/ml stem</w:t>
            </w:r>
          </w:p>
          <w:p w14:paraId="5EB1BB1D" w14:textId="77777777" w:rsidR="007F2B41" w:rsidRPr="001850C5" w:rsidRDefault="007F2B41" w:rsidP="00431D41">
            <w:pPr>
              <w:spacing w:line="276" w:lineRule="auto"/>
              <w:ind w:left="360"/>
              <w:jc w:val="left"/>
              <w:cnfStyle w:val="100000000000" w:firstRow="1" w:lastRow="0" w:firstColumn="0" w:lastColumn="0" w:oddVBand="0" w:evenVBand="0" w:oddHBand="0" w:evenHBand="0" w:firstRowFirstColumn="0" w:firstRowLastColumn="0" w:lastRowFirstColumn="0" w:lastRowLastColumn="0"/>
              <w:rPr>
                <w:rFonts w:cs="Times New Roman"/>
                <w:sz w:val="22"/>
              </w:rPr>
            </w:pPr>
            <w:r w:rsidRPr="001850C5">
              <w:rPr>
                <w:rFonts w:cs="Times New Roman"/>
                <w:sz w:val="22"/>
                <w:lang w:eastAsia="zh-CN"/>
              </w:rPr>
              <w:t xml:space="preserve"> bark </w:t>
            </w:r>
            <w:r w:rsidRPr="001850C5">
              <w:rPr>
                <w:rFonts w:cs="Times New Roman"/>
                <w:sz w:val="22"/>
              </w:rPr>
              <w:t>extract</w:t>
            </w:r>
          </w:p>
        </w:tc>
      </w:tr>
      <w:tr w:rsidR="007F2B41" w:rsidRPr="001850C5" w14:paraId="1AF715A6" w14:textId="77777777" w:rsidTr="00431D41">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2970" w:type="dxa"/>
            <w:shd w:val="clear" w:color="auto" w:fill="auto"/>
          </w:tcPr>
          <w:p w14:paraId="133EB31A" w14:textId="77777777" w:rsidR="007F2B41" w:rsidRPr="001850C5" w:rsidRDefault="007F2B41" w:rsidP="00431D41">
            <w:pPr>
              <w:spacing w:line="276" w:lineRule="auto"/>
              <w:ind w:left="360"/>
              <w:rPr>
                <w:rFonts w:cs="Times New Roman"/>
                <w:sz w:val="22"/>
              </w:rPr>
            </w:pPr>
            <w:r w:rsidRPr="001850C5">
              <w:rPr>
                <w:rFonts w:cs="Times New Roman"/>
                <w:i/>
                <w:sz w:val="22"/>
              </w:rPr>
              <w:t>Salmonella typhi</w:t>
            </w:r>
          </w:p>
        </w:tc>
        <w:tc>
          <w:tcPr>
            <w:tcW w:w="1990" w:type="dxa"/>
            <w:shd w:val="clear" w:color="auto" w:fill="auto"/>
          </w:tcPr>
          <w:p w14:paraId="6769AA8F" w14:textId="77777777" w:rsidR="007F2B41" w:rsidRPr="001850C5" w:rsidRDefault="007F2B41" w:rsidP="00431D41">
            <w:pPr>
              <w:spacing w:line="276" w:lineRule="auto"/>
              <w:ind w:left="360"/>
              <w:cnfStyle w:val="000000100000" w:firstRow="0" w:lastRow="0" w:firstColumn="0" w:lastColumn="0" w:oddVBand="0" w:evenVBand="0" w:oddHBand="1" w:evenHBand="0" w:firstRowFirstColumn="0" w:firstRowLastColumn="0" w:lastRowFirstColumn="0" w:lastRowLastColumn="0"/>
              <w:rPr>
                <w:rFonts w:cs="Times New Roman"/>
                <w:sz w:val="22"/>
              </w:rPr>
            </w:pPr>
            <w:r w:rsidRPr="001850C5">
              <w:rPr>
                <w:rFonts w:eastAsia="Times New Roman" w:cs="Times New Roman"/>
                <w:sz w:val="22"/>
                <w:lang w:eastAsia="en-GB"/>
              </w:rPr>
              <w:t>59.00±1.00</w:t>
            </w:r>
            <w:r w:rsidRPr="001850C5">
              <w:rPr>
                <w:rFonts w:eastAsia="Times New Roman" w:cs="Times New Roman"/>
                <w:sz w:val="22"/>
                <w:vertAlign w:val="superscript"/>
                <w:lang w:eastAsia="en-GB"/>
              </w:rPr>
              <w:t>c</w:t>
            </w:r>
          </w:p>
        </w:tc>
        <w:tc>
          <w:tcPr>
            <w:tcW w:w="3420" w:type="dxa"/>
            <w:shd w:val="clear" w:color="auto" w:fill="auto"/>
          </w:tcPr>
          <w:p w14:paraId="5BC1200A" w14:textId="77777777" w:rsidR="007F2B41" w:rsidRPr="001850C5" w:rsidRDefault="007F2B41" w:rsidP="00431D41">
            <w:pPr>
              <w:spacing w:line="276" w:lineRule="auto"/>
              <w:ind w:left="360"/>
              <w:cnfStyle w:val="000000100000" w:firstRow="0" w:lastRow="0" w:firstColumn="0" w:lastColumn="0" w:oddVBand="0" w:evenVBand="0" w:oddHBand="1" w:evenHBand="0" w:firstRowFirstColumn="0" w:firstRowLastColumn="0" w:lastRowFirstColumn="0" w:lastRowLastColumn="0"/>
              <w:rPr>
                <w:rFonts w:cs="Times New Roman"/>
                <w:sz w:val="22"/>
              </w:rPr>
            </w:pPr>
            <w:r w:rsidRPr="001850C5">
              <w:rPr>
                <w:rFonts w:eastAsia="Times New Roman" w:cs="Times New Roman"/>
                <w:sz w:val="22"/>
                <w:lang w:eastAsia="en-GB"/>
              </w:rPr>
              <w:t>29.00±1.00</w:t>
            </w:r>
            <w:r w:rsidRPr="001850C5">
              <w:rPr>
                <w:rFonts w:eastAsia="Times New Roman" w:cs="Times New Roman"/>
                <w:sz w:val="22"/>
                <w:vertAlign w:val="superscript"/>
                <w:lang w:eastAsia="en-GB"/>
              </w:rPr>
              <w:t>b</w:t>
            </w:r>
          </w:p>
        </w:tc>
      </w:tr>
      <w:tr w:rsidR="007F2B41" w:rsidRPr="001850C5" w14:paraId="0231FC3B" w14:textId="77777777" w:rsidTr="00431D41">
        <w:trPr>
          <w:trHeight w:val="234"/>
        </w:trPr>
        <w:tc>
          <w:tcPr>
            <w:cnfStyle w:val="001000000000" w:firstRow="0" w:lastRow="0" w:firstColumn="1" w:lastColumn="0" w:oddVBand="0" w:evenVBand="0" w:oddHBand="0" w:evenHBand="0" w:firstRowFirstColumn="0" w:firstRowLastColumn="0" w:lastRowFirstColumn="0" w:lastRowLastColumn="0"/>
            <w:tcW w:w="2970" w:type="dxa"/>
            <w:shd w:val="clear" w:color="auto" w:fill="auto"/>
          </w:tcPr>
          <w:p w14:paraId="14063801" w14:textId="77777777" w:rsidR="007F2B41" w:rsidRPr="001850C5" w:rsidRDefault="007F2B41" w:rsidP="00431D41">
            <w:pPr>
              <w:spacing w:line="276" w:lineRule="auto"/>
              <w:ind w:left="360"/>
              <w:rPr>
                <w:rFonts w:cs="Times New Roman"/>
                <w:sz w:val="22"/>
              </w:rPr>
            </w:pPr>
            <w:r w:rsidRPr="001850C5">
              <w:rPr>
                <w:rFonts w:cs="Times New Roman"/>
                <w:i/>
                <w:sz w:val="22"/>
              </w:rPr>
              <w:t>Escherichia coli</w:t>
            </w:r>
          </w:p>
        </w:tc>
        <w:tc>
          <w:tcPr>
            <w:tcW w:w="1990" w:type="dxa"/>
            <w:shd w:val="clear" w:color="auto" w:fill="auto"/>
          </w:tcPr>
          <w:p w14:paraId="4D9F48C4" w14:textId="77777777" w:rsidR="007F2B41" w:rsidRPr="001850C5" w:rsidRDefault="007F2B41" w:rsidP="00431D41">
            <w:pPr>
              <w:spacing w:line="276" w:lineRule="auto"/>
              <w:ind w:left="360"/>
              <w:cnfStyle w:val="000000000000" w:firstRow="0" w:lastRow="0" w:firstColumn="0" w:lastColumn="0" w:oddVBand="0" w:evenVBand="0" w:oddHBand="0" w:evenHBand="0" w:firstRowFirstColumn="0" w:firstRowLastColumn="0" w:lastRowFirstColumn="0" w:lastRowLastColumn="0"/>
              <w:rPr>
                <w:rFonts w:cs="Times New Roman"/>
                <w:sz w:val="22"/>
              </w:rPr>
            </w:pPr>
            <w:r w:rsidRPr="001850C5">
              <w:rPr>
                <w:rFonts w:eastAsia="Times New Roman" w:cs="Times New Roman"/>
                <w:sz w:val="22"/>
                <w:lang w:eastAsia="en-GB"/>
              </w:rPr>
              <w:t>50.00±2.00</w:t>
            </w:r>
            <w:r w:rsidRPr="001850C5">
              <w:rPr>
                <w:rFonts w:eastAsia="Times New Roman" w:cs="Times New Roman"/>
                <w:sz w:val="22"/>
                <w:vertAlign w:val="superscript"/>
                <w:lang w:eastAsia="en-GB"/>
              </w:rPr>
              <w:t>b</w:t>
            </w:r>
          </w:p>
        </w:tc>
        <w:tc>
          <w:tcPr>
            <w:tcW w:w="3420" w:type="dxa"/>
            <w:shd w:val="clear" w:color="auto" w:fill="auto"/>
          </w:tcPr>
          <w:p w14:paraId="72B76F33" w14:textId="77777777" w:rsidR="007F2B41" w:rsidRPr="001850C5" w:rsidRDefault="007F2B41" w:rsidP="00431D41">
            <w:pPr>
              <w:spacing w:line="276" w:lineRule="auto"/>
              <w:ind w:left="360"/>
              <w:cnfStyle w:val="000000000000" w:firstRow="0" w:lastRow="0" w:firstColumn="0" w:lastColumn="0" w:oddVBand="0" w:evenVBand="0" w:oddHBand="0" w:evenHBand="0" w:firstRowFirstColumn="0" w:firstRowLastColumn="0" w:lastRowFirstColumn="0" w:lastRowLastColumn="0"/>
              <w:rPr>
                <w:rFonts w:cs="Times New Roman"/>
                <w:sz w:val="22"/>
              </w:rPr>
            </w:pPr>
            <w:r w:rsidRPr="001850C5">
              <w:rPr>
                <w:rFonts w:eastAsia="Times New Roman" w:cs="Times New Roman"/>
                <w:sz w:val="22"/>
                <w:lang w:eastAsia="en-GB"/>
              </w:rPr>
              <w:t>31.00±1.00</w:t>
            </w:r>
            <w:r w:rsidRPr="001850C5">
              <w:rPr>
                <w:rFonts w:eastAsia="Times New Roman" w:cs="Times New Roman"/>
                <w:sz w:val="22"/>
                <w:vertAlign w:val="superscript"/>
                <w:lang w:eastAsia="en-GB"/>
              </w:rPr>
              <w:t>b</w:t>
            </w:r>
          </w:p>
        </w:tc>
      </w:tr>
      <w:tr w:rsidR="007F2B41" w:rsidRPr="001850C5" w14:paraId="771D0E01" w14:textId="77777777" w:rsidTr="00431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auto"/>
          </w:tcPr>
          <w:p w14:paraId="52A60AEC" w14:textId="77777777" w:rsidR="007F2B41" w:rsidRPr="001850C5" w:rsidRDefault="007F2B41" w:rsidP="00431D41">
            <w:pPr>
              <w:spacing w:line="276" w:lineRule="auto"/>
              <w:ind w:left="360"/>
              <w:rPr>
                <w:rFonts w:cs="Times New Roman"/>
                <w:sz w:val="22"/>
              </w:rPr>
            </w:pPr>
            <w:r w:rsidRPr="001850C5">
              <w:rPr>
                <w:rFonts w:cs="Times New Roman"/>
                <w:i/>
                <w:sz w:val="22"/>
              </w:rPr>
              <w:t>Staphylococcus aureus</w:t>
            </w:r>
          </w:p>
        </w:tc>
        <w:tc>
          <w:tcPr>
            <w:tcW w:w="1990" w:type="dxa"/>
            <w:shd w:val="clear" w:color="auto" w:fill="auto"/>
          </w:tcPr>
          <w:p w14:paraId="46FDCF03" w14:textId="77777777" w:rsidR="007F2B41" w:rsidRPr="001850C5" w:rsidRDefault="007F2B41" w:rsidP="00431D41">
            <w:pPr>
              <w:spacing w:line="276" w:lineRule="auto"/>
              <w:ind w:left="360"/>
              <w:cnfStyle w:val="000000100000" w:firstRow="0" w:lastRow="0" w:firstColumn="0" w:lastColumn="0" w:oddVBand="0" w:evenVBand="0" w:oddHBand="1" w:evenHBand="0" w:firstRowFirstColumn="0" w:firstRowLastColumn="0" w:lastRowFirstColumn="0" w:lastRowLastColumn="0"/>
              <w:rPr>
                <w:rFonts w:cs="Times New Roman"/>
                <w:sz w:val="22"/>
              </w:rPr>
            </w:pPr>
            <w:r w:rsidRPr="001850C5">
              <w:rPr>
                <w:rFonts w:eastAsia="Times New Roman" w:cs="Times New Roman"/>
                <w:sz w:val="22"/>
                <w:lang w:eastAsia="en-GB"/>
              </w:rPr>
              <w:t>49.00±1.00</w:t>
            </w:r>
            <w:r w:rsidRPr="001850C5">
              <w:rPr>
                <w:rFonts w:eastAsia="Times New Roman" w:cs="Times New Roman"/>
                <w:sz w:val="22"/>
                <w:vertAlign w:val="superscript"/>
                <w:lang w:eastAsia="en-GB"/>
              </w:rPr>
              <w:t>b</w:t>
            </w:r>
          </w:p>
        </w:tc>
        <w:tc>
          <w:tcPr>
            <w:tcW w:w="3420" w:type="dxa"/>
            <w:shd w:val="clear" w:color="auto" w:fill="auto"/>
          </w:tcPr>
          <w:p w14:paraId="11FB7751" w14:textId="77777777" w:rsidR="007F2B41" w:rsidRPr="001850C5" w:rsidRDefault="007F2B41" w:rsidP="00431D41">
            <w:pPr>
              <w:spacing w:line="276" w:lineRule="auto"/>
              <w:ind w:left="360"/>
              <w:cnfStyle w:val="000000100000" w:firstRow="0" w:lastRow="0" w:firstColumn="0" w:lastColumn="0" w:oddVBand="0" w:evenVBand="0" w:oddHBand="1" w:evenHBand="0" w:firstRowFirstColumn="0" w:firstRowLastColumn="0" w:lastRowFirstColumn="0" w:lastRowLastColumn="0"/>
              <w:rPr>
                <w:rFonts w:cs="Times New Roman"/>
                <w:sz w:val="22"/>
              </w:rPr>
            </w:pPr>
            <w:r w:rsidRPr="001850C5">
              <w:rPr>
                <w:rFonts w:eastAsia="Times New Roman" w:cs="Times New Roman"/>
                <w:sz w:val="22"/>
                <w:lang w:eastAsia="en-GB"/>
              </w:rPr>
              <w:t>39.33±1.16</w:t>
            </w:r>
            <w:r w:rsidRPr="001850C5">
              <w:rPr>
                <w:rFonts w:eastAsia="Times New Roman" w:cs="Times New Roman"/>
                <w:sz w:val="22"/>
                <w:vertAlign w:val="superscript"/>
                <w:lang w:eastAsia="en-GB"/>
              </w:rPr>
              <w:t>c</w:t>
            </w:r>
          </w:p>
        </w:tc>
      </w:tr>
      <w:tr w:rsidR="007F2B41" w:rsidRPr="001850C5" w14:paraId="6D84F1E1" w14:textId="77777777" w:rsidTr="00431D41">
        <w:trPr>
          <w:trHeight w:val="180"/>
        </w:trPr>
        <w:tc>
          <w:tcPr>
            <w:cnfStyle w:val="001000000000" w:firstRow="0" w:lastRow="0" w:firstColumn="1" w:lastColumn="0" w:oddVBand="0" w:evenVBand="0" w:oddHBand="0" w:evenHBand="0" w:firstRowFirstColumn="0" w:firstRowLastColumn="0" w:lastRowFirstColumn="0" w:lastRowLastColumn="0"/>
            <w:tcW w:w="2970" w:type="dxa"/>
            <w:shd w:val="clear" w:color="auto" w:fill="auto"/>
          </w:tcPr>
          <w:p w14:paraId="30AF2351" w14:textId="77777777" w:rsidR="007F2B41" w:rsidRPr="001850C5" w:rsidRDefault="007F2B41" w:rsidP="00431D41">
            <w:pPr>
              <w:spacing w:line="276" w:lineRule="auto"/>
              <w:ind w:left="360"/>
              <w:rPr>
                <w:rFonts w:cs="Times New Roman"/>
                <w:sz w:val="22"/>
              </w:rPr>
            </w:pPr>
            <w:r w:rsidRPr="001850C5">
              <w:rPr>
                <w:rFonts w:cs="Times New Roman"/>
                <w:i/>
                <w:sz w:val="22"/>
              </w:rPr>
              <w:t xml:space="preserve">Shigella </w:t>
            </w:r>
            <w:proofErr w:type="spellStart"/>
            <w:r w:rsidRPr="001850C5">
              <w:rPr>
                <w:rFonts w:cs="Times New Roman"/>
                <w:i/>
                <w:sz w:val="22"/>
              </w:rPr>
              <w:t>dysenteriae</w:t>
            </w:r>
            <w:proofErr w:type="spellEnd"/>
          </w:p>
        </w:tc>
        <w:tc>
          <w:tcPr>
            <w:tcW w:w="1990" w:type="dxa"/>
            <w:shd w:val="clear" w:color="auto" w:fill="auto"/>
          </w:tcPr>
          <w:p w14:paraId="49EAA414" w14:textId="77777777" w:rsidR="007F2B41" w:rsidRPr="001850C5" w:rsidRDefault="007F2B41" w:rsidP="00431D41">
            <w:pPr>
              <w:spacing w:line="276" w:lineRule="auto"/>
              <w:ind w:left="360"/>
              <w:cnfStyle w:val="000000000000" w:firstRow="0" w:lastRow="0" w:firstColumn="0" w:lastColumn="0" w:oddVBand="0" w:evenVBand="0" w:oddHBand="0" w:evenHBand="0" w:firstRowFirstColumn="0" w:firstRowLastColumn="0" w:lastRowFirstColumn="0" w:lastRowLastColumn="0"/>
              <w:rPr>
                <w:rFonts w:cs="Times New Roman"/>
                <w:sz w:val="22"/>
              </w:rPr>
            </w:pPr>
            <w:r w:rsidRPr="001850C5">
              <w:rPr>
                <w:rFonts w:eastAsia="Times New Roman" w:cs="Times New Roman"/>
                <w:sz w:val="22"/>
                <w:lang w:eastAsia="en-GB"/>
              </w:rPr>
              <w:t>33.67±2.08</w:t>
            </w:r>
            <w:r w:rsidRPr="001850C5">
              <w:rPr>
                <w:rFonts w:eastAsia="Times New Roman" w:cs="Times New Roman"/>
                <w:sz w:val="22"/>
                <w:vertAlign w:val="superscript"/>
                <w:lang w:eastAsia="en-GB"/>
              </w:rPr>
              <w:t>a</w:t>
            </w:r>
          </w:p>
        </w:tc>
        <w:tc>
          <w:tcPr>
            <w:tcW w:w="3420" w:type="dxa"/>
            <w:shd w:val="clear" w:color="auto" w:fill="auto"/>
          </w:tcPr>
          <w:p w14:paraId="49A5824F" w14:textId="77777777" w:rsidR="007F2B41" w:rsidRPr="001850C5" w:rsidRDefault="007F2B41" w:rsidP="00431D41">
            <w:pPr>
              <w:spacing w:line="276" w:lineRule="auto"/>
              <w:ind w:left="360"/>
              <w:cnfStyle w:val="000000000000" w:firstRow="0" w:lastRow="0" w:firstColumn="0" w:lastColumn="0" w:oddVBand="0" w:evenVBand="0" w:oddHBand="0" w:evenHBand="0" w:firstRowFirstColumn="0" w:firstRowLastColumn="0" w:lastRowFirstColumn="0" w:lastRowLastColumn="0"/>
              <w:rPr>
                <w:rFonts w:cs="Times New Roman"/>
                <w:sz w:val="22"/>
              </w:rPr>
            </w:pPr>
            <w:r w:rsidRPr="001850C5">
              <w:rPr>
                <w:rFonts w:eastAsia="Times New Roman" w:cs="Times New Roman"/>
                <w:sz w:val="22"/>
                <w:lang w:eastAsia="en-GB"/>
              </w:rPr>
              <w:t>2</w:t>
            </w:r>
            <w:r w:rsidRPr="001850C5">
              <w:rPr>
                <w:rFonts w:eastAsia="Times New Roman" w:cs="Times New Roman"/>
                <w:sz w:val="22"/>
                <w:lang w:eastAsia="zh-CN"/>
              </w:rPr>
              <w:t>3.33</w:t>
            </w:r>
            <w:r w:rsidRPr="001850C5">
              <w:rPr>
                <w:rFonts w:eastAsia="Times New Roman" w:cs="Times New Roman"/>
                <w:sz w:val="22"/>
                <w:lang w:eastAsia="en-GB"/>
              </w:rPr>
              <w:t>±1.5</w:t>
            </w:r>
            <w:r w:rsidRPr="001850C5">
              <w:rPr>
                <w:rFonts w:eastAsia="Times New Roman" w:cs="Times New Roman"/>
                <w:sz w:val="22"/>
                <w:lang w:eastAsia="zh-CN"/>
              </w:rPr>
              <w:t>5</w:t>
            </w:r>
            <w:r w:rsidRPr="001850C5">
              <w:rPr>
                <w:rFonts w:eastAsia="Times New Roman" w:cs="Times New Roman"/>
                <w:sz w:val="22"/>
                <w:vertAlign w:val="superscript"/>
                <w:lang w:eastAsia="en-GB"/>
              </w:rPr>
              <w:t>a</w:t>
            </w:r>
          </w:p>
        </w:tc>
      </w:tr>
      <w:tr w:rsidR="007F2B41" w:rsidRPr="001850C5" w14:paraId="1407C187" w14:textId="77777777" w:rsidTr="00431D41">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970" w:type="dxa"/>
            <w:shd w:val="clear" w:color="auto" w:fill="auto"/>
          </w:tcPr>
          <w:p w14:paraId="20403522" w14:textId="77777777" w:rsidR="007F2B41" w:rsidRPr="001850C5" w:rsidRDefault="007F2B41" w:rsidP="00431D41">
            <w:pPr>
              <w:spacing w:line="276" w:lineRule="auto"/>
              <w:ind w:left="360"/>
              <w:rPr>
                <w:rFonts w:cs="Times New Roman"/>
                <w:sz w:val="22"/>
              </w:rPr>
            </w:pPr>
            <w:proofErr w:type="spellStart"/>
            <w:r w:rsidRPr="001850C5">
              <w:rPr>
                <w:rFonts w:cs="Times New Roman"/>
                <w:i/>
                <w:sz w:val="22"/>
              </w:rPr>
              <w:t>Campilobacter</w:t>
            </w:r>
            <w:proofErr w:type="spellEnd"/>
            <w:r w:rsidRPr="001850C5">
              <w:rPr>
                <w:rFonts w:cs="Times New Roman"/>
                <w:i/>
                <w:sz w:val="22"/>
              </w:rPr>
              <w:t xml:space="preserve"> </w:t>
            </w:r>
            <w:proofErr w:type="spellStart"/>
            <w:r w:rsidRPr="001850C5">
              <w:rPr>
                <w:rFonts w:cs="Times New Roman"/>
                <w:i/>
                <w:sz w:val="22"/>
              </w:rPr>
              <w:t>jejuni</w:t>
            </w:r>
            <w:proofErr w:type="spellEnd"/>
          </w:p>
        </w:tc>
        <w:tc>
          <w:tcPr>
            <w:tcW w:w="1990" w:type="dxa"/>
            <w:shd w:val="clear" w:color="auto" w:fill="auto"/>
          </w:tcPr>
          <w:p w14:paraId="5A431E82" w14:textId="77777777" w:rsidR="007F2B41" w:rsidRPr="001850C5" w:rsidRDefault="007F2B41" w:rsidP="00431D41">
            <w:pPr>
              <w:spacing w:line="276" w:lineRule="auto"/>
              <w:ind w:left="360"/>
              <w:cnfStyle w:val="000000100000" w:firstRow="0" w:lastRow="0" w:firstColumn="0" w:lastColumn="0" w:oddVBand="0" w:evenVBand="0" w:oddHBand="1" w:evenHBand="0" w:firstRowFirstColumn="0" w:firstRowLastColumn="0" w:lastRowFirstColumn="0" w:lastRowLastColumn="0"/>
              <w:rPr>
                <w:rFonts w:cs="Times New Roman"/>
                <w:sz w:val="22"/>
              </w:rPr>
            </w:pPr>
            <w:r w:rsidRPr="001850C5">
              <w:rPr>
                <w:rFonts w:eastAsia="Times New Roman" w:cs="Times New Roman"/>
                <w:sz w:val="22"/>
                <w:lang w:eastAsia="en-GB"/>
              </w:rPr>
              <w:t>36.00±1.00</w:t>
            </w:r>
            <w:r w:rsidRPr="001850C5">
              <w:rPr>
                <w:rFonts w:eastAsia="Times New Roman" w:cs="Times New Roman"/>
                <w:sz w:val="22"/>
                <w:vertAlign w:val="superscript"/>
                <w:lang w:eastAsia="en-GB"/>
              </w:rPr>
              <w:t>a</w:t>
            </w:r>
          </w:p>
        </w:tc>
        <w:tc>
          <w:tcPr>
            <w:tcW w:w="3420" w:type="dxa"/>
            <w:shd w:val="clear" w:color="auto" w:fill="auto"/>
          </w:tcPr>
          <w:p w14:paraId="5BF6542A" w14:textId="77777777" w:rsidR="007F2B41" w:rsidRPr="001850C5" w:rsidRDefault="007F2B41" w:rsidP="00431D41">
            <w:pPr>
              <w:spacing w:line="276" w:lineRule="auto"/>
              <w:ind w:left="360"/>
              <w:cnfStyle w:val="000000100000" w:firstRow="0" w:lastRow="0" w:firstColumn="0" w:lastColumn="0" w:oddVBand="0" w:evenVBand="0" w:oddHBand="1" w:evenHBand="0" w:firstRowFirstColumn="0" w:firstRowLastColumn="0" w:lastRowFirstColumn="0" w:lastRowLastColumn="0"/>
              <w:rPr>
                <w:rFonts w:cs="Times New Roman"/>
                <w:sz w:val="22"/>
              </w:rPr>
            </w:pPr>
            <w:r w:rsidRPr="001850C5">
              <w:rPr>
                <w:rFonts w:eastAsia="Times New Roman" w:cs="Times New Roman"/>
                <w:sz w:val="22"/>
                <w:lang w:eastAsia="en-GB"/>
              </w:rPr>
              <w:t>25.67±1.53</w:t>
            </w:r>
            <w:r w:rsidRPr="001850C5">
              <w:rPr>
                <w:rFonts w:eastAsia="Times New Roman" w:cs="Times New Roman"/>
                <w:sz w:val="22"/>
                <w:vertAlign w:val="superscript"/>
                <w:lang w:eastAsia="en-GB"/>
              </w:rPr>
              <w:t>a</w:t>
            </w:r>
          </w:p>
        </w:tc>
      </w:tr>
    </w:tbl>
    <w:p w14:paraId="08980B99" w14:textId="77777777" w:rsidR="007F2B41" w:rsidRDefault="007F2B41" w:rsidP="007F2B41">
      <w:pPr>
        <w:spacing w:line="240" w:lineRule="auto"/>
        <w:rPr>
          <w:rFonts w:cs="Times New Roman"/>
          <w:i/>
          <w:szCs w:val="24"/>
        </w:rPr>
      </w:pPr>
      <w:r w:rsidRPr="000535DC">
        <w:rPr>
          <w:rFonts w:cs="Times New Roman"/>
          <w:i/>
          <w:szCs w:val="24"/>
        </w:rPr>
        <w:t>Values are presented as mean ± standard deviation (n = 3). Mean on the same column with different letter superscripts are significantly different (P &lt; 0.05</w:t>
      </w:r>
      <w:r>
        <w:rPr>
          <w:rFonts w:cs="Times New Roman"/>
          <w:i/>
          <w:szCs w:val="24"/>
        </w:rPr>
        <w:t>).</w:t>
      </w:r>
    </w:p>
    <w:p w14:paraId="4C019EDC" w14:textId="77777777" w:rsidR="007F2B41" w:rsidRPr="001850C5" w:rsidRDefault="007F2B41" w:rsidP="007F2B41">
      <w:pPr>
        <w:spacing w:line="240" w:lineRule="auto"/>
        <w:rPr>
          <w:rFonts w:cs="Times New Roman"/>
          <w:i/>
          <w:szCs w:val="24"/>
        </w:rPr>
      </w:pPr>
    </w:p>
    <w:p w14:paraId="75383330" w14:textId="77777777" w:rsidR="007F2B41" w:rsidRPr="00E47027" w:rsidRDefault="007F2B41" w:rsidP="007F2B41">
      <w:pPr>
        <w:rPr>
          <w:rFonts w:cs="Times New Roman"/>
          <w:b/>
          <w:szCs w:val="24"/>
          <w:lang w:eastAsia="zh-CN"/>
        </w:rPr>
      </w:pPr>
      <w:r>
        <w:rPr>
          <w:rFonts w:cs="Times New Roman"/>
          <w:b/>
          <w:szCs w:val="24"/>
        </w:rPr>
        <w:t xml:space="preserve">Table 3: </w:t>
      </w:r>
      <w:r>
        <w:rPr>
          <w:rFonts w:cs="Times New Roman"/>
          <w:b/>
          <w:szCs w:val="24"/>
          <w:lang w:eastAsia="zh-CN"/>
        </w:rPr>
        <w:t xml:space="preserve">Minimum inhibition concentration (MIC) of </w:t>
      </w:r>
      <w:r w:rsidRPr="00131BC1">
        <w:rPr>
          <w:rFonts w:cs="Times New Roman"/>
          <w:b/>
          <w:i/>
          <w:szCs w:val="24"/>
          <w:lang w:eastAsia="zh-CN"/>
        </w:rPr>
        <w:t>Psidium guajava</w:t>
      </w:r>
      <w:r>
        <w:rPr>
          <w:rFonts w:cs="Times New Roman"/>
          <w:b/>
          <w:szCs w:val="24"/>
          <w:lang w:eastAsia="zh-CN"/>
        </w:rPr>
        <w:t xml:space="preserve"> stem bark ethanol extract on some enteropathogenic microbes</w:t>
      </w:r>
    </w:p>
    <w:tbl>
      <w:tblPr>
        <w:tblStyle w:val="PlainTable2"/>
        <w:tblW w:w="10080" w:type="dxa"/>
        <w:tblLayout w:type="fixed"/>
        <w:tblLook w:val="0400" w:firstRow="0" w:lastRow="0" w:firstColumn="0" w:lastColumn="0" w:noHBand="0" w:noVBand="1"/>
      </w:tblPr>
      <w:tblGrid>
        <w:gridCol w:w="2340"/>
        <w:gridCol w:w="1170"/>
        <w:gridCol w:w="1170"/>
        <w:gridCol w:w="1170"/>
        <w:gridCol w:w="1170"/>
        <w:gridCol w:w="1260"/>
        <w:gridCol w:w="1800"/>
      </w:tblGrid>
      <w:tr w:rsidR="007F2B41" w:rsidRPr="001850C5" w14:paraId="6D7C6247" w14:textId="77777777" w:rsidTr="00431D41">
        <w:trPr>
          <w:cnfStyle w:val="000000100000" w:firstRow="0" w:lastRow="0" w:firstColumn="0" w:lastColumn="0" w:oddVBand="0" w:evenVBand="0" w:oddHBand="1" w:evenHBand="0" w:firstRowFirstColumn="0" w:firstRowLastColumn="0" w:lastRowFirstColumn="0" w:lastRowLastColumn="0"/>
          <w:trHeight w:val="162"/>
        </w:trPr>
        <w:tc>
          <w:tcPr>
            <w:tcW w:w="2340" w:type="dxa"/>
            <w:vMerge w:val="restart"/>
            <w:tcBorders>
              <w:top w:val="none" w:sz="0" w:space="0" w:color="auto"/>
              <w:bottom w:val="none" w:sz="0" w:space="0" w:color="auto"/>
            </w:tcBorders>
          </w:tcPr>
          <w:p w14:paraId="0810AD68" w14:textId="77777777" w:rsidR="007F2B41" w:rsidRPr="001850C5" w:rsidRDefault="007F2B41" w:rsidP="00431D41">
            <w:pPr>
              <w:rPr>
                <w:rFonts w:cs="Times New Roman"/>
                <w:b/>
                <w:sz w:val="22"/>
              </w:rPr>
            </w:pPr>
            <w:r w:rsidRPr="001850C5">
              <w:rPr>
                <w:rFonts w:eastAsia="Times New Roman" w:cs="Times New Roman"/>
                <w:b/>
                <w:sz w:val="22"/>
                <w:lang w:eastAsia="en-GB"/>
              </w:rPr>
              <w:t>Microbes</w:t>
            </w:r>
          </w:p>
        </w:tc>
        <w:tc>
          <w:tcPr>
            <w:tcW w:w="5940" w:type="dxa"/>
            <w:gridSpan w:val="5"/>
            <w:tcBorders>
              <w:top w:val="none" w:sz="0" w:space="0" w:color="auto"/>
              <w:bottom w:val="none" w:sz="0" w:space="0" w:color="auto"/>
            </w:tcBorders>
          </w:tcPr>
          <w:p w14:paraId="02D910BA" w14:textId="77777777" w:rsidR="007F2B41" w:rsidRPr="001850C5" w:rsidRDefault="007F2B41" w:rsidP="00431D41">
            <w:pPr>
              <w:rPr>
                <w:rFonts w:cs="Times New Roman"/>
                <w:b/>
                <w:sz w:val="22"/>
              </w:rPr>
            </w:pPr>
            <w:r w:rsidRPr="001850C5">
              <w:rPr>
                <w:rFonts w:eastAsia="Times New Roman" w:cs="Times New Roman"/>
                <w:b/>
                <w:sz w:val="22"/>
                <w:lang w:eastAsia="en-GB"/>
              </w:rPr>
              <w:t xml:space="preserve">                                        Concentrations</w:t>
            </w:r>
          </w:p>
        </w:tc>
        <w:tc>
          <w:tcPr>
            <w:tcW w:w="1800" w:type="dxa"/>
            <w:tcBorders>
              <w:top w:val="none" w:sz="0" w:space="0" w:color="auto"/>
              <w:bottom w:val="none" w:sz="0" w:space="0" w:color="auto"/>
            </w:tcBorders>
          </w:tcPr>
          <w:p w14:paraId="5C636DE9" w14:textId="77777777" w:rsidR="007F2B41" w:rsidRPr="001850C5" w:rsidRDefault="007F2B41" w:rsidP="00431D41">
            <w:pPr>
              <w:ind w:left="360"/>
              <w:rPr>
                <w:rFonts w:cs="Times New Roman"/>
                <w:b/>
                <w:sz w:val="22"/>
              </w:rPr>
            </w:pPr>
          </w:p>
        </w:tc>
      </w:tr>
      <w:tr w:rsidR="007F2B41" w:rsidRPr="001850C5" w14:paraId="3C402E72" w14:textId="77777777" w:rsidTr="00431D41">
        <w:trPr>
          <w:trHeight w:val="621"/>
        </w:trPr>
        <w:tc>
          <w:tcPr>
            <w:tcW w:w="2340" w:type="dxa"/>
            <w:vMerge/>
            <w:tcBorders>
              <w:bottom w:val="single" w:sz="4" w:space="0" w:color="auto"/>
            </w:tcBorders>
          </w:tcPr>
          <w:p w14:paraId="57D33E72" w14:textId="77777777" w:rsidR="007F2B41" w:rsidRPr="001850C5" w:rsidRDefault="007F2B41" w:rsidP="00431D41">
            <w:pPr>
              <w:ind w:left="360"/>
              <w:rPr>
                <w:rFonts w:cs="Times New Roman"/>
                <w:b/>
                <w:sz w:val="22"/>
              </w:rPr>
            </w:pPr>
          </w:p>
        </w:tc>
        <w:tc>
          <w:tcPr>
            <w:tcW w:w="1170" w:type="dxa"/>
            <w:tcBorders>
              <w:bottom w:val="single" w:sz="4" w:space="0" w:color="auto"/>
            </w:tcBorders>
          </w:tcPr>
          <w:p w14:paraId="5E0F709B" w14:textId="77777777" w:rsidR="007F2B41" w:rsidRPr="001850C5" w:rsidRDefault="007F2B41" w:rsidP="00431D41">
            <w:pPr>
              <w:jc w:val="center"/>
              <w:rPr>
                <w:rFonts w:eastAsia="Times New Roman" w:cs="Times New Roman"/>
                <w:b/>
                <w:sz w:val="22"/>
                <w:lang w:eastAsia="en-GB"/>
              </w:rPr>
            </w:pPr>
            <w:r w:rsidRPr="001850C5">
              <w:rPr>
                <w:rFonts w:eastAsia="Times New Roman" w:cs="Times New Roman"/>
                <w:b/>
                <w:sz w:val="22"/>
                <w:lang w:eastAsia="en-GB"/>
              </w:rPr>
              <w:t>1000</w:t>
            </w:r>
          </w:p>
          <w:p w14:paraId="115FD84E" w14:textId="77777777" w:rsidR="007F2B41" w:rsidRPr="001850C5" w:rsidRDefault="007F2B41" w:rsidP="00431D41">
            <w:pPr>
              <w:jc w:val="center"/>
              <w:rPr>
                <w:rFonts w:eastAsia="Times New Roman" w:cs="Times New Roman"/>
                <w:b/>
                <w:sz w:val="22"/>
                <w:lang w:eastAsia="en-GB"/>
              </w:rPr>
            </w:pPr>
            <w:r w:rsidRPr="001850C5">
              <w:rPr>
                <w:rFonts w:eastAsia="Times New Roman" w:cs="Times New Roman"/>
                <w:b/>
                <w:sz w:val="22"/>
                <w:lang w:eastAsia="en-GB"/>
              </w:rPr>
              <w:lastRenderedPageBreak/>
              <w:t xml:space="preserve">mg/ml </w:t>
            </w:r>
            <w:r w:rsidRPr="001850C5">
              <w:rPr>
                <w:rFonts w:eastAsia="Times New Roman" w:cs="Times New Roman"/>
                <w:b/>
                <w:i/>
                <w:sz w:val="22"/>
                <w:lang w:eastAsia="en-GB"/>
              </w:rPr>
              <w:t>P. guajava</w:t>
            </w:r>
            <w:r w:rsidRPr="001850C5">
              <w:rPr>
                <w:rFonts w:eastAsia="Times New Roman" w:cs="Times New Roman"/>
                <w:b/>
                <w:sz w:val="22"/>
                <w:lang w:eastAsia="en-GB"/>
              </w:rPr>
              <w:t xml:space="preserve">    stem bark extract</w:t>
            </w:r>
          </w:p>
        </w:tc>
        <w:tc>
          <w:tcPr>
            <w:tcW w:w="1170" w:type="dxa"/>
            <w:tcBorders>
              <w:bottom w:val="single" w:sz="4" w:space="0" w:color="auto"/>
            </w:tcBorders>
          </w:tcPr>
          <w:p w14:paraId="24F9F4B1" w14:textId="77777777" w:rsidR="007F2B41" w:rsidRPr="001850C5" w:rsidRDefault="007F2B41" w:rsidP="00431D41">
            <w:pPr>
              <w:jc w:val="center"/>
              <w:rPr>
                <w:rFonts w:eastAsia="Times New Roman" w:cs="Times New Roman"/>
                <w:b/>
                <w:sz w:val="22"/>
                <w:lang w:eastAsia="en-GB"/>
              </w:rPr>
            </w:pPr>
            <w:r w:rsidRPr="001850C5">
              <w:rPr>
                <w:rFonts w:eastAsia="Times New Roman" w:cs="Times New Roman"/>
                <w:b/>
                <w:sz w:val="22"/>
                <w:lang w:eastAsia="en-GB"/>
              </w:rPr>
              <w:lastRenderedPageBreak/>
              <w:t>500</w:t>
            </w:r>
          </w:p>
          <w:p w14:paraId="242CE14D" w14:textId="77777777" w:rsidR="007F2B41" w:rsidRPr="001850C5" w:rsidRDefault="007F2B41" w:rsidP="00431D41">
            <w:pPr>
              <w:jc w:val="center"/>
              <w:rPr>
                <w:rFonts w:cs="Times New Roman"/>
                <w:b/>
                <w:sz w:val="22"/>
              </w:rPr>
            </w:pPr>
            <w:r w:rsidRPr="001850C5">
              <w:rPr>
                <w:rFonts w:eastAsia="Times New Roman" w:cs="Times New Roman"/>
                <w:b/>
                <w:sz w:val="22"/>
                <w:lang w:eastAsia="en-GB"/>
              </w:rPr>
              <w:lastRenderedPageBreak/>
              <w:t>mg/ml</w:t>
            </w:r>
            <w:r w:rsidRPr="001850C5">
              <w:rPr>
                <w:rFonts w:eastAsia="Times New Roman" w:cs="Times New Roman"/>
                <w:b/>
                <w:i/>
                <w:sz w:val="22"/>
                <w:lang w:eastAsia="en-GB"/>
              </w:rPr>
              <w:t xml:space="preserve"> P. guajava</w:t>
            </w:r>
            <w:r w:rsidRPr="001850C5">
              <w:rPr>
                <w:rFonts w:eastAsia="Times New Roman" w:cs="Times New Roman"/>
                <w:b/>
                <w:sz w:val="22"/>
                <w:lang w:eastAsia="en-GB"/>
              </w:rPr>
              <w:t xml:space="preserve">    stem bark extract</w:t>
            </w:r>
          </w:p>
        </w:tc>
        <w:tc>
          <w:tcPr>
            <w:tcW w:w="1170" w:type="dxa"/>
            <w:tcBorders>
              <w:bottom w:val="single" w:sz="4" w:space="0" w:color="auto"/>
            </w:tcBorders>
          </w:tcPr>
          <w:p w14:paraId="68CC06E2" w14:textId="77777777" w:rsidR="007F2B41" w:rsidRPr="001850C5" w:rsidRDefault="007F2B41" w:rsidP="00431D41">
            <w:pPr>
              <w:jc w:val="center"/>
              <w:rPr>
                <w:rFonts w:eastAsia="Times New Roman" w:cs="Times New Roman"/>
                <w:b/>
                <w:sz w:val="22"/>
                <w:lang w:eastAsia="zh-CN"/>
              </w:rPr>
            </w:pPr>
            <w:r w:rsidRPr="001850C5">
              <w:rPr>
                <w:rFonts w:eastAsia="Times New Roman" w:cs="Times New Roman"/>
                <w:b/>
                <w:sz w:val="22"/>
                <w:lang w:eastAsia="zh-CN"/>
              </w:rPr>
              <w:lastRenderedPageBreak/>
              <w:t>250</w:t>
            </w:r>
          </w:p>
          <w:p w14:paraId="763109FA" w14:textId="77777777" w:rsidR="007F2B41" w:rsidRPr="001850C5" w:rsidRDefault="007F2B41" w:rsidP="00431D41">
            <w:pPr>
              <w:jc w:val="center"/>
              <w:rPr>
                <w:rFonts w:cs="Times New Roman"/>
                <w:b/>
                <w:sz w:val="22"/>
              </w:rPr>
            </w:pPr>
            <w:r w:rsidRPr="001850C5">
              <w:rPr>
                <w:rFonts w:eastAsia="Times New Roman" w:cs="Times New Roman"/>
                <w:b/>
                <w:sz w:val="22"/>
                <w:lang w:eastAsia="en-GB"/>
              </w:rPr>
              <w:lastRenderedPageBreak/>
              <w:t xml:space="preserve">mg/ml </w:t>
            </w:r>
            <w:r w:rsidRPr="001850C5">
              <w:rPr>
                <w:rFonts w:eastAsia="Times New Roman" w:cs="Times New Roman"/>
                <w:b/>
                <w:i/>
                <w:sz w:val="22"/>
                <w:lang w:eastAsia="en-GB"/>
              </w:rPr>
              <w:t>P. guajava</w:t>
            </w:r>
            <w:r w:rsidRPr="001850C5">
              <w:rPr>
                <w:rFonts w:eastAsia="Times New Roman" w:cs="Times New Roman"/>
                <w:b/>
                <w:sz w:val="22"/>
                <w:lang w:eastAsia="en-GB"/>
              </w:rPr>
              <w:t xml:space="preserve">    stem bark extract</w:t>
            </w:r>
          </w:p>
        </w:tc>
        <w:tc>
          <w:tcPr>
            <w:tcW w:w="1170" w:type="dxa"/>
            <w:tcBorders>
              <w:bottom w:val="single" w:sz="4" w:space="0" w:color="auto"/>
            </w:tcBorders>
          </w:tcPr>
          <w:p w14:paraId="5258C204" w14:textId="77777777" w:rsidR="007F2B41" w:rsidRPr="001850C5" w:rsidRDefault="007F2B41" w:rsidP="00431D41">
            <w:pPr>
              <w:jc w:val="center"/>
              <w:rPr>
                <w:rFonts w:eastAsia="Times New Roman" w:cs="Times New Roman"/>
                <w:b/>
                <w:sz w:val="22"/>
                <w:lang w:eastAsia="zh-CN"/>
              </w:rPr>
            </w:pPr>
            <w:r w:rsidRPr="001850C5">
              <w:rPr>
                <w:rFonts w:eastAsia="Times New Roman" w:cs="Times New Roman"/>
                <w:b/>
                <w:sz w:val="22"/>
                <w:lang w:eastAsia="zh-CN"/>
              </w:rPr>
              <w:lastRenderedPageBreak/>
              <w:t>125</w:t>
            </w:r>
          </w:p>
          <w:p w14:paraId="3217F995" w14:textId="77777777" w:rsidR="007F2B41" w:rsidRPr="001850C5" w:rsidRDefault="007F2B41" w:rsidP="00431D41">
            <w:pPr>
              <w:jc w:val="center"/>
              <w:rPr>
                <w:rFonts w:cs="Times New Roman"/>
                <w:b/>
                <w:sz w:val="22"/>
              </w:rPr>
            </w:pPr>
            <w:r w:rsidRPr="001850C5">
              <w:rPr>
                <w:rFonts w:eastAsia="Times New Roman" w:cs="Times New Roman"/>
                <w:b/>
                <w:sz w:val="22"/>
                <w:lang w:eastAsia="en-GB"/>
              </w:rPr>
              <w:lastRenderedPageBreak/>
              <w:t>mg/ml</w:t>
            </w:r>
            <w:r w:rsidRPr="001850C5">
              <w:rPr>
                <w:rFonts w:eastAsia="Times New Roman" w:cs="Times New Roman"/>
                <w:b/>
                <w:i/>
                <w:sz w:val="22"/>
                <w:lang w:eastAsia="en-GB"/>
              </w:rPr>
              <w:t xml:space="preserve"> P. guajava</w:t>
            </w:r>
            <w:r w:rsidRPr="001850C5">
              <w:rPr>
                <w:rFonts w:eastAsia="Times New Roman" w:cs="Times New Roman"/>
                <w:b/>
                <w:sz w:val="22"/>
                <w:lang w:eastAsia="en-GB"/>
              </w:rPr>
              <w:t xml:space="preserve">    stem bark extract</w:t>
            </w:r>
          </w:p>
        </w:tc>
        <w:tc>
          <w:tcPr>
            <w:tcW w:w="1260" w:type="dxa"/>
            <w:tcBorders>
              <w:bottom w:val="single" w:sz="4" w:space="0" w:color="auto"/>
            </w:tcBorders>
          </w:tcPr>
          <w:p w14:paraId="5CCE92B5" w14:textId="77777777" w:rsidR="007F2B41" w:rsidRPr="001850C5" w:rsidRDefault="007F2B41" w:rsidP="00431D41">
            <w:pPr>
              <w:jc w:val="center"/>
              <w:rPr>
                <w:rFonts w:eastAsia="Times New Roman" w:cs="Times New Roman"/>
                <w:b/>
                <w:sz w:val="22"/>
                <w:lang w:eastAsia="zh-CN"/>
              </w:rPr>
            </w:pPr>
            <w:r w:rsidRPr="001850C5">
              <w:rPr>
                <w:rFonts w:eastAsia="Times New Roman" w:cs="Times New Roman"/>
                <w:b/>
                <w:sz w:val="22"/>
                <w:lang w:eastAsia="zh-CN"/>
              </w:rPr>
              <w:lastRenderedPageBreak/>
              <w:t>62.5</w:t>
            </w:r>
          </w:p>
          <w:p w14:paraId="7BDF11D3" w14:textId="77777777" w:rsidR="007F2B41" w:rsidRPr="001850C5" w:rsidRDefault="007F2B41" w:rsidP="00431D41">
            <w:pPr>
              <w:jc w:val="center"/>
              <w:rPr>
                <w:rFonts w:cs="Times New Roman"/>
                <w:b/>
                <w:sz w:val="22"/>
              </w:rPr>
            </w:pPr>
            <w:r w:rsidRPr="001850C5">
              <w:rPr>
                <w:rFonts w:eastAsia="Times New Roman" w:cs="Times New Roman"/>
                <w:b/>
                <w:sz w:val="22"/>
                <w:lang w:eastAsia="en-GB"/>
              </w:rPr>
              <w:lastRenderedPageBreak/>
              <w:t>mg/ml P.</w:t>
            </w:r>
            <w:r w:rsidRPr="001850C5">
              <w:rPr>
                <w:rFonts w:eastAsia="Times New Roman" w:cs="Times New Roman"/>
                <w:b/>
                <w:i/>
                <w:sz w:val="22"/>
                <w:lang w:eastAsia="en-GB"/>
              </w:rPr>
              <w:t xml:space="preserve">  guajava</w:t>
            </w:r>
            <w:r w:rsidRPr="001850C5">
              <w:rPr>
                <w:rFonts w:eastAsia="Times New Roman" w:cs="Times New Roman"/>
                <w:b/>
                <w:sz w:val="22"/>
                <w:lang w:eastAsia="en-GB"/>
              </w:rPr>
              <w:t xml:space="preserve">    stem bark extract</w:t>
            </w:r>
          </w:p>
        </w:tc>
        <w:tc>
          <w:tcPr>
            <w:tcW w:w="1800" w:type="dxa"/>
            <w:tcBorders>
              <w:bottom w:val="single" w:sz="4" w:space="0" w:color="auto"/>
            </w:tcBorders>
          </w:tcPr>
          <w:p w14:paraId="37BBD752" w14:textId="77777777" w:rsidR="007F2B41" w:rsidRPr="001850C5" w:rsidRDefault="007F2B41" w:rsidP="00431D41">
            <w:pPr>
              <w:rPr>
                <w:rFonts w:eastAsia="Times New Roman" w:cs="Times New Roman"/>
                <w:b/>
                <w:sz w:val="22"/>
                <w:lang w:eastAsia="zh-CN"/>
              </w:rPr>
            </w:pPr>
            <w:r w:rsidRPr="001850C5">
              <w:rPr>
                <w:rFonts w:eastAsia="Times New Roman" w:cs="Times New Roman"/>
                <w:b/>
                <w:sz w:val="22"/>
                <w:lang w:eastAsia="zh-CN"/>
              </w:rPr>
              <w:lastRenderedPageBreak/>
              <w:t xml:space="preserve">  MIC (mg/ml)</w:t>
            </w:r>
          </w:p>
        </w:tc>
      </w:tr>
      <w:tr w:rsidR="007F2B41" w:rsidRPr="001850C5" w14:paraId="3DE11B59" w14:textId="77777777" w:rsidTr="00431D41">
        <w:trPr>
          <w:cnfStyle w:val="000000100000" w:firstRow="0" w:lastRow="0" w:firstColumn="0" w:lastColumn="0" w:oddVBand="0" w:evenVBand="0" w:oddHBand="1" w:evenHBand="0" w:firstRowFirstColumn="0" w:firstRowLastColumn="0" w:lastRowFirstColumn="0" w:lastRowLastColumn="0"/>
          <w:trHeight w:val="185"/>
        </w:trPr>
        <w:tc>
          <w:tcPr>
            <w:tcW w:w="2340" w:type="dxa"/>
            <w:tcBorders>
              <w:top w:val="single" w:sz="4" w:space="0" w:color="auto"/>
              <w:bottom w:val="nil"/>
            </w:tcBorders>
          </w:tcPr>
          <w:p w14:paraId="05429419" w14:textId="77777777" w:rsidR="007F2B41" w:rsidRPr="001850C5" w:rsidRDefault="007F2B41" w:rsidP="00431D41">
            <w:pPr>
              <w:rPr>
                <w:rFonts w:cs="Times New Roman"/>
                <w:b/>
                <w:i/>
                <w:sz w:val="22"/>
              </w:rPr>
            </w:pPr>
            <w:r w:rsidRPr="001850C5">
              <w:rPr>
                <w:rFonts w:cs="Times New Roman"/>
                <w:b/>
                <w:i/>
                <w:sz w:val="22"/>
                <w:lang w:eastAsia="zh-CN"/>
              </w:rPr>
              <w:t>Salmonella typhi</w:t>
            </w:r>
          </w:p>
        </w:tc>
        <w:tc>
          <w:tcPr>
            <w:tcW w:w="1170" w:type="dxa"/>
            <w:tcBorders>
              <w:top w:val="single" w:sz="4" w:space="0" w:color="auto"/>
              <w:bottom w:val="nil"/>
            </w:tcBorders>
          </w:tcPr>
          <w:p w14:paraId="66383DE6" w14:textId="77777777" w:rsidR="007F2B41" w:rsidRPr="001850C5" w:rsidRDefault="007F2B41" w:rsidP="00431D41">
            <w:pPr>
              <w:ind w:left="360"/>
              <w:rPr>
                <w:rFonts w:cs="Times New Roman"/>
                <w:sz w:val="22"/>
              </w:rPr>
            </w:pPr>
            <w:r w:rsidRPr="001850C5">
              <w:rPr>
                <w:rFonts w:cs="Times New Roman"/>
                <w:sz w:val="22"/>
                <w:lang w:eastAsia="zh-CN"/>
              </w:rPr>
              <w:t>29</w:t>
            </w:r>
          </w:p>
        </w:tc>
        <w:tc>
          <w:tcPr>
            <w:tcW w:w="1170" w:type="dxa"/>
            <w:tcBorders>
              <w:top w:val="single" w:sz="4" w:space="0" w:color="auto"/>
              <w:bottom w:val="nil"/>
            </w:tcBorders>
          </w:tcPr>
          <w:p w14:paraId="16AB90F3" w14:textId="77777777" w:rsidR="007F2B41" w:rsidRPr="001850C5" w:rsidRDefault="007F2B41" w:rsidP="00431D41">
            <w:pPr>
              <w:ind w:left="360"/>
              <w:rPr>
                <w:rFonts w:cs="Times New Roman"/>
                <w:sz w:val="22"/>
              </w:rPr>
            </w:pPr>
            <w:r w:rsidRPr="001850C5">
              <w:rPr>
                <w:rFonts w:cs="Times New Roman"/>
                <w:sz w:val="22"/>
                <w:lang w:eastAsia="zh-CN"/>
              </w:rPr>
              <w:t>16</w:t>
            </w:r>
          </w:p>
        </w:tc>
        <w:tc>
          <w:tcPr>
            <w:tcW w:w="1170" w:type="dxa"/>
            <w:tcBorders>
              <w:top w:val="single" w:sz="4" w:space="0" w:color="auto"/>
              <w:bottom w:val="nil"/>
            </w:tcBorders>
          </w:tcPr>
          <w:p w14:paraId="4EE47F70" w14:textId="77777777" w:rsidR="007F2B41" w:rsidRPr="001850C5" w:rsidRDefault="007F2B41" w:rsidP="00431D41">
            <w:pPr>
              <w:ind w:left="360"/>
              <w:rPr>
                <w:rFonts w:cs="Times New Roman"/>
                <w:sz w:val="22"/>
              </w:rPr>
            </w:pPr>
            <w:r w:rsidRPr="001850C5">
              <w:rPr>
                <w:rFonts w:cs="Times New Roman"/>
                <w:sz w:val="22"/>
                <w:lang w:eastAsia="zh-CN"/>
              </w:rPr>
              <w:t>13</w:t>
            </w:r>
          </w:p>
        </w:tc>
        <w:tc>
          <w:tcPr>
            <w:tcW w:w="1170" w:type="dxa"/>
            <w:tcBorders>
              <w:top w:val="single" w:sz="4" w:space="0" w:color="auto"/>
              <w:bottom w:val="nil"/>
            </w:tcBorders>
          </w:tcPr>
          <w:p w14:paraId="2EF9B844" w14:textId="77777777" w:rsidR="007F2B41" w:rsidRPr="001850C5" w:rsidRDefault="007F2B41" w:rsidP="00431D41">
            <w:pPr>
              <w:ind w:left="360"/>
              <w:rPr>
                <w:rFonts w:cs="Times New Roman"/>
                <w:sz w:val="22"/>
              </w:rPr>
            </w:pPr>
            <w:r w:rsidRPr="001850C5">
              <w:rPr>
                <w:rFonts w:cs="Times New Roman"/>
                <w:sz w:val="22"/>
                <w:lang w:eastAsia="zh-CN"/>
              </w:rPr>
              <w:t>4</w:t>
            </w:r>
          </w:p>
        </w:tc>
        <w:tc>
          <w:tcPr>
            <w:tcW w:w="1260" w:type="dxa"/>
            <w:tcBorders>
              <w:top w:val="single" w:sz="4" w:space="0" w:color="auto"/>
              <w:bottom w:val="nil"/>
            </w:tcBorders>
          </w:tcPr>
          <w:p w14:paraId="3D1ED49B" w14:textId="77777777" w:rsidR="007F2B41" w:rsidRPr="001850C5" w:rsidRDefault="007F2B41" w:rsidP="00431D41">
            <w:pPr>
              <w:ind w:left="360"/>
              <w:rPr>
                <w:rFonts w:cs="Times New Roman"/>
                <w:sz w:val="22"/>
              </w:rPr>
            </w:pPr>
            <w:r w:rsidRPr="001850C5">
              <w:rPr>
                <w:rFonts w:cs="Times New Roman"/>
                <w:sz w:val="22"/>
                <w:lang w:eastAsia="zh-CN"/>
              </w:rPr>
              <w:t>2</w:t>
            </w:r>
          </w:p>
        </w:tc>
        <w:tc>
          <w:tcPr>
            <w:tcW w:w="1800" w:type="dxa"/>
            <w:tcBorders>
              <w:top w:val="single" w:sz="4" w:space="0" w:color="auto"/>
              <w:bottom w:val="nil"/>
            </w:tcBorders>
          </w:tcPr>
          <w:p w14:paraId="62CF1839" w14:textId="77777777" w:rsidR="007F2B41" w:rsidRPr="001850C5" w:rsidRDefault="007F2B41" w:rsidP="00431D41">
            <w:pPr>
              <w:ind w:left="360"/>
              <w:rPr>
                <w:rFonts w:cs="Times New Roman"/>
                <w:sz w:val="22"/>
              </w:rPr>
            </w:pPr>
            <w:r w:rsidRPr="001850C5">
              <w:rPr>
                <w:rFonts w:cs="Times New Roman"/>
                <w:sz w:val="22"/>
                <w:lang w:eastAsia="zh-CN"/>
              </w:rPr>
              <w:t>62.5</w:t>
            </w:r>
          </w:p>
        </w:tc>
      </w:tr>
      <w:tr w:rsidR="007F2B41" w:rsidRPr="001850C5" w14:paraId="6BF7BE9C" w14:textId="77777777" w:rsidTr="00431D41">
        <w:trPr>
          <w:trHeight w:val="218"/>
        </w:trPr>
        <w:tc>
          <w:tcPr>
            <w:tcW w:w="2340" w:type="dxa"/>
            <w:tcBorders>
              <w:top w:val="nil"/>
              <w:bottom w:val="nil"/>
            </w:tcBorders>
          </w:tcPr>
          <w:p w14:paraId="7FE2FA99" w14:textId="77777777" w:rsidR="007F2B41" w:rsidRPr="001850C5" w:rsidRDefault="007F2B41" w:rsidP="00431D41">
            <w:pPr>
              <w:rPr>
                <w:rFonts w:cs="Times New Roman"/>
                <w:b/>
                <w:i/>
                <w:sz w:val="22"/>
              </w:rPr>
            </w:pPr>
            <w:r w:rsidRPr="001850C5">
              <w:rPr>
                <w:rFonts w:cs="Times New Roman"/>
                <w:b/>
                <w:i/>
                <w:sz w:val="22"/>
                <w:lang w:eastAsia="zh-CN"/>
              </w:rPr>
              <w:t>Escherichia coli</w:t>
            </w:r>
          </w:p>
        </w:tc>
        <w:tc>
          <w:tcPr>
            <w:tcW w:w="1170" w:type="dxa"/>
            <w:tcBorders>
              <w:top w:val="nil"/>
              <w:bottom w:val="nil"/>
            </w:tcBorders>
          </w:tcPr>
          <w:p w14:paraId="41B4B48C" w14:textId="77777777" w:rsidR="007F2B41" w:rsidRPr="001850C5" w:rsidRDefault="007F2B41" w:rsidP="00431D41">
            <w:pPr>
              <w:ind w:left="360"/>
              <w:rPr>
                <w:rFonts w:cs="Times New Roman"/>
                <w:sz w:val="22"/>
              </w:rPr>
            </w:pPr>
            <w:r w:rsidRPr="001850C5">
              <w:rPr>
                <w:rFonts w:cs="Times New Roman"/>
                <w:sz w:val="22"/>
                <w:lang w:eastAsia="zh-CN"/>
              </w:rPr>
              <w:t>31</w:t>
            </w:r>
          </w:p>
        </w:tc>
        <w:tc>
          <w:tcPr>
            <w:tcW w:w="1170" w:type="dxa"/>
            <w:tcBorders>
              <w:top w:val="nil"/>
              <w:bottom w:val="nil"/>
            </w:tcBorders>
          </w:tcPr>
          <w:p w14:paraId="4C7F272A" w14:textId="77777777" w:rsidR="007F2B41" w:rsidRPr="001850C5" w:rsidRDefault="007F2B41" w:rsidP="00431D41">
            <w:pPr>
              <w:ind w:left="360"/>
              <w:rPr>
                <w:rFonts w:cs="Times New Roman"/>
                <w:sz w:val="22"/>
              </w:rPr>
            </w:pPr>
            <w:r w:rsidRPr="001850C5">
              <w:rPr>
                <w:rFonts w:cs="Times New Roman"/>
                <w:sz w:val="22"/>
                <w:lang w:eastAsia="zh-CN"/>
              </w:rPr>
              <w:t>16</w:t>
            </w:r>
          </w:p>
        </w:tc>
        <w:tc>
          <w:tcPr>
            <w:tcW w:w="1170" w:type="dxa"/>
            <w:tcBorders>
              <w:top w:val="nil"/>
              <w:bottom w:val="nil"/>
            </w:tcBorders>
          </w:tcPr>
          <w:p w14:paraId="450E5AF6" w14:textId="77777777" w:rsidR="007F2B41" w:rsidRPr="001850C5" w:rsidRDefault="007F2B41" w:rsidP="00431D41">
            <w:pPr>
              <w:ind w:left="360"/>
              <w:rPr>
                <w:rFonts w:cs="Times New Roman"/>
                <w:sz w:val="22"/>
              </w:rPr>
            </w:pPr>
            <w:r w:rsidRPr="001850C5">
              <w:rPr>
                <w:rFonts w:cs="Times New Roman"/>
                <w:sz w:val="22"/>
                <w:lang w:eastAsia="zh-CN"/>
              </w:rPr>
              <w:t>15</w:t>
            </w:r>
          </w:p>
        </w:tc>
        <w:tc>
          <w:tcPr>
            <w:tcW w:w="1170" w:type="dxa"/>
            <w:tcBorders>
              <w:top w:val="nil"/>
              <w:bottom w:val="nil"/>
            </w:tcBorders>
          </w:tcPr>
          <w:p w14:paraId="52C46E00" w14:textId="77777777" w:rsidR="007F2B41" w:rsidRPr="001850C5" w:rsidRDefault="007F2B41" w:rsidP="00431D41">
            <w:pPr>
              <w:ind w:left="360"/>
              <w:rPr>
                <w:rFonts w:cs="Times New Roman"/>
                <w:sz w:val="22"/>
              </w:rPr>
            </w:pPr>
            <w:r w:rsidRPr="001850C5">
              <w:rPr>
                <w:rFonts w:cs="Times New Roman"/>
                <w:sz w:val="22"/>
                <w:lang w:eastAsia="zh-CN"/>
              </w:rPr>
              <w:t>6</w:t>
            </w:r>
          </w:p>
        </w:tc>
        <w:tc>
          <w:tcPr>
            <w:tcW w:w="1260" w:type="dxa"/>
            <w:tcBorders>
              <w:top w:val="nil"/>
              <w:bottom w:val="nil"/>
            </w:tcBorders>
          </w:tcPr>
          <w:p w14:paraId="54BCDFA6" w14:textId="77777777" w:rsidR="007F2B41" w:rsidRPr="001850C5" w:rsidRDefault="007F2B41" w:rsidP="00431D41">
            <w:pPr>
              <w:ind w:left="360"/>
              <w:rPr>
                <w:rFonts w:cs="Times New Roman"/>
                <w:sz w:val="22"/>
              </w:rPr>
            </w:pPr>
            <w:r w:rsidRPr="001850C5">
              <w:rPr>
                <w:rFonts w:cs="Times New Roman"/>
                <w:sz w:val="22"/>
                <w:lang w:eastAsia="zh-CN"/>
              </w:rPr>
              <w:t>3</w:t>
            </w:r>
          </w:p>
        </w:tc>
        <w:tc>
          <w:tcPr>
            <w:tcW w:w="1800" w:type="dxa"/>
            <w:tcBorders>
              <w:top w:val="nil"/>
              <w:bottom w:val="nil"/>
            </w:tcBorders>
          </w:tcPr>
          <w:p w14:paraId="6CDCC17D" w14:textId="77777777" w:rsidR="007F2B41" w:rsidRPr="001850C5" w:rsidRDefault="007F2B41" w:rsidP="00431D41">
            <w:pPr>
              <w:ind w:left="360"/>
              <w:rPr>
                <w:rFonts w:cs="Times New Roman"/>
                <w:sz w:val="22"/>
              </w:rPr>
            </w:pPr>
            <w:r w:rsidRPr="001850C5">
              <w:rPr>
                <w:rFonts w:cs="Times New Roman"/>
                <w:sz w:val="22"/>
                <w:lang w:eastAsia="zh-CN"/>
              </w:rPr>
              <w:t>62.5</w:t>
            </w:r>
          </w:p>
        </w:tc>
      </w:tr>
      <w:tr w:rsidR="007F2B41" w:rsidRPr="001850C5" w14:paraId="61724570" w14:textId="77777777" w:rsidTr="00431D41">
        <w:trPr>
          <w:cnfStyle w:val="000000100000" w:firstRow="0" w:lastRow="0" w:firstColumn="0" w:lastColumn="0" w:oddVBand="0" w:evenVBand="0" w:oddHBand="1" w:evenHBand="0" w:firstRowFirstColumn="0" w:firstRowLastColumn="0" w:lastRowFirstColumn="0" w:lastRowLastColumn="0"/>
          <w:trHeight w:val="120"/>
        </w:trPr>
        <w:tc>
          <w:tcPr>
            <w:tcW w:w="2340" w:type="dxa"/>
            <w:tcBorders>
              <w:top w:val="nil"/>
              <w:bottom w:val="nil"/>
            </w:tcBorders>
          </w:tcPr>
          <w:p w14:paraId="1A585D96" w14:textId="77777777" w:rsidR="007F2B41" w:rsidRPr="001850C5" w:rsidRDefault="007F2B41" w:rsidP="00431D41">
            <w:pPr>
              <w:rPr>
                <w:rFonts w:cs="Times New Roman"/>
                <w:b/>
                <w:i/>
                <w:sz w:val="22"/>
              </w:rPr>
            </w:pPr>
            <w:r w:rsidRPr="001850C5">
              <w:rPr>
                <w:rFonts w:cs="Times New Roman"/>
                <w:b/>
                <w:i/>
                <w:sz w:val="22"/>
                <w:lang w:eastAsia="zh-CN"/>
              </w:rPr>
              <w:t>Staphylococcus aureus</w:t>
            </w:r>
          </w:p>
        </w:tc>
        <w:tc>
          <w:tcPr>
            <w:tcW w:w="1170" w:type="dxa"/>
            <w:tcBorders>
              <w:top w:val="nil"/>
              <w:bottom w:val="nil"/>
            </w:tcBorders>
          </w:tcPr>
          <w:p w14:paraId="4B0B0128" w14:textId="77777777" w:rsidR="007F2B41" w:rsidRPr="001850C5" w:rsidRDefault="007F2B41" w:rsidP="00431D41">
            <w:pPr>
              <w:ind w:left="360"/>
              <w:rPr>
                <w:rFonts w:cs="Times New Roman"/>
                <w:sz w:val="22"/>
              </w:rPr>
            </w:pPr>
            <w:r w:rsidRPr="001850C5">
              <w:rPr>
                <w:rFonts w:cs="Times New Roman"/>
                <w:sz w:val="22"/>
                <w:lang w:eastAsia="zh-CN"/>
              </w:rPr>
              <w:t>39</w:t>
            </w:r>
          </w:p>
        </w:tc>
        <w:tc>
          <w:tcPr>
            <w:tcW w:w="1170" w:type="dxa"/>
            <w:tcBorders>
              <w:top w:val="nil"/>
              <w:bottom w:val="nil"/>
            </w:tcBorders>
          </w:tcPr>
          <w:p w14:paraId="0038482E" w14:textId="77777777" w:rsidR="007F2B41" w:rsidRPr="001850C5" w:rsidRDefault="007F2B41" w:rsidP="00431D41">
            <w:pPr>
              <w:ind w:left="360"/>
              <w:rPr>
                <w:rFonts w:cs="Times New Roman"/>
                <w:sz w:val="22"/>
              </w:rPr>
            </w:pPr>
            <w:r w:rsidRPr="001850C5">
              <w:rPr>
                <w:rFonts w:cs="Times New Roman"/>
                <w:sz w:val="22"/>
                <w:lang w:eastAsia="zh-CN"/>
              </w:rPr>
              <w:t>20</w:t>
            </w:r>
          </w:p>
        </w:tc>
        <w:tc>
          <w:tcPr>
            <w:tcW w:w="1170" w:type="dxa"/>
            <w:tcBorders>
              <w:top w:val="nil"/>
              <w:bottom w:val="nil"/>
            </w:tcBorders>
          </w:tcPr>
          <w:p w14:paraId="0A35CEBA" w14:textId="77777777" w:rsidR="007F2B41" w:rsidRPr="001850C5" w:rsidRDefault="007F2B41" w:rsidP="00431D41">
            <w:pPr>
              <w:ind w:left="360"/>
              <w:rPr>
                <w:rFonts w:cs="Times New Roman"/>
                <w:sz w:val="22"/>
              </w:rPr>
            </w:pPr>
            <w:r w:rsidRPr="001850C5">
              <w:rPr>
                <w:rFonts w:cs="Times New Roman"/>
                <w:sz w:val="22"/>
                <w:lang w:eastAsia="zh-CN"/>
              </w:rPr>
              <w:t>18</w:t>
            </w:r>
          </w:p>
        </w:tc>
        <w:tc>
          <w:tcPr>
            <w:tcW w:w="1170" w:type="dxa"/>
            <w:tcBorders>
              <w:top w:val="nil"/>
              <w:bottom w:val="nil"/>
            </w:tcBorders>
          </w:tcPr>
          <w:p w14:paraId="4D486A05" w14:textId="77777777" w:rsidR="007F2B41" w:rsidRPr="001850C5" w:rsidRDefault="007F2B41" w:rsidP="00431D41">
            <w:pPr>
              <w:ind w:left="360"/>
              <w:rPr>
                <w:rFonts w:cs="Times New Roman"/>
                <w:sz w:val="22"/>
              </w:rPr>
            </w:pPr>
            <w:r w:rsidRPr="001850C5">
              <w:rPr>
                <w:rFonts w:cs="Times New Roman"/>
                <w:sz w:val="22"/>
                <w:lang w:eastAsia="zh-CN"/>
              </w:rPr>
              <w:t>7</w:t>
            </w:r>
          </w:p>
        </w:tc>
        <w:tc>
          <w:tcPr>
            <w:tcW w:w="1260" w:type="dxa"/>
            <w:tcBorders>
              <w:top w:val="nil"/>
              <w:bottom w:val="nil"/>
            </w:tcBorders>
          </w:tcPr>
          <w:p w14:paraId="6E182FB9" w14:textId="77777777" w:rsidR="007F2B41" w:rsidRPr="001850C5" w:rsidRDefault="007F2B41" w:rsidP="00431D41">
            <w:pPr>
              <w:ind w:left="360"/>
              <w:rPr>
                <w:rFonts w:cs="Times New Roman"/>
                <w:sz w:val="22"/>
              </w:rPr>
            </w:pPr>
            <w:r w:rsidRPr="001850C5">
              <w:rPr>
                <w:rFonts w:cs="Times New Roman"/>
                <w:sz w:val="22"/>
                <w:lang w:eastAsia="zh-CN"/>
              </w:rPr>
              <w:t>3</w:t>
            </w:r>
          </w:p>
        </w:tc>
        <w:tc>
          <w:tcPr>
            <w:tcW w:w="1800" w:type="dxa"/>
            <w:tcBorders>
              <w:top w:val="nil"/>
              <w:bottom w:val="nil"/>
            </w:tcBorders>
          </w:tcPr>
          <w:p w14:paraId="30EBCF08" w14:textId="77777777" w:rsidR="007F2B41" w:rsidRPr="001850C5" w:rsidRDefault="007F2B41" w:rsidP="00431D41">
            <w:pPr>
              <w:ind w:left="360"/>
              <w:rPr>
                <w:rFonts w:cs="Times New Roman"/>
                <w:sz w:val="22"/>
              </w:rPr>
            </w:pPr>
            <w:r w:rsidRPr="001850C5">
              <w:rPr>
                <w:rFonts w:cs="Times New Roman"/>
                <w:sz w:val="22"/>
                <w:lang w:eastAsia="zh-CN"/>
              </w:rPr>
              <w:t>62.5</w:t>
            </w:r>
          </w:p>
        </w:tc>
      </w:tr>
      <w:tr w:rsidR="007F2B41" w:rsidRPr="001850C5" w14:paraId="6B0F7F16" w14:textId="77777777" w:rsidTr="00431D41">
        <w:trPr>
          <w:trHeight w:val="185"/>
        </w:trPr>
        <w:tc>
          <w:tcPr>
            <w:tcW w:w="2340" w:type="dxa"/>
            <w:tcBorders>
              <w:top w:val="nil"/>
              <w:bottom w:val="nil"/>
            </w:tcBorders>
          </w:tcPr>
          <w:p w14:paraId="77DECA3A" w14:textId="77777777" w:rsidR="007F2B41" w:rsidRPr="001850C5" w:rsidRDefault="007F2B41" w:rsidP="00431D41">
            <w:pPr>
              <w:rPr>
                <w:rFonts w:cs="Times New Roman"/>
                <w:b/>
                <w:i/>
                <w:sz w:val="22"/>
                <w:lang w:eastAsia="zh-CN"/>
              </w:rPr>
            </w:pPr>
            <w:r w:rsidRPr="001850C5">
              <w:rPr>
                <w:rFonts w:cs="Times New Roman"/>
                <w:b/>
                <w:i/>
                <w:sz w:val="22"/>
                <w:lang w:eastAsia="zh-CN"/>
              </w:rPr>
              <w:t xml:space="preserve">Shigella </w:t>
            </w:r>
            <w:proofErr w:type="spellStart"/>
            <w:r w:rsidRPr="001850C5">
              <w:rPr>
                <w:rFonts w:cs="Times New Roman"/>
                <w:b/>
                <w:i/>
                <w:sz w:val="22"/>
                <w:lang w:eastAsia="zh-CN"/>
              </w:rPr>
              <w:t>dysenteriae</w:t>
            </w:r>
            <w:proofErr w:type="spellEnd"/>
          </w:p>
        </w:tc>
        <w:tc>
          <w:tcPr>
            <w:tcW w:w="1170" w:type="dxa"/>
            <w:tcBorders>
              <w:top w:val="nil"/>
              <w:bottom w:val="nil"/>
            </w:tcBorders>
          </w:tcPr>
          <w:p w14:paraId="39010C88" w14:textId="77777777" w:rsidR="007F2B41" w:rsidRPr="001850C5" w:rsidRDefault="007F2B41" w:rsidP="00431D41">
            <w:pPr>
              <w:ind w:left="360"/>
              <w:rPr>
                <w:rFonts w:cs="Times New Roman"/>
                <w:sz w:val="22"/>
                <w:lang w:eastAsia="zh-CN"/>
              </w:rPr>
            </w:pPr>
            <w:r w:rsidRPr="001850C5">
              <w:rPr>
                <w:rFonts w:cs="Times New Roman"/>
                <w:sz w:val="22"/>
                <w:lang w:eastAsia="zh-CN"/>
              </w:rPr>
              <w:t>23</w:t>
            </w:r>
          </w:p>
        </w:tc>
        <w:tc>
          <w:tcPr>
            <w:tcW w:w="1170" w:type="dxa"/>
            <w:tcBorders>
              <w:top w:val="nil"/>
              <w:bottom w:val="nil"/>
            </w:tcBorders>
          </w:tcPr>
          <w:p w14:paraId="784A81D0" w14:textId="77777777" w:rsidR="007F2B41" w:rsidRPr="001850C5" w:rsidRDefault="007F2B41" w:rsidP="00431D41">
            <w:pPr>
              <w:ind w:left="360"/>
              <w:rPr>
                <w:rFonts w:cs="Times New Roman"/>
                <w:sz w:val="22"/>
                <w:lang w:eastAsia="zh-CN"/>
              </w:rPr>
            </w:pPr>
            <w:r w:rsidRPr="001850C5">
              <w:rPr>
                <w:rFonts w:cs="Times New Roman"/>
                <w:sz w:val="22"/>
                <w:lang w:eastAsia="zh-CN"/>
              </w:rPr>
              <w:t>12</w:t>
            </w:r>
          </w:p>
        </w:tc>
        <w:tc>
          <w:tcPr>
            <w:tcW w:w="1170" w:type="dxa"/>
            <w:tcBorders>
              <w:top w:val="nil"/>
              <w:bottom w:val="nil"/>
            </w:tcBorders>
          </w:tcPr>
          <w:p w14:paraId="5D63028B" w14:textId="77777777" w:rsidR="007F2B41" w:rsidRPr="001850C5" w:rsidRDefault="007F2B41" w:rsidP="00431D41">
            <w:pPr>
              <w:ind w:left="360"/>
              <w:rPr>
                <w:rFonts w:cs="Times New Roman"/>
                <w:sz w:val="22"/>
                <w:lang w:eastAsia="zh-CN"/>
              </w:rPr>
            </w:pPr>
            <w:r w:rsidRPr="001850C5">
              <w:rPr>
                <w:rFonts w:cs="Times New Roman"/>
                <w:sz w:val="22"/>
                <w:lang w:eastAsia="zh-CN"/>
              </w:rPr>
              <w:t>6</w:t>
            </w:r>
          </w:p>
        </w:tc>
        <w:tc>
          <w:tcPr>
            <w:tcW w:w="1170" w:type="dxa"/>
            <w:tcBorders>
              <w:top w:val="nil"/>
              <w:bottom w:val="nil"/>
            </w:tcBorders>
          </w:tcPr>
          <w:p w14:paraId="3A65839C" w14:textId="77777777" w:rsidR="007F2B41" w:rsidRPr="001850C5" w:rsidRDefault="007F2B41" w:rsidP="00431D41">
            <w:pPr>
              <w:ind w:left="360"/>
              <w:rPr>
                <w:rFonts w:cs="Times New Roman"/>
                <w:sz w:val="22"/>
                <w:lang w:eastAsia="zh-CN"/>
              </w:rPr>
            </w:pPr>
            <w:r w:rsidRPr="001850C5">
              <w:rPr>
                <w:rFonts w:cs="Times New Roman"/>
                <w:sz w:val="22"/>
                <w:lang w:eastAsia="zh-CN"/>
              </w:rPr>
              <w:t>3</w:t>
            </w:r>
          </w:p>
        </w:tc>
        <w:tc>
          <w:tcPr>
            <w:tcW w:w="1260" w:type="dxa"/>
            <w:tcBorders>
              <w:top w:val="nil"/>
              <w:bottom w:val="nil"/>
            </w:tcBorders>
          </w:tcPr>
          <w:p w14:paraId="6376CDD6" w14:textId="77777777" w:rsidR="007F2B41" w:rsidRPr="001850C5" w:rsidRDefault="007F2B41" w:rsidP="00431D41">
            <w:pPr>
              <w:ind w:left="360"/>
              <w:rPr>
                <w:rFonts w:cs="Times New Roman"/>
                <w:sz w:val="22"/>
                <w:lang w:eastAsia="zh-CN"/>
              </w:rPr>
            </w:pPr>
            <w:r w:rsidRPr="001850C5">
              <w:rPr>
                <w:rFonts w:cs="Times New Roman"/>
                <w:sz w:val="22"/>
                <w:lang w:eastAsia="zh-CN"/>
              </w:rPr>
              <w:t>0</w:t>
            </w:r>
          </w:p>
        </w:tc>
        <w:tc>
          <w:tcPr>
            <w:tcW w:w="1800" w:type="dxa"/>
            <w:tcBorders>
              <w:top w:val="nil"/>
              <w:bottom w:val="nil"/>
            </w:tcBorders>
          </w:tcPr>
          <w:p w14:paraId="5FC38699" w14:textId="77777777" w:rsidR="007F2B41" w:rsidRPr="001850C5" w:rsidRDefault="007F2B41" w:rsidP="00431D41">
            <w:pPr>
              <w:ind w:left="360"/>
              <w:rPr>
                <w:rFonts w:cs="Times New Roman"/>
                <w:sz w:val="22"/>
                <w:lang w:eastAsia="zh-CN"/>
              </w:rPr>
            </w:pPr>
            <w:r w:rsidRPr="001850C5">
              <w:rPr>
                <w:rFonts w:cs="Times New Roman"/>
                <w:sz w:val="22"/>
                <w:lang w:eastAsia="zh-CN"/>
              </w:rPr>
              <w:t>125</w:t>
            </w:r>
          </w:p>
        </w:tc>
      </w:tr>
      <w:tr w:rsidR="007F2B41" w:rsidRPr="001850C5" w14:paraId="26EFD491" w14:textId="77777777" w:rsidTr="00431D41">
        <w:trPr>
          <w:cnfStyle w:val="000000100000" w:firstRow="0" w:lastRow="0" w:firstColumn="0" w:lastColumn="0" w:oddVBand="0" w:evenVBand="0" w:oddHBand="1" w:evenHBand="0" w:firstRowFirstColumn="0" w:firstRowLastColumn="0" w:lastRowFirstColumn="0" w:lastRowLastColumn="0"/>
          <w:trHeight w:val="373"/>
        </w:trPr>
        <w:tc>
          <w:tcPr>
            <w:tcW w:w="2340" w:type="dxa"/>
            <w:tcBorders>
              <w:top w:val="nil"/>
              <w:bottom w:val="single" w:sz="4" w:space="0" w:color="auto"/>
            </w:tcBorders>
          </w:tcPr>
          <w:p w14:paraId="4C8B5139" w14:textId="77777777" w:rsidR="007F2B41" w:rsidRPr="001850C5" w:rsidRDefault="007F2B41" w:rsidP="00431D41">
            <w:pPr>
              <w:rPr>
                <w:rFonts w:cs="Times New Roman"/>
                <w:b/>
                <w:i/>
                <w:sz w:val="22"/>
                <w:lang w:eastAsia="zh-CN"/>
              </w:rPr>
            </w:pPr>
            <w:proofErr w:type="spellStart"/>
            <w:r w:rsidRPr="001850C5">
              <w:rPr>
                <w:rFonts w:cs="Times New Roman"/>
                <w:b/>
                <w:i/>
                <w:sz w:val="22"/>
                <w:lang w:eastAsia="zh-CN"/>
              </w:rPr>
              <w:t>Campilobacter</w:t>
            </w:r>
            <w:proofErr w:type="spellEnd"/>
            <w:r w:rsidRPr="001850C5">
              <w:rPr>
                <w:rFonts w:cs="Times New Roman"/>
                <w:b/>
                <w:i/>
                <w:sz w:val="22"/>
                <w:lang w:eastAsia="zh-CN"/>
              </w:rPr>
              <w:t xml:space="preserve"> </w:t>
            </w:r>
            <w:proofErr w:type="spellStart"/>
            <w:r w:rsidRPr="001850C5">
              <w:rPr>
                <w:rFonts w:cs="Times New Roman"/>
                <w:b/>
                <w:i/>
                <w:sz w:val="22"/>
                <w:lang w:eastAsia="zh-CN"/>
              </w:rPr>
              <w:t>jejuni</w:t>
            </w:r>
            <w:proofErr w:type="spellEnd"/>
          </w:p>
        </w:tc>
        <w:tc>
          <w:tcPr>
            <w:tcW w:w="1170" w:type="dxa"/>
            <w:tcBorders>
              <w:top w:val="nil"/>
              <w:bottom w:val="single" w:sz="4" w:space="0" w:color="auto"/>
            </w:tcBorders>
          </w:tcPr>
          <w:p w14:paraId="17B7D6A5" w14:textId="77777777" w:rsidR="007F2B41" w:rsidRPr="001850C5" w:rsidRDefault="007F2B41" w:rsidP="00431D41">
            <w:pPr>
              <w:ind w:left="360"/>
              <w:rPr>
                <w:rFonts w:cs="Times New Roman"/>
                <w:sz w:val="22"/>
                <w:lang w:eastAsia="zh-CN"/>
              </w:rPr>
            </w:pPr>
            <w:r w:rsidRPr="001850C5">
              <w:rPr>
                <w:rFonts w:cs="Times New Roman"/>
                <w:sz w:val="22"/>
                <w:lang w:eastAsia="zh-CN"/>
              </w:rPr>
              <w:t>25</w:t>
            </w:r>
          </w:p>
        </w:tc>
        <w:tc>
          <w:tcPr>
            <w:tcW w:w="1170" w:type="dxa"/>
            <w:tcBorders>
              <w:top w:val="nil"/>
              <w:bottom w:val="single" w:sz="4" w:space="0" w:color="auto"/>
            </w:tcBorders>
          </w:tcPr>
          <w:p w14:paraId="02B230BE" w14:textId="77777777" w:rsidR="007F2B41" w:rsidRPr="001850C5" w:rsidRDefault="007F2B41" w:rsidP="00431D41">
            <w:pPr>
              <w:ind w:left="360"/>
              <w:rPr>
                <w:rFonts w:cs="Times New Roman"/>
                <w:sz w:val="22"/>
                <w:lang w:eastAsia="zh-CN"/>
              </w:rPr>
            </w:pPr>
            <w:r w:rsidRPr="001850C5">
              <w:rPr>
                <w:rFonts w:cs="Times New Roman"/>
                <w:sz w:val="22"/>
                <w:lang w:eastAsia="zh-CN"/>
              </w:rPr>
              <w:t>14</w:t>
            </w:r>
          </w:p>
        </w:tc>
        <w:tc>
          <w:tcPr>
            <w:tcW w:w="1170" w:type="dxa"/>
            <w:tcBorders>
              <w:top w:val="nil"/>
              <w:bottom w:val="single" w:sz="4" w:space="0" w:color="auto"/>
            </w:tcBorders>
          </w:tcPr>
          <w:p w14:paraId="0904905D" w14:textId="77777777" w:rsidR="007F2B41" w:rsidRPr="001850C5" w:rsidRDefault="007F2B41" w:rsidP="00431D41">
            <w:pPr>
              <w:ind w:left="360"/>
              <w:rPr>
                <w:rFonts w:cs="Times New Roman"/>
                <w:sz w:val="22"/>
                <w:lang w:eastAsia="zh-CN"/>
              </w:rPr>
            </w:pPr>
            <w:r w:rsidRPr="001850C5">
              <w:rPr>
                <w:rFonts w:cs="Times New Roman"/>
                <w:sz w:val="22"/>
                <w:lang w:eastAsia="zh-CN"/>
              </w:rPr>
              <w:t>11</w:t>
            </w:r>
          </w:p>
        </w:tc>
        <w:tc>
          <w:tcPr>
            <w:tcW w:w="1170" w:type="dxa"/>
            <w:tcBorders>
              <w:top w:val="nil"/>
              <w:bottom w:val="single" w:sz="4" w:space="0" w:color="auto"/>
            </w:tcBorders>
          </w:tcPr>
          <w:p w14:paraId="0F230121" w14:textId="77777777" w:rsidR="007F2B41" w:rsidRPr="001850C5" w:rsidRDefault="007F2B41" w:rsidP="00431D41">
            <w:pPr>
              <w:ind w:left="360"/>
              <w:rPr>
                <w:rFonts w:cs="Times New Roman"/>
                <w:sz w:val="22"/>
                <w:lang w:eastAsia="zh-CN"/>
              </w:rPr>
            </w:pPr>
            <w:r w:rsidRPr="001850C5">
              <w:rPr>
                <w:rFonts w:cs="Times New Roman"/>
                <w:sz w:val="22"/>
                <w:lang w:eastAsia="zh-CN"/>
              </w:rPr>
              <w:t>4</w:t>
            </w:r>
          </w:p>
        </w:tc>
        <w:tc>
          <w:tcPr>
            <w:tcW w:w="1260" w:type="dxa"/>
            <w:tcBorders>
              <w:top w:val="nil"/>
              <w:bottom w:val="single" w:sz="4" w:space="0" w:color="auto"/>
            </w:tcBorders>
          </w:tcPr>
          <w:p w14:paraId="4CEF0214" w14:textId="77777777" w:rsidR="007F2B41" w:rsidRPr="001850C5" w:rsidRDefault="007F2B41" w:rsidP="00431D41">
            <w:pPr>
              <w:ind w:left="360"/>
              <w:rPr>
                <w:rFonts w:cs="Times New Roman"/>
                <w:sz w:val="22"/>
                <w:lang w:eastAsia="zh-CN"/>
              </w:rPr>
            </w:pPr>
            <w:r w:rsidRPr="001850C5">
              <w:rPr>
                <w:rFonts w:cs="Times New Roman"/>
                <w:sz w:val="22"/>
                <w:lang w:eastAsia="zh-CN"/>
              </w:rPr>
              <w:t>0</w:t>
            </w:r>
          </w:p>
        </w:tc>
        <w:tc>
          <w:tcPr>
            <w:tcW w:w="1800" w:type="dxa"/>
            <w:tcBorders>
              <w:top w:val="nil"/>
              <w:bottom w:val="single" w:sz="4" w:space="0" w:color="auto"/>
            </w:tcBorders>
          </w:tcPr>
          <w:p w14:paraId="082FA594" w14:textId="77777777" w:rsidR="007F2B41" w:rsidRPr="001850C5" w:rsidRDefault="007F2B41" w:rsidP="00431D41">
            <w:pPr>
              <w:ind w:left="360"/>
              <w:rPr>
                <w:rFonts w:cs="Times New Roman"/>
                <w:sz w:val="22"/>
                <w:lang w:eastAsia="zh-CN"/>
              </w:rPr>
            </w:pPr>
            <w:r w:rsidRPr="001850C5">
              <w:rPr>
                <w:rFonts w:cs="Times New Roman"/>
                <w:sz w:val="22"/>
                <w:lang w:eastAsia="zh-CN"/>
              </w:rPr>
              <w:t>125</w:t>
            </w:r>
          </w:p>
        </w:tc>
      </w:tr>
    </w:tbl>
    <w:p w14:paraId="59BA822F" w14:textId="77777777" w:rsidR="007F2B41" w:rsidRDefault="007F2B41" w:rsidP="007F2B41">
      <w:pPr>
        <w:spacing w:line="240" w:lineRule="auto"/>
        <w:rPr>
          <w:rFonts w:cs="Times New Roman"/>
          <w:szCs w:val="24"/>
        </w:rPr>
      </w:pPr>
    </w:p>
    <w:p w14:paraId="6321382A" w14:textId="77777777" w:rsidR="007F2B41" w:rsidRDefault="007F2B41" w:rsidP="007F2B41">
      <w:pPr>
        <w:spacing w:line="240" w:lineRule="auto"/>
        <w:rPr>
          <w:rFonts w:cs="Times New Roman"/>
          <w:szCs w:val="24"/>
        </w:rPr>
      </w:pPr>
    </w:p>
    <w:p w14:paraId="0C747D1A" w14:textId="77777777" w:rsidR="007F2B41" w:rsidRDefault="007F2B41" w:rsidP="007F2B41">
      <w:pPr>
        <w:spacing w:line="240" w:lineRule="auto"/>
        <w:rPr>
          <w:rFonts w:cs="Times New Roman"/>
          <w:b/>
          <w:szCs w:val="24"/>
        </w:rPr>
      </w:pPr>
      <w:r>
        <w:rPr>
          <w:rFonts w:cs="Times New Roman"/>
          <w:b/>
          <w:szCs w:val="24"/>
        </w:rPr>
        <w:t>Effects of Guava stem bark ethanol extract on Small Intestine Transit Time of Charcoal Meal in Rats:</w:t>
      </w:r>
    </w:p>
    <w:p w14:paraId="6BEFF9C0" w14:textId="77777777" w:rsidR="007F2B41" w:rsidRDefault="007F2B41" w:rsidP="007F2B41">
      <w:pPr>
        <w:spacing w:line="480" w:lineRule="auto"/>
        <w:rPr>
          <w:rFonts w:cs="Times New Roman"/>
          <w:szCs w:val="24"/>
        </w:rPr>
      </w:pPr>
      <w:r>
        <w:rPr>
          <w:rFonts w:cs="Times New Roman"/>
          <w:szCs w:val="24"/>
        </w:rPr>
        <w:t xml:space="preserve">The effect of </w:t>
      </w:r>
      <w:r>
        <w:rPr>
          <w:rFonts w:cs="Times New Roman"/>
          <w:i/>
          <w:szCs w:val="24"/>
        </w:rPr>
        <w:t>P. guajava</w:t>
      </w:r>
      <w:r>
        <w:rPr>
          <w:rFonts w:cs="Times New Roman"/>
          <w:szCs w:val="24"/>
        </w:rPr>
        <w:t xml:space="preserve"> stem bark extract on charcoal meal transit shown in Table 4 revealed significant reduction (p&lt;0.05) in distance travelled, percentage movement, and percentage inhibition of the charcoal meal in all the groups treated with the extract (500 mg/kg and 1000 mg/kg) and Loperamide compared with the control. Percentage inhibition of charcoal movement in the control group and Loperamide (0.00±0.00 and19.39±0.96%) were significantly lower than 25.70±0.72 and 22.04±2.33% obtained with 500 mg/kg and 1000 mg/kg respectively. It is pertinent to note that the best % inhibition of charcoal meal transit in the rats’ small intestines was achieved not with the standard drug Loperamide but with 500 mg/kg extract</w:t>
      </w:r>
    </w:p>
    <w:p w14:paraId="704D3A80" w14:textId="77777777" w:rsidR="007F2B41" w:rsidRDefault="007F2B41" w:rsidP="007F2B41">
      <w:pPr>
        <w:rPr>
          <w:rFonts w:cs="Times New Roman"/>
          <w:szCs w:val="24"/>
        </w:rPr>
      </w:pPr>
      <w:r>
        <w:rPr>
          <w:rFonts w:cs="Times New Roman"/>
          <w:b/>
          <w:szCs w:val="24"/>
          <w:lang w:eastAsia="zh-CN"/>
        </w:rPr>
        <w:t xml:space="preserve">Table 4: </w:t>
      </w:r>
      <w:r>
        <w:rPr>
          <w:rFonts w:cs="Times New Roman"/>
          <w:b/>
          <w:szCs w:val="24"/>
        </w:rPr>
        <w:t xml:space="preserve">Effects of </w:t>
      </w:r>
      <w:r w:rsidRPr="00721348">
        <w:rPr>
          <w:rFonts w:cs="Times New Roman"/>
          <w:b/>
          <w:i/>
          <w:szCs w:val="24"/>
        </w:rPr>
        <w:t>Psidium guajava</w:t>
      </w:r>
      <w:r>
        <w:rPr>
          <w:rFonts w:cs="Times New Roman"/>
          <w:b/>
          <w:szCs w:val="24"/>
        </w:rPr>
        <w:t xml:space="preserve"> stem bark ethanol extract on charcoal meal transit in rats</w:t>
      </w:r>
    </w:p>
    <w:tbl>
      <w:tblPr>
        <w:tblStyle w:val="TableGrid"/>
        <w:tblW w:w="9728" w:type="dxa"/>
        <w:tblInd w:w="-9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0"/>
        <w:gridCol w:w="1530"/>
        <w:gridCol w:w="1440"/>
        <w:gridCol w:w="2070"/>
        <w:gridCol w:w="1718"/>
      </w:tblGrid>
      <w:tr w:rsidR="007F2B41" w14:paraId="7E96C5C2" w14:textId="77777777" w:rsidTr="00431D41">
        <w:trPr>
          <w:trHeight w:val="742"/>
        </w:trPr>
        <w:tc>
          <w:tcPr>
            <w:tcW w:w="2970" w:type="dxa"/>
            <w:tcBorders>
              <w:top w:val="single" w:sz="12" w:space="0" w:color="auto"/>
              <w:bottom w:val="single" w:sz="12" w:space="0" w:color="auto"/>
            </w:tcBorders>
            <w:noWrap/>
            <w:hideMark/>
          </w:tcPr>
          <w:p w14:paraId="5DCA3529" w14:textId="77777777" w:rsidR="007F2B41" w:rsidRDefault="007F2B41" w:rsidP="00431D41">
            <w:pPr>
              <w:rPr>
                <w:rFonts w:cs="Times New Roman"/>
                <w:sz w:val="22"/>
                <w:szCs w:val="24"/>
              </w:rPr>
            </w:pPr>
            <w:r>
              <w:rPr>
                <w:rFonts w:cs="Times New Roman"/>
                <w:sz w:val="22"/>
                <w:szCs w:val="24"/>
              </w:rPr>
              <w:t>Treatments</w:t>
            </w:r>
          </w:p>
        </w:tc>
        <w:tc>
          <w:tcPr>
            <w:tcW w:w="1530" w:type="dxa"/>
            <w:tcBorders>
              <w:top w:val="single" w:sz="12" w:space="0" w:color="auto"/>
              <w:bottom w:val="single" w:sz="12" w:space="0" w:color="auto"/>
            </w:tcBorders>
            <w:noWrap/>
            <w:hideMark/>
          </w:tcPr>
          <w:p w14:paraId="31665F0E" w14:textId="77777777" w:rsidR="007F2B41" w:rsidRDefault="007F2B41" w:rsidP="00431D41">
            <w:pPr>
              <w:jc w:val="left"/>
              <w:rPr>
                <w:rFonts w:cs="Times New Roman"/>
                <w:sz w:val="22"/>
                <w:szCs w:val="24"/>
              </w:rPr>
            </w:pPr>
            <w:r>
              <w:rPr>
                <w:rFonts w:cs="Times New Roman"/>
                <w:sz w:val="22"/>
                <w:szCs w:val="24"/>
              </w:rPr>
              <w:t xml:space="preserve">Length of intestine </w:t>
            </w:r>
          </w:p>
          <w:p w14:paraId="3F596AE9" w14:textId="77777777" w:rsidR="007F2B41" w:rsidRDefault="007F2B41" w:rsidP="00431D41">
            <w:pPr>
              <w:jc w:val="left"/>
              <w:rPr>
                <w:rFonts w:cs="Times New Roman"/>
                <w:sz w:val="22"/>
                <w:szCs w:val="24"/>
              </w:rPr>
            </w:pPr>
            <w:r>
              <w:rPr>
                <w:rFonts w:cs="Times New Roman"/>
                <w:sz w:val="22"/>
                <w:szCs w:val="24"/>
              </w:rPr>
              <w:t>(cm)</w:t>
            </w:r>
          </w:p>
        </w:tc>
        <w:tc>
          <w:tcPr>
            <w:tcW w:w="1440" w:type="dxa"/>
            <w:tcBorders>
              <w:top w:val="single" w:sz="12" w:space="0" w:color="auto"/>
              <w:bottom w:val="single" w:sz="12" w:space="0" w:color="auto"/>
            </w:tcBorders>
            <w:noWrap/>
            <w:hideMark/>
          </w:tcPr>
          <w:p w14:paraId="646749C7" w14:textId="77777777" w:rsidR="007F2B41" w:rsidRDefault="007F2B41" w:rsidP="00431D41">
            <w:pPr>
              <w:rPr>
                <w:rFonts w:cs="Times New Roman"/>
                <w:sz w:val="22"/>
                <w:szCs w:val="24"/>
              </w:rPr>
            </w:pPr>
            <w:r>
              <w:rPr>
                <w:rFonts w:cs="Times New Roman"/>
                <w:sz w:val="22"/>
                <w:szCs w:val="24"/>
              </w:rPr>
              <w:t>Distance travelled</w:t>
            </w:r>
          </w:p>
          <w:p w14:paraId="69864F07" w14:textId="77777777" w:rsidR="007F2B41" w:rsidRDefault="007F2B41" w:rsidP="00431D41">
            <w:pPr>
              <w:rPr>
                <w:rFonts w:cs="Times New Roman"/>
                <w:sz w:val="22"/>
                <w:szCs w:val="24"/>
              </w:rPr>
            </w:pPr>
            <w:r>
              <w:rPr>
                <w:rFonts w:cs="Times New Roman"/>
                <w:sz w:val="22"/>
                <w:szCs w:val="24"/>
              </w:rPr>
              <w:t xml:space="preserve"> (cm)</w:t>
            </w:r>
          </w:p>
        </w:tc>
        <w:tc>
          <w:tcPr>
            <w:tcW w:w="2070" w:type="dxa"/>
            <w:tcBorders>
              <w:top w:val="single" w:sz="12" w:space="0" w:color="auto"/>
              <w:bottom w:val="single" w:sz="12" w:space="0" w:color="auto"/>
            </w:tcBorders>
            <w:noWrap/>
            <w:hideMark/>
          </w:tcPr>
          <w:p w14:paraId="6092A36C" w14:textId="77777777" w:rsidR="007F2B41" w:rsidRDefault="007F2B41" w:rsidP="00431D41">
            <w:pPr>
              <w:jc w:val="left"/>
              <w:rPr>
                <w:rFonts w:cs="Times New Roman"/>
                <w:sz w:val="22"/>
                <w:szCs w:val="24"/>
              </w:rPr>
            </w:pPr>
            <w:r>
              <w:rPr>
                <w:rFonts w:cs="Times New Roman"/>
                <w:sz w:val="22"/>
                <w:szCs w:val="24"/>
              </w:rPr>
              <w:t>Percentage movement of charcoal meal</w:t>
            </w:r>
          </w:p>
          <w:p w14:paraId="749444F1" w14:textId="77777777" w:rsidR="007F2B41" w:rsidRDefault="007F2B41" w:rsidP="00431D41">
            <w:pPr>
              <w:rPr>
                <w:rFonts w:cs="Times New Roman"/>
                <w:sz w:val="22"/>
                <w:szCs w:val="24"/>
              </w:rPr>
            </w:pPr>
            <w:r>
              <w:rPr>
                <w:rFonts w:cs="Times New Roman"/>
                <w:sz w:val="22"/>
                <w:szCs w:val="24"/>
              </w:rPr>
              <w:t xml:space="preserve"> (%)</w:t>
            </w:r>
          </w:p>
        </w:tc>
        <w:tc>
          <w:tcPr>
            <w:tcW w:w="1718" w:type="dxa"/>
            <w:tcBorders>
              <w:top w:val="single" w:sz="12" w:space="0" w:color="auto"/>
              <w:bottom w:val="single" w:sz="12" w:space="0" w:color="auto"/>
            </w:tcBorders>
            <w:noWrap/>
            <w:hideMark/>
          </w:tcPr>
          <w:p w14:paraId="7725C22A" w14:textId="77777777" w:rsidR="007F2B41" w:rsidRDefault="007F2B41" w:rsidP="00431D41">
            <w:pPr>
              <w:jc w:val="left"/>
              <w:rPr>
                <w:rFonts w:cs="Times New Roman"/>
                <w:sz w:val="22"/>
                <w:szCs w:val="24"/>
              </w:rPr>
            </w:pPr>
            <w:r>
              <w:rPr>
                <w:rFonts w:cs="Times New Roman"/>
                <w:sz w:val="22"/>
                <w:szCs w:val="24"/>
              </w:rPr>
              <w:t>Percentage inhibition of charcoal meal transit (%)</w:t>
            </w:r>
          </w:p>
        </w:tc>
      </w:tr>
      <w:tr w:rsidR="007F2B41" w14:paraId="5A985835" w14:textId="77777777" w:rsidTr="00431D41">
        <w:trPr>
          <w:trHeight w:val="108"/>
        </w:trPr>
        <w:tc>
          <w:tcPr>
            <w:tcW w:w="2970" w:type="dxa"/>
            <w:tcBorders>
              <w:top w:val="single" w:sz="12" w:space="0" w:color="auto"/>
            </w:tcBorders>
            <w:noWrap/>
            <w:hideMark/>
          </w:tcPr>
          <w:p w14:paraId="792D9118" w14:textId="77777777" w:rsidR="007F2B41" w:rsidRDefault="007F2B41" w:rsidP="00431D41">
            <w:pPr>
              <w:rPr>
                <w:rFonts w:cs="Times New Roman"/>
                <w:sz w:val="22"/>
                <w:szCs w:val="24"/>
              </w:rPr>
            </w:pPr>
            <w:r>
              <w:rPr>
                <w:rFonts w:cs="Times New Roman"/>
                <w:sz w:val="22"/>
                <w:szCs w:val="24"/>
              </w:rPr>
              <w:t>Control</w:t>
            </w:r>
          </w:p>
          <w:p w14:paraId="64243C07" w14:textId="77777777" w:rsidR="007F2B41" w:rsidRDefault="007F2B41" w:rsidP="00431D41">
            <w:pPr>
              <w:rPr>
                <w:rFonts w:cs="Times New Roman"/>
                <w:sz w:val="22"/>
                <w:szCs w:val="24"/>
              </w:rPr>
            </w:pPr>
          </w:p>
        </w:tc>
        <w:tc>
          <w:tcPr>
            <w:tcW w:w="1530" w:type="dxa"/>
            <w:tcBorders>
              <w:top w:val="single" w:sz="12" w:space="0" w:color="auto"/>
            </w:tcBorders>
            <w:noWrap/>
            <w:hideMark/>
          </w:tcPr>
          <w:p w14:paraId="5D1FD18D" w14:textId="77777777" w:rsidR="007F2B41" w:rsidRDefault="007F2B41" w:rsidP="00431D41">
            <w:pPr>
              <w:rPr>
                <w:rFonts w:cs="Times New Roman"/>
                <w:sz w:val="22"/>
                <w:szCs w:val="24"/>
              </w:rPr>
            </w:pPr>
            <w:r>
              <w:rPr>
                <w:rFonts w:cs="Times New Roman"/>
                <w:sz w:val="22"/>
                <w:szCs w:val="24"/>
              </w:rPr>
              <w:t>94.20±2.78</w:t>
            </w:r>
            <w:r>
              <w:rPr>
                <w:rFonts w:cs="Times New Roman"/>
                <w:sz w:val="22"/>
                <w:szCs w:val="24"/>
                <w:vertAlign w:val="superscript"/>
              </w:rPr>
              <w:t>ab</w:t>
            </w:r>
          </w:p>
        </w:tc>
        <w:tc>
          <w:tcPr>
            <w:tcW w:w="1440" w:type="dxa"/>
            <w:tcBorders>
              <w:top w:val="single" w:sz="12" w:space="0" w:color="auto"/>
            </w:tcBorders>
            <w:noWrap/>
            <w:hideMark/>
          </w:tcPr>
          <w:p w14:paraId="28B6F57A" w14:textId="77777777" w:rsidR="007F2B41" w:rsidRDefault="007F2B41" w:rsidP="00431D41">
            <w:pPr>
              <w:rPr>
                <w:rFonts w:cs="Times New Roman"/>
                <w:sz w:val="22"/>
                <w:szCs w:val="24"/>
              </w:rPr>
            </w:pPr>
            <w:r>
              <w:rPr>
                <w:rFonts w:cs="Times New Roman"/>
                <w:sz w:val="22"/>
                <w:szCs w:val="24"/>
              </w:rPr>
              <w:t>78.20±2.95</w:t>
            </w:r>
            <w:r>
              <w:rPr>
                <w:rFonts w:cs="Times New Roman"/>
                <w:sz w:val="22"/>
                <w:szCs w:val="24"/>
                <w:vertAlign w:val="superscript"/>
              </w:rPr>
              <w:t>b</w:t>
            </w:r>
          </w:p>
        </w:tc>
        <w:tc>
          <w:tcPr>
            <w:tcW w:w="2070" w:type="dxa"/>
            <w:tcBorders>
              <w:top w:val="single" w:sz="12" w:space="0" w:color="auto"/>
            </w:tcBorders>
            <w:noWrap/>
            <w:hideMark/>
          </w:tcPr>
          <w:p w14:paraId="0DF40857" w14:textId="77777777" w:rsidR="007F2B41" w:rsidRDefault="007F2B41" w:rsidP="00431D41">
            <w:pPr>
              <w:rPr>
                <w:rFonts w:cs="Times New Roman"/>
                <w:sz w:val="22"/>
                <w:szCs w:val="24"/>
              </w:rPr>
            </w:pPr>
            <w:r>
              <w:rPr>
                <w:rFonts w:cs="Times New Roman"/>
                <w:sz w:val="22"/>
                <w:szCs w:val="24"/>
              </w:rPr>
              <w:t>82.99±3.13</w:t>
            </w:r>
            <w:r>
              <w:rPr>
                <w:rFonts w:cs="Times New Roman"/>
                <w:sz w:val="22"/>
                <w:szCs w:val="24"/>
                <w:vertAlign w:val="superscript"/>
              </w:rPr>
              <w:t>c</w:t>
            </w:r>
          </w:p>
        </w:tc>
        <w:tc>
          <w:tcPr>
            <w:tcW w:w="1718" w:type="dxa"/>
            <w:tcBorders>
              <w:top w:val="single" w:sz="12" w:space="0" w:color="auto"/>
            </w:tcBorders>
            <w:noWrap/>
            <w:hideMark/>
          </w:tcPr>
          <w:p w14:paraId="65F09BDD" w14:textId="77777777" w:rsidR="007F2B41" w:rsidRDefault="007F2B41" w:rsidP="00431D41">
            <w:pPr>
              <w:rPr>
                <w:rFonts w:cs="Times New Roman"/>
                <w:sz w:val="22"/>
                <w:szCs w:val="24"/>
              </w:rPr>
            </w:pPr>
            <w:r>
              <w:rPr>
                <w:rFonts w:cs="Times New Roman"/>
                <w:sz w:val="22"/>
                <w:szCs w:val="24"/>
              </w:rPr>
              <w:t>0.00±0.00</w:t>
            </w:r>
            <w:r>
              <w:rPr>
                <w:rFonts w:cs="Times New Roman"/>
                <w:sz w:val="22"/>
                <w:szCs w:val="24"/>
                <w:vertAlign w:val="superscript"/>
              </w:rPr>
              <w:t>a</w:t>
            </w:r>
          </w:p>
        </w:tc>
      </w:tr>
      <w:tr w:rsidR="007F2B41" w14:paraId="30AF2975" w14:textId="77777777" w:rsidTr="00431D41">
        <w:trPr>
          <w:trHeight w:val="138"/>
        </w:trPr>
        <w:tc>
          <w:tcPr>
            <w:tcW w:w="2970" w:type="dxa"/>
            <w:noWrap/>
            <w:hideMark/>
          </w:tcPr>
          <w:p w14:paraId="217CCAD0" w14:textId="77777777" w:rsidR="007F2B41" w:rsidRDefault="007F2B41" w:rsidP="00431D41">
            <w:pPr>
              <w:rPr>
                <w:rFonts w:cs="Times New Roman"/>
                <w:sz w:val="22"/>
                <w:szCs w:val="24"/>
              </w:rPr>
            </w:pPr>
            <w:r>
              <w:rPr>
                <w:rFonts w:cs="Times New Roman"/>
                <w:sz w:val="22"/>
                <w:szCs w:val="24"/>
              </w:rPr>
              <w:t>0.5 mg/kg</w:t>
            </w:r>
          </w:p>
          <w:p w14:paraId="4B7D5412" w14:textId="77777777" w:rsidR="007F2B41" w:rsidRDefault="007F2B41" w:rsidP="00431D41">
            <w:pPr>
              <w:rPr>
                <w:rFonts w:cs="Times New Roman"/>
                <w:sz w:val="22"/>
                <w:szCs w:val="24"/>
              </w:rPr>
            </w:pPr>
            <w:r>
              <w:rPr>
                <w:rFonts w:cs="Times New Roman"/>
                <w:sz w:val="22"/>
                <w:szCs w:val="24"/>
              </w:rPr>
              <w:t>Loperamide</w:t>
            </w:r>
          </w:p>
          <w:p w14:paraId="220F0D75" w14:textId="77777777" w:rsidR="007F2B41" w:rsidRDefault="007F2B41" w:rsidP="00431D41">
            <w:pPr>
              <w:rPr>
                <w:rFonts w:cs="Times New Roman"/>
                <w:sz w:val="22"/>
                <w:szCs w:val="24"/>
              </w:rPr>
            </w:pPr>
          </w:p>
        </w:tc>
        <w:tc>
          <w:tcPr>
            <w:tcW w:w="1530" w:type="dxa"/>
            <w:noWrap/>
            <w:hideMark/>
          </w:tcPr>
          <w:p w14:paraId="36840FF4" w14:textId="77777777" w:rsidR="007F2B41" w:rsidRDefault="007F2B41" w:rsidP="00431D41">
            <w:pPr>
              <w:rPr>
                <w:rFonts w:cs="Times New Roman"/>
                <w:sz w:val="22"/>
                <w:szCs w:val="24"/>
              </w:rPr>
            </w:pPr>
            <w:r>
              <w:rPr>
                <w:rFonts w:cs="Times New Roman"/>
                <w:sz w:val="22"/>
                <w:szCs w:val="24"/>
              </w:rPr>
              <w:t>88.40±4.28</w:t>
            </w:r>
            <w:r>
              <w:rPr>
                <w:rFonts w:cs="Times New Roman"/>
                <w:sz w:val="22"/>
                <w:szCs w:val="24"/>
                <w:vertAlign w:val="superscript"/>
              </w:rPr>
              <w:t>a</w:t>
            </w:r>
          </w:p>
        </w:tc>
        <w:tc>
          <w:tcPr>
            <w:tcW w:w="1440" w:type="dxa"/>
            <w:noWrap/>
            <w:hideMark/>
          </w:tcPr>
          <w:p w14:paraId="0364E44D" w14:textId="77777777" w:rsidR="007F2B41" w:rsidRDefault="007F2B41" w:rsidP="00431D41">
            <w:pPr>
              <w:rPr>
                <w:rFonts w:cs="Times New Roman"/>
                <w:sz w:val="22"/>
                <w:szCs w:val="24"/>
              </w:rPr>
            </w:pPr>
            <w:r>
              <w:rPr>
                <w:rFonts w:cs="Times New Roman"/>
                <w:sz w:val="22"/>
                <w:szCs w:val="24"/>
              </w:rPr>
              <w:t>59.60±7.30</w:t>
            </w:r>
            <w:r>
              <w:rPr>
                <w:rFonts w:cs="Times New Roman"/>
                <w:sz w:val="22"/>
                <w:szCs w:val="24"/>
                <w:vertAlign w:val="superscript"/>
              </w:rPr>
              <w:t>a</w:t>
            </w:r>
          </w:p>
        </w:tc>
        <w:tc>
          <w:tcPr>
            <w:tcW w:w="2070" w:type="dxa"/>
            <w:noWrap/>
            <w:hideMark/>
          </w:tcPr>
          <w:p w14:paraId="50971D96" w14:textId="77777777" w:rsidR="007F2B41" w:rsidRDefault="007F2B41" w:rsidP="00431D41">
            <w:pPr>
              <w:rPr>
                <w:rFonts w:cs="Times New Roman"/>
                <w:sz w:val="22"/>
                <w:szCs w:val="24"/>
              </w:rPr>
            </w:pPr>
            <w:r>
              <w:rPr>
                <w:rFonts w:cs="Times New Roman"/>
                <w:sz w:val="22"/>
                <w:szCs w:val="24"/>
              </w:rPr>
              <w:t>73.44±8.41</w:t>
            </w:r>
            <w:r>
              <w:rPr>
                <w:rFonts w:cs="Times New Roman"/>
                <w:sz w:val="22"/>
                <w:szCs w:val="24"/>
                <w:vertAlign w:val="superscript"/>
              </w:rPr>
              <w:t>b</w:t>
            </w:r>
          </w:p>
        </w:tc>
        <w:tc>
          <w:tcPr>
            <w:tcW w:w="1718" w:type="dxa"/>
            <w:noWrap/>
            <w:hideMark/>
          </w:tcPr>
          <w:p w14:paraId="5056E57F" w14:textId="77777777" w:rsidR="007F2B41" w:rsidRDefault="007F2B41" w:rsidP="00431D41">
            <w:pPr>
              <w:rPr>
                <w:rFonts w:cs="Times New Roman"/>
                <w:sz w:val="22"/>
                <w:szCs w:val="24"/>
              </w:rPr>
            </w:pPr>
            <w:r>
              <w:rPr>
                <w:rFonts w:cs="Times New Roman"/>
                <w:sz w:val="22"/>
                <w:szCs w:val="24"/>
              </w:rPr>
              <w:t>19.36±0.96</w:t>
            </w:r>
            <w:r>
              <w:rPr>
                <w:rFonts w:cs="Times New Roman"/>
                <w:sz w:val="22"/>
                <w:szCs w:val="24"/>
                <w:vertAlign w:val="superscript"/>
              </w:rPr>
              <w:t>b</w:t>
            </w:r>
          </w:p>
        </w:tc>
      </w:tr>
      <w:tr w:rsidR="007F2B41" w14:paraId="2FEFEF00" w14:textId="77777777" w:rsidTr="00431D41">
        <w:trPr>
          <w:trHeight w:val="191"/>
        </w:trPr>
        <w:tc>
          <w:tcPr>
            <w:tcW w:w="2970" w:type="dxa"/>
            <w:noWrap/>
            <w:hideMark/>
          </w:tcPr>
          <w:p w14:paraId="4AD62BB2" w14:textId="77777777" w:rsidR="007F2B41" w:rsidRDefault="007F2B41" w:rsidP="00431D41">
            <w:pPr>
              <w:rPr>
                <w:rFonts w:cs="Times New Roman"/>
                <w:sz w:val="22"/>
                <w:szCs w:val="24"/>
              </w:rPr>
            </w:pPr>
            <w:r>
              <w:rPr>
                <w:rFonts w:cs="Times New Roman"/>
                <w:sz w:val="22"/>
                <w:szCs w:val="24"/>
              </w:rPr>
              <w:t>500 mg/kg Guava</w:t>
            </w:r>
          </w:p>
          <w:p w14:paraId="15571C5D" w14:textId="77777777" w:rsidR="007F2B41" w:rsidRDefault="007F2B41" w:rsidP="00431D41">
            <w:pPr>
              <w:rPr>
                <w:rFonts w:cs="Times New Roman"/>
                <w:sz w:val="22"/>
                <w:szCs w:val="24"/>
              </w:rPr>
            </w:pPr>
            <w:r>
              <w:rPr>
                <w:rFonts w:cs="Times New Roman"/>
                <w:sz w:val="22"/>
                <w:szCs w:val="24"/>
              </w:rPr>
              <w:t>stem bark extract</w:t>
            </w:r>
          </w:p>
          <w:p w14:paraId="49E7E750" w14:textId="77777777" w:rsidR="007F2B41" w:rsidRDefault="007F2B41" w:rsidP="00431D41">
            <w:pPr>
              <w:rPr>
                <w:rFonts w:cs="Times New Roman"/>
                <w:sz w:val="22"/>
                <w:szCs w:val="24"/>
              </w:rPr>
            </w:pPr>
          </w:p>
        </w:tc>
        <w:tc>
          <w:tcPr>
            <w:tcW w:w="1530" w:type="dxa"/>
            <w:noWrap/>
            <w:hideMark/>
          </w:tcPr>
          <w:p w14:paraId="60A1C57F" w14:textId="77777777" w:rsidR="007F2B41" w:rsidRDefault="007F2B41" w:rsidP="00431D41">
            <w:pPr>
              <w:rPr>
                <w:rFonts w:cs="Times New Roman"/>
                <w:sz w:val="22"/>
                <w:szCs w:val="24"/>
              </w:rPr>
            </w:pPr>
            <w:r>
              <w:rPr>
                <w:rFonts w:cs="Times New Roman"/>
                <w:sz w:val="22"/>
                <w:szCs w:val="24"/>
              </w:rPr>
              <w:t>105.40±7.64</w:t>
            </w:r>
            <w:r>
              <w:rPr>
                <w:rFonts w:cs="Times New Roman"/>
                <w:sz w:val="22"/>
                <w:szCs w:val="24"/>
                <w:vertAlign w:val="superscript"/>
              </w:rPr>
              <w:t>c</w:t>
            </w:r>
          </w:p>
        </w:tc>
        <w:tc>
          <w:tcPr>
            <w:tcW w:w="1440" w:type="dxa"/>
            <w:noWrap/>
            <w:hideMark/>
          </w:tcPr>
          <w:p w14:paraId="39228662" w14:textId="77777777" w:rsidR="007F2B41" w:rsidRDefault="007F2B41" w:rsidP="00431D41">
            <w:pPr>
              <w:rPr>
                <w:rFonts w:cs="Times New Roman"/>
                <w:sz w:val="22"/>
                <w:szCs w:val="24"/>
              </w:rPr>
            </w:pPr>
            <w:r>
              <w:rPr>
                <w:rFonts w:cs="Times New Roman"/>
                <w:sz w:val="22"/>
                <w:szCs w:val="24"/>
              </w:rPr>
              <w:t>65.70±7.60</w:t>
            </w:r>
            <w:r>
              <w:rPr>
                <w:rFonts w:cs="Times New Roman"/>
                <w:sz w:val="22"/>
                <w:szCs w:val="24"/>
                <w:vertAlign w:val="superscript"/>
              </w:rPr>
              <w:t>a</w:t>
            </w:r>
          </w:p>
        </w:tc>
        <w:tc>
          <w:tcPr>
            <w:tcW w:w="2070" w:type="dxa"/>
            <w:noWrap/>
            <w:hideMark/>
          </w:tcPr>
          <w:p w14:paraId="7C8A30FE" w14:textId="77777777" w:rsidR="007F2B41" w:rsidRDefault="007F2B41" w:rsidP="00431D41">
            <w:pPr>
              <w:rPr>
                <w:rFonts w:cs="Times New Roman"/>
                <w:sz w:val="22"/>
                <w:szCs w:val="24"/>
              </w:rPr>
            </w:pPr>
            <w:r>
              <w:rPr>
                <w:rFonts w:cs="Times New Roman"/>
                <w:sz w:val="22"/>
                <w:szCs w:val="24"/>
              </w:rPr>
              <w:t>62.18±3.25</w:t>
            </w:r>
            <w:r>
              <w:rPr>
                <w:rFonts w:cs="Times New Roman"/>
                <w:sz w:val="22"/>
                <w:szCs w:val="24"/>
                <w:vertAlign w:val="superscript"/>
              </w:rPr>
              <w:t>a</w:t>
            </w:r>
          </w:p>
        </w:tc>
        <w:tc>
          <w:tcPr>
            <w:tcW w:w="1718" w:type="dxa"/>
            <w:noWrap/>
            <w:hideMark/>
          </w:tcPr>
          <w:p w14:paraId="5C8686D8" w14:textId="77777777" w:rsidR="007F2B41" w:rsidRDefault="007F2B41" w:rsidP="00431D41">
            <w:pPr>
              <w:rPr>
                <w:rFonts w:cs="Times New Roman"/>
                <w:sz w:val="22"/>
                <w:szCs w:val="24"/>
              </w:rPr>
            </w:pPr>
            <w:r>
              <w:rPr>
                <w:rFonts w:cs="Times New Roman"/>
                <w:sz w:val="22"/>
                <w:szCs w:val="24"/>
              </w:rPr>
              <w:t>25.70±0.72</w:t>
            </w:r>
            <w:r>
              <w:rPr>
                <w:rFonts w:cs="Times New Roman"/>
                <w:sz w:val="22"/>
                <w:szCs w:val="24"/>
                <w:vertAlign w:val="superscript"/>
              </w:rPr>
              <w:t>d</w:t>
            </w:r>
          </w:p>
        </w:tc>
      </w:tr>
      <w:tr w:rsidR="007F2B41" w14:paraId="224ACDF8" w14:textId="77777777" w:rsidTr="00431D41">
        <w:trPr>
          <w:trHeight w:val="138"/>
        </w:trPr>
        <w:tc>
          <w:tcPr>
            <w:tcW w:w="2970" w:type="dxa"/>
            <w:noWrap/>
            <w:hideMark/>
          </w:tcPr>
          <w:p w14:paraId="22B0A75F" w14:textId="77777777" w:rsidR="007F2B41" w:rsidRDefault="007F2B41" w:rsidP="00431D41">
            <w:pPr>
              <w:rPr>
                <w:rFonts w:cs="Times New Roman"/>
                <w:sz w:val="22"/>
                <w:szCs w:val="24"/>
              </w:rPr>
            </w:pPr>
            <w:r>
              <w:rPr>
                <w:rFonts w:cs="Times New Roman"/>
                <w:sz w:val="22"/>
                <w:szCs w:val="24"/>
              </w:rPr>
              <w:t xml:space="preserve">1000 mg/kg Guava </w:t>
            </w:r>
          </w:p>
          <w:p w14:paraId="6E11AF37" w14:textId="77777777" w:rsidR="007F2B41" w:rsidRDefault="007F2B41" w:rsidP="00431D41">
            <w:pPr>
              <w:rPr>
                <w:rFonts w:cs="Times New Roman"/>
                <w:sz w:val="22"/>
                <w:szCs w:val="24"/>
              </w:rPr>
            </w:pPr>
            <w:r>
              <w:rPr>
                <w:rFonts w:cs="Times New Roman"/>
                <w:sz w:val="22"/>
                <w:szCs w:val="24"/>
              </w:rPr>
              <w:t xml:space="preserve">stem bark extract  </w:t>
            </w:r>
          </w:p>
        </w:tc>
        <w:tc>
          <w:tcPr>
            <w:tcW w:w="1530" w:type="dxa"/>
            <w:noWrap/>
            <w:hideMark/>
          </w:tcPr>
          <w:p w14:paraId="377BCAAA" w14:textId="77777777" w:rsidR="007F2B41" w:rsidRDefault="007F2B41" w:rsidP="00431D41">
            <w:pPr>
              <w:rPr>
                <w:rFonts w:cs="Times New Roman"/>
                <w:sz w:val="22"/>
                <w:szCs w:val="24"/>
              </w:rPr>
            </w:pPr>
            <w:r>
              <w:rPr>
                <w:rFonts w:cs="Times New Roman"/>
                <w:sz w:val="22"/>
                <w:szCs w:val="24"/>
              </w:rPr>
              <w:t>96.40±3.21</w:t>
            </w:r>
            <w:r>
              <w:rPr>
                <w:rFonts w:cs="Times New Roman"/>
                <w:sz w:val="22"/>
                <w:szCs w:val="24"/>
                <w:vertAlign w:val="superscript"/>
              </w:rPr>
              <w:t>b</w:t>
            </w:r>
          </w:p>
        </w:tc>
        <w:tc>
          <w:tcPr>
            <w:tcW w:w="1440" w:type="dxa"/>
            <w:noWrap/>
            <w:hideMark/>
          </w:tcPr>
          <w:p w14:paraId="231AB500" w14:textId="77777777" w:rsidR="007F2B41" w:rsidRDefault="007F2B41" w:rsidP="00431D41">
            <w:pPr>
              <w:rPr>
                <w:rFonts w:cs="Times New Roman"/>
                <w:sz w:val="22"/>
                <w:szCs w:val="24"/>
              </w:rPr>
            </w:pPr>
            <w:r>
              <w:rPr>
                <w:rFonts w:cs="Times New Roman"/>
                <w:sz w:val="22"/>
                <w:szCs w:val="24"/>
              </w:rPr>
              <w:t>63.40±5.98</w:t>
            </w:r>
            <w:r>
              <w:rPr>
                <w:rFonts w:cs="Times New Roman"/>
                <w:sz w:val="22"/>
                <w:szCs w:val="24"/>
                <w:vertAlign w:val="superscript"/>
              </w:rPr>
              <w:t>a</w:t>
            </w:r>
          </w:p>
        </w:tc>
        <w:tc>
          <w:tcPr>
            <w:tcW w:w="2070" w:type="dxa"/>
            <w:noWrap/>
            <w:hideMark/>
          </w:tcPr>
          <w:p w14:paraId="529E814A" w14:textId="77777777" w:rsidR="007F2B41" w:rsidRDefault="007F2B41" w:rsidP="00431D41">
            <w:pPr>
              <w:rPr>
                <w:rFonts w:cs="Times New Roman"/>
                <w:sz w:val="22"/>
                <w:szCs w:val="24"/>
              </w:rPr>
            </w:pPr>
            <w:r>
              <w:rPr>
                <w:rFonts w:cs="Times New Roman"/>
                <w:sz w:val="22"/>
                <w:szCs w:val="24"/>
              </w:rPr>
              <w:t>65.88±7.91</w:t>
            </w:r>
            <w:r>
              <w:rPr>
                <w:rFonts w:cs="Times New Roman"/>
                <w:sz w:val="22"/>
                <w:szCs w:val="24"/>
                <w:vertAlign w:val="superscript"/>
              </w:rPr>
              <w:t>a, b</w:t>
            </w:r>
          </w:p>
        </w:tc>
        <w:tc>
          <w:tcPr>
            <w:tcW w:w="1718" w:type="dxa"/>
            <w:noWrap/>
            <w:hideMark/>
          </w:tcPr>
          <w:p w14:paraId="25D2C7E1" w14:textId="77777777" w:rsidR="007F2B41" w:rsidRDefault="007F2B41" w:rsidP="00431D41">
            <w:pPr>
              <w:rPr>
                <w:rFonts w:cs="Times New Roman"/>
                <w:sz w:val="22"/>
                <w:szCs w:val="24"/>
              </w:rPr>
            </w:pPr>
            <w:r>
              <w:rPr>
                <w:rFonts w:cs="Times New Roman"/>
                <w:sz w:val="22"/>
                <w:szCs w:val="24"/>
              </w:rPr>
              <w:t>22.04±2.33</w:t>
            </w:r>
            <w:r>
              <w:rPr>
                <w:rFonts w:cs="Times New Roman"/>
                <w:sz w:val="22"/>
                <w:szCs w:val="24"/>
                <w:vertAlign w:val="superscript"/>
              </w:rPr>
              <w:t>c</w:t>
            </w:r>
          </w:p>
        </w:tc>
      </w:tr>
    </w:tbl>
    <w:p w14:paraId="2ACC64A8" w14:textId="77777777" w:rsidR="007F2B41" w:rsidRPr="002D2B42" w:rsidRDefault="007F2B41" w:rsidP="007F2B41">
      <w:pPr>
        <w:ind w:left="360"/>
        <w:rPr>
          <w:rFonts w:cs="Times New Roman"/>
          <w:i/>
          <w:szCs w:val="24"/>
        </w:rPr>
      </w:pPr>
      <w:r w:rsidRPr="00775F46">
        <w:rPr>
          <w:rFonts w:cs="Times New Roman"/>
          <w:i/>
          <w:szCs w:val="24"/>
        </w:rPr>
        <w:t>Values are presented as mean ± standard deviation (n = 5). Mean on the same column with different letter superscripts are significantly different (P &lt; 0.05).</w:t>
      </w:r>
    </w:p>
    <w:p w14:paraId="7E3E5865" w14:textId="77777777" w:rsidR="007F2B41" w:rsidRDefault="007F2B41" w:rsidP="007F2B41">
      <w:pPr>
        <w:rPr>
          <w:rFonts w:cs="Times New Roman"/>
          <w:b/>
          <w:szCs w:val="24"/>
        </w:rPr>
      </w:pPr>
      <w:r>
        <w:rPr>
          <w:rFonts w:cs="Times New Roman"/>
          <w:b/>
          <w:szCs w:val="24"/>
        </w:rPr>
        <w:lastRenderedPageBreak/>
        <w:t xml:space="preserve">Table 5: Effect of </w:t>
      </w:r>
      <w:r w:rsidRPr="00F954A0">
        <w:rPr>
          <w:rFonts w:cs="Times New Roman"/>
          <w:b/>
          <w:i/>
          <w:iCs/>
          <w:szCs w:val="24"/>
        </w:rPr>
        <w:t>P. guajava</w:t>
      </w:r>
      <w:r>
        <w:rPr>
          <w:rFonts w:cs="Times New Roman"/>
          <w:b/>
          <w:szCs w:val="24"/>
        </w:rPr>
        <w:t xml:space="preserve"> stem bark ethanol extract on percentage inhibition and total weight of weight stool from rats three hours after induction of </w:t>
      </w:r>
      <w:proofErr w:type="spellStart"/>
      <w:r>
        <w:rPr>
          <w:rFonts w:cs="Times New Roman"/>
          <w:b/>
          <w:szCs w:val="24"/>
        </w:rPr>
        <w:t>diarrhea</w:t>
      </w:r>
      <w:proofErr w:type="spellEnd"/>
      <w:r>
        <w:rPr>
          <w:rFonts w:cs="Times New Roman"/>
          <w:b/>
          <w:szCs w:val="24"/>
        </w:rPr>
        <w:t xml:space="preserve"> </w:t>
      </w:r>
    </w:p>
    <w:tbl>
      <w:tblPr>
        <w:tblStyle w:val="TableGridLight"/>
        <w:tblpPr w:leftFromText="180" w:rightFromText="180" w:vertAnchor="text" w:horzAnchor="margin" w:tblpY="87"/>
        <w:tblW w:w="978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1635"/>
        <w:gridCol w:w="1635"/>
        <w:gridCol w:w="1635"/>
        <w:gridCol w:w="1523"/>
        <w:gridCol w:w="1635"/>
      </w:tblGrid>
      <w:tr w:rsidR="007F2B41" w:rsidRPr="001850C5" w14:paraId="233FD509" w14:textId="77777777" w:rsidTr="00431D41">
        <w:trPr>
          <w:trHeight w:val="234"/>
        </w:trPr>
        <w:tc>
          <w:tcPr>
            <w:tcW w:w="1726" w:type="dxa"/>
            <w:tcBorders>
              <w:top w:val="single" w:sz="4" w:space="0" w:color="auto"/>
              <w:bottom w:val="single" w:sz="4" w:space="0" w:color="auto"/>
            </w:tcBorders>
            <w:noWrap/>
            <w:hideMark/>
          </w:tcPr>
          <w:p w14:paraId="38D212F4" w14:textId="77777777" w:rsidR="007F2B41" w:rsidRPr="001850C5" w:rsidRDefault="007F2B41" w:rsidP="00431D41">
            <w:pPr>
              <w:rPr>
                <w:rFonts w:cs="Times New Roman"/>
                <w:sz w:val="22"/>
              </w:rPr>
            </w:pPr>
            <w:r w:rsidRPr="001850C5">
              <w:rPr>
                <w:rFonts w:cs="Times New Roman"/>
                <w:sz w:val="22"/>
              </w:rPr>
              <w:t>Treatments</w:t>
            </w:r>
          </w:p>
        </w:tc>
        <w:tc>
          <w:tcPr>
            <w:tcW w:w="1635" w:type="dxa"/>
            <w:tcBorders>
              <w:top w:val="single" w:sz="4" w:space="0" w:color="auto"/>
              <w:bottom w:val="single" w:sz="4" w:space="0" w:color="auto"/>
            </w:tcBorders>
            <w:noWrap/>
            <w:hideMark/>
          </w:tcPr>
          <w:p w14:paraId="6E2DE2A5" w14:textId="77777777" w:rsidR="007F2B41" w:rsidRPr="001850C5" w:rsidRDefault="007F2B41" w:rsidP="00431D41">
            <w:pPr>
              <w:jc w:val="left"/>
              <w:rPr>
                <w:rFonts w:cs="Times New Roman"/>
                <w:sz w:val="22"/>
              </w:rPr>
            </w:pPr>
            <w:r w:rsidRPr="001850C5">
              <w:rPr>
                <w:rFonts w:cs="Times New Roman"/>
                <w:sz w:val="22"/>
              </w:rPr>
              <w:t>Weight of wet stool 1hr</w:t>
            </w:r>
          </w:p>
        </w:tc>
        <w:tc>
          <w:tcPr>
            <w:tcW w:w="1635" w:type="dxa"/>
            <w:tcBorders>
              <w:top w:val="single" w:sz="4" w:space="0" w:color="auto"/>
              <w:bottom w:val="single" w:sz="4" w:space="0" w:color="auto"/>
            </w:tcBorders>
            <w:noWrap/>
            <w:hideMark/>
          </w:tcPr>
          <w:p w14:paraId="715CC322" w14:textId="77777777" w:rsidR="007F2B41" w:rsidRPr="001850C5" w:rsidRDefault="007F2B41" w:rsidP="00431D41">
            <w:pPr>
              <w:jc w:val="left"/>
              <w:rPr>
                <w:rFonts w:cs="Times New Roman"/>
                <w:sz w:val="22"/>
              </w:rPr>
            </w:pPr>
            <w:r w:rsidRPr="001850C5">
              <w:rPr>
                <w:rFonts w:cs="Times New Roman"/>
                <w:sz w:val="22"/>
              </w:rPr>
              <w:t>Weight of wet stool 2hr</w:t>
            </w:r>
          </w:p>
        </w:tc>
        <w:tc>
          <w:tcPr>
            <w:tcW w:w="1635" w:type="dxa"/>
            <w:tcBorders>
              <w:top w:val="single" w:sz="4" w:space="0" w:color="auto"/>
              <w:bottom w:val="single" w:sz="4" w:space="0" w:color="auto"/>
            </w:tcBorders>
            <w:noWrap/>
            <w:hideMark/>
          </w:tcPr>
          <w:p w14:paraId="0EB6DE79" w14:textId="77777777" w:rsidR="007F2B41" w:rsidRPr="001850C5" w:rsidRDefault="007F2B41" w:rsidP="00431D41">
            <w:pPr>
              <w:jc w:val="left"/>
              <w:rPr>
                <w:rFonts w:cs="Times New Roman"/>
                <w:sz w:val="22"/>
              </w:rPr>
            </w:pPr>
            <w:r w:rsidRPr="001850C5">
              <w:rPr>
                <w:rFonts w:cs="Times New Roman"/>
                <w:sz w:val="22"/>
              </w:rPr>
              <w:t>Weight of wet stool 3hr</w:t>
            </w:r>
          </w:p>
        </w:tc>
        <w:tc>
          <w:tcPr>
            <w:tcW w:w="1523" w:type="dxa"/>
            <w:tcBorders>
              <w:top w:val="single" w:sz="4" w:space="0" w:color="auto"/>
              <w:bottom w:val="single" w:sz="4" w:space="0" w:color="auto"/>
            </w:tcBorders>
            <w:noWrap/>
            <w:hideMark/>
          </w:tcPr>
          <w:p w14:paraId="188189D2" w14:textId="77777777" w:rsidR="007F2B41" w:rsidRPr="001850C5" w:rsidRDefault="007F2B41" w:rsidP="00431D41">
            <w:pPr>
              <w:jc w:val="left"/>
              <w:rPr>
                <w:rFonts w:cs="Times New Roman"/>
                <w:sz w:val="22"/>
              </w:rPr>
            </w:pPr>
            <w:r w:rsidRPr="001850C5">
              <w:rPr>
                <w:rFonts w:cs="Times New Roman"/>
                <w:sz w:val="22"/>
              </w:rPr>
              <w:t>Total weight of wet stool</w:t>
            </w:r>
          </w:p>
        </w:tc>
        <w:tc>
          <w:tcPr>
            <w:tcW w:w="1635" w:type="dxa"/>
            <w:tcBorders>
              <w:top w:val="single" w:sz="4" w:space="0" w:color="auto"/>
              <w:bottom w:val="single" w:sz="4" w:space="0" w:color="auto"/>
            </w:tcBorders>
            <w:noWrap/>
            <w:hideMark/>
          </w:tcPr>
          <w:p w14:paraId="3C910A2B" w14:textId="77777777" w:rsidR="007F2B41" w:rsidRPr="001850C5" w:rsidRDefault="007F2B41" w:rsidP="00431D41">
            <w:pPr>
              <w:jc w:val="left"/>
              <w:rPr>
                <w:rFonts w:cs="Times New Roman"/>
                <w:sz w:val="22"/>
              </w:rPr>
            </w:pPr>
            <w:r w:rsidRPr="001850C5">
              <w:rPr>
                <w:rFonts w:cs="Times New Roman"/>
                <w:sz w:val="22"/>
              </w:rPr>
              <w:t>% Inhibition of weight of wet stool</w:t>
            </w:r>
          </w:p>
        </w:tc>
      </w:tr>
      <w:tr w:rsidR="007F2B41" w:rsidRPr="001850C5" w14:paraId="037FDD28" w14:textId="77777777" w:rsidTr="00431D41">
        <w:trPr>
          <w:trHeight w:val="234"/>
        </w:trPr>
        <w:tc>
          <w:tcPr>
            <w:tcW w:w="1726" w:type="dxa"/>
            <w:tcBorders>
              <w:top w:val="single" w:sz="4" w:space="0" w:color="auto"/>
            </w:tcBorders>
            <w:noWrap/>
            <w:hideMark/>
          </w:tcPr>
          <w:p w14:paraId="62DC83B3" w14:textId="77777777" w:rsidR="007F2B41" w:rsidRPr="001850C5" w:rsidRDefault="007F2B41" w:rsidP="00431D41">
            <w:pPr>
              <w:rPr>
                <w:rFonts w:cs="Times New Roman"/>
                <w:sz w:val="22"/>
              </w:rPr>
            </w:pPr>
            <w:r w:rsidRPr="001850C5">
              <w:rPr>
                <w:rFonts w:cs="Times New Roman"/>
                <w:sz w:val="22"/>
              </w:rPr>
              <w:t>Control</w:t>
            </w:r>
          </w:p>
        </w:tc>
        <w:tc>
          <w:tcPr>
            <w:tcW w:w="1635" w:type="dxa"/>
            <w:tcBorders>
              <w:top w:val="single" w:sz="4" w:space="0" w:color="auto"/>
            </w:tcBorders>
            <w:noWrap/>
            <w:hideMark/>
          </w:tcPr>
          <w:p w14:paraId="40B5442B" w14:textId="77777777" w:rsidR="007F2B41" w:rsidRPr="001850C5" w:rsidRDefault="007F2B41" w:rsidP="00431D41">
            <w:pPr>
              <w:rPr>
                <w:rFonts w:cs="Times New Roman"/>
                <w:sz w:val="22"/>
              </w:rPr>
            </w:pPr>
            <w:r w:rsidRPr="001850C5">
              <w:rPr>
                <w:rFonts w:cs="Times New Roman"/>
                <w:sz w:val="22"/>
              </w:rPr>
              <w:t>2.40±0.16</w:t>
            </w:r>
            <w:r w:rsidRPr="001850C5">
              <w:rPr>
                <w:rFonts w:cs="Times New Roman"/>
                <w:sz w:val="22"/>
                <w:vertAlign w:val="superscript"/>
              </w:rPr>
              <w:t>d,3</w:t>
            </w:r>
          </w:p>
        </w:tc>
        <w:tc>
          <w:tcPr>
            <w:tcW w:w="1635" w:type="dxa"/>
            <w:tcBorders>
              <w:top w:val="single" w:sz="4" w:space="0" w:color="auto"/>
            </w:tcBorders>
            <w:noWrap/>
            <w:hideMark/>
          </w:tcPr>
          <w:p w14:paraId="0504ECCF" w14:textId="77777777" w:rsidR="007F2B41" w:rsidRPr="001850C5" w:rsidRDefault="007F2B41" w:rsidP="00431D41">
            <w:pPr>
              <w:rPr>
                <w:rFonts w:cs="Times New Roman"/>
                <w:sz w:val="22"/>
              </w:rPr>
            </w:pPr>
            <w:r w:rsidRPr="001850C5">
              <w:rPr>
                <w:rFonts w:cs="Times New Roman"/>
                <w:sz w:val="22"/>
              </w:rPr>
              <w:t>0.88±0.23</w:t>
            </w:r>
            <w:r w:rsidRPr="001850C5">
              <w:rPr>
                <w:rFonts w:cs="Times New Roman"/>
                <w:sz w:val="22"/>
                <w:vertAlign w:val="superscript"/>
              </w:rPr>
              <w:t>b,1</w:t>
            </w:r>
          </w:p>
        </w:tc>
        <w:tc>
          <w:tcPr>
            <w:tcW w:w="1635" w:type="dxa"/>
            <w:tcBorders>
              <w:top w:val="single" w:sz="4" w:space="0" w:color="auto"/>
            </w:tcBorders>
            <w:noWrap/>
            <w:hideMark/>
          </w:tcPr>
          <w:p w14:paraId="28FD63BE" w14:textId="77777777" w:rsidR="007F2B41" w:rsidRPr="001850C5" w:rsidRDefault="007F2B41" w:rsidP="00431D41">
            <w:pPr>
              <w:rPr>
                <w:rFonts w:cs="Times New Roman"/>
                <w:sz w:val="22"/>
              </w:rPr>
            </w:pPr>
            <w:r w:rsidRPr="001850C5">
              <w:rPr>
                <w:rFonts w:cs="Times New Roman"/>
                <w:sz w:val="22"/>
              </w:rPr>
              <w:t>1.58±0.16</w:t>
            </w:r>
            <w:r w:rsidRPr="001850C5">
              <w:rPr>
                <w:rFonts w:cs="Times New Roman"/>
                <w:sz w:val="22"/>
                <w:vertAlign w:val="superscript"/>
              </w:rPr>
              <w:t>b,2</w:t>
            </w:r>
          </w:p>
        </w:tc>
        <w:tc>
          <w:tcPr>
            <w:tcW w:w="1523" w:type="dxa"/>
            <w:tcBorders>
              <w:top w:val="single" w:sz="4" w:space="0" w:color="auto"/>
            </w:tcBorders>
            <w:noWrap/>
            <w:hideMark/>
          </w:tcPr>
          <w:p w14:paraId="1BE83FC0" w14:textId="77777777" w:rsidR="007F2B41" w:rsidRPr="001850C5" w:rsidRDefault="007F2B41" w:rsidP="00431D41">
            <w:pPr>
              <w:rPr>
                <w:rFonts w:cs="Times New Roman"/>
                <w:sz w:val="22"/>
              </w:rPr>
            </w:pPr>
            <w:r w:rsidRPr="001850C5">
              <w:rPr>
                <w:rFonts w:cs="Times New Roman"/>
                <w:sz w:val="22"/>
              </w:rPr>
              <w:t>4.86±0.53</w:t>
            </w:r>
            <w:r w:rsidRPr="001850C5">
              <w:rPr>
                <w:rFonts w:cs="Times New Roman"/>
                <w:sz w:val="22"/>
                <w:vertAlign w:val="superscript"/>
              </w:rPr>
              <w:t>d</w:t>
            </w:r>
          </w:p>
        </w:tc>
        <w:tc>
          <w:tcPr>
            <w:tcW w:w="1635" w:type="dxa"/>
            <w:tcBorders>
              <w:top w:val="single" w:sz="4" w:space="0" w:color="auto"/>
            </w:tcBorders>
            <w:noWrap/>
            <w:hideMark/>
          </w:tcPr>
          <w:p w14:paraId="37E2666B" w14:textId="77777777" w:rsidR="007F2B41" w:rsidRPr="001850C5" w:rsidRDefault="007F2B41" w:rsidP="00431D41">
            <w:pPr>
              <w:rPr>
                <w:rFonts w:cs="Times New Roman"/>
                <w:sz w:val="22"/>
              </w:rPr>
            </w:pPr>
            <w:r w:rsidRPr="001850C5">
              <w:rPr>
                <w:rFonts w:cs="Times New Roman"/>
                <w:sz w:val="22"/>
              </w:rPr>
              <w:t>0.00±0.00</w:t>
            </w:r>
            <w:r w:rsidRPr="001850C5">
              <w:rPr>
                <w:rFonts w:cs="Times New Roman"/>
                <w:sz w:val="22"/>
                <w:vertAlign w:val="superscript"/>
              </w:rPr>
              <w:t>a</w:t>
            </w:r>
          </w:p>
        </w:tc>
      </w:tr>
      <w:tr w:rsidR="007F2B41" w:rsidRPr="001850C5" w14:paraId="75489D2F" w14:textId="77777777" w:rsidTr="00431D41">
        <w:trPr>
          <w:trHeight w:val="581"/>
        </w:trPr>
        <w:tc>
          <w:tcPr>
            <w:tcW w:w="1726" w:type="dxa"/>
            <w:noWrap/>
            <w:hideMark/>
          </w:tcPr>
          <w:p w14:paraId="5B54098B" w14:textId="77777777" w:rsidR="007F2B41" w:rsidRPr="001850C5" w:rsidRDefault="007F2B41" w:rsidP="00431D41">
            <w:pPr>
              <w:rPr>
                <w:rFonts w:cs="Times New Roman"/>
                <w:sz w:val="22"/>
              </w:rPr>
            </w:pPr>
            <w:r w:rsidRPr="001850C5">
              <w:rPr>
                <w:rFonts w:cs="Times New Roman"/>
                <w:sz w:val="22"/>
              </w:rPr>
              <w:t>Loperamide 0.5 mg/kg</w:t>
            </w:r>
          </w:p>
        </w:tc>
        <w:tc>
          <w:tcPr>
            <w:tcW w:w="1635" w:type="dxa"/>
            <w:noWrap/>
            <w:hideMark/>
          </w:tcPr>
          <w:p w14:paraId="41FEF44F" w14:textId="77777777" w:rsidR="007F2B41" w:rsidRPr="001850C5" w:rsidRDefault="007F2B41" w:rsidP="00431D41">
            <w:pPr>
              <w:rPr>
                <w:rFonts w:cs="Times New Roman"/>
                <w:sz w:val="22"/>
              </w:rPr>
            </w:pPr>
            <w:r w:rsidRPr="001850C5">
              <w:rPr>
                <w:rFonts w:cs="Times New Roman"/>
                <w:sz w:val="22"/>
              </w:rPr>
              <w:t>0.32±0.13</w:t>
            </w:r>
            <w:r w:rsidRPr="001850C5">
              <w:rPr>
                <w:rFonts w:cs="Times New Roman"/>
                <w:sz w:val="22"/>
                <w:vertAlign w:val="superscript"/>
              </w:rPr>
              <w:t>a,1</w:t>
            </w:r>
          </w:p>
        </w:tc>
        <w:tc>
          <w:tcPr>
            <w:tcW w:w="1635" w:type="dxa"/>
            <w:noWrap/>
            <w:hideMark/>
          </w:tcPr>
          <w:p w14:paraId="6CEF5A3B" w14:textId="77777777" w:rsidR="007F2B41" w:rsidRPr="001850C5" w:rsidRDefault="007F2B41" w:rsidP="00431D41">
            <w:pPr>
              <w:rPr>
                <w:rFonts w:cs="Times New Roman"/>
                <w:sz w:val="22"/>
              </w:rPr>
            </w:pPr>
            <w:r w:rsidRPr="001850C5">
              <w:rPr>
                <w:rFonts w:cs="Times New Roman"/>
                <w:sz w:val="22"/>
              </w:rPr>
              <w:t>0.46±0.11</w:t>
            </w:r>
            <w:r w:rsidRPr="001850C5">
              <w:rPr>
                <w:rFonts w:cs="Times New Roman"/>
                <w:sz w:val="22"/>
                <w:vertAlign w:val="superscript"/>
              </w:rPr>
              <w:t>a,1</w:t>
            </w:r>
          </w:p>
        </w:tc>
        <w:tc>
          <w:tcPr>
            <w:tcW w:w="1635" w:type="dxa"/>
            <w:noWrap/>
            <w:hideMark/>
          </w:tcPr>
          <w:p w14:paraId="356579FA" w14:textId="77777777" w:rsidR="007F2B41" w:rsidRPr="001850C5" w:rsidRDefault="007F2B41" w:rsidP="00431D41">
            <w:pPr>
              <w:rPr>
                <w:rFonts w:cs="Times New Roman"/>
                <w:sz w:val="22"/>
              </w:rPr>
            </w:pPr>
            <w:r w:rsidRPr="001850C5">
              <w:rPr>
                <w:rFonts w:cs="Times New Roman"/>
                <w:sz w:val="22"/>
              </w:rPr>
              <w:t>0.00±0.00</w:t>
            </w:r>
            <w:r w:rsidRPr="001850C5">
              <w:rPr>
                <w:rFonts w:cs="Times New Roman"/>
                <w:sz w:val="22"/>
                <w:vertAlign w:val="superscript"/>
              </w:rPr>
              <w:t>a,1</w:t>
            </w:r>
          </w:p>
        </w:tc>
        <w:tc>
          <w:tcPr>
            <w:tcW w:w="1523" w:type="dxa"/>
            <w:noWrap/>
            <w:hideMark/>
          </w:tcPr>
          <w:p w14:paraId="11053F12" w14:textId="77777777" w:rsidR="007F2B41" w:rsidRPr="001850C5" w:rsidRDefault="007F2B41" w:rsidP="00431D41">
            <w:pPr>
              <w:rPr>
                <w:rFonts w:cs="Times New Roman"/>
                <w:sz w:val="22"/>
              </w:rPr>
            </w:pPr>
            <w:r w:rsidRPr="001850C5">
              <w:rPr>
                <w:rFonts w:cs="Times New Roman"/>
                <w:sz w:val="22"/>
              </w:rPr>
              <w:t>0.78±0.18</w:t>
            </w:r>
            <w:r w:rsidRPr="001850C5">
              <w:rPr>
                <w:rFonts w:cs="Times New Roman"/>
                <w:sz w:val="22"/>
                <w:vertAlign w:val="superscript"/>
              </w:rPr>
              <w:t>a</w:t>
            </w:r>
          </w:p>
        </w:tc>
        <w:tc>
          <w:tcPr>
            <w:tcW w:w="1635" w:type="dxa"/>
            <w:noWrap/>
            <w:hideMark/>
          </w:tcPr>
          <w:p w14:paraId="11514173" w14:textId="77777777" w:rsidR="007F2B41" w:rsidRPr="001850C5" w:rsidRDefault="007F2B41" w:rsidP="00431D41">
            <w:pPr>
              <w:rPr>
                <w:rFonts w:cs="Times New Roman"/>
                <w:sz w:val="22"/>
              </w:rPr>
            </w:pPr>
            <w:r w:rsidRPr="001850C5">
              <w:rPr>
                <w:rFonts w:cs="Times New Roman"/>
                <w:sz w:val="22"/>
              </w:rPr>
              <w:t>67.89±1.55</w:t>
            </w:r>
            <w:r w:rsidRPr="001850C5">
              <w:rPr>
                <w:rFonts w:cs="Times New Roman"/>
                <w:sz w:val="22"/>
                <w:vertAlign w:val="superscript"/>
              </w:rPr>
              <w:t>c</w:t>
            </w:r>
          </w:p>
        </w:tc>
      </w:tr>
      <w:tr w:rsidR="007F2B41" w:rsidRPr="001850C5" w14:paraId="30233DBB" w14:textId="77777777" w:rsidTr="00431D41">
        <w:trPr>
          <w:trHeight w:val="234"/>
        </w:trPr>
        <w:tc>
          <w:tcPr>
            <w:tcW w:w="1726" w:type="dxa"/>
            <w:noWrap/>
            <w:hideMark/>
          </w:tcPr>
          <w:p w14:paraId="7DC30E0E" w14:textId="77777777" w:rsidR="007F2B41" w:rsidRPr="001850C5" w:rsidRDefault="007F2B41" w:rsidP="00431D41">
            <w:pPr>
              <w:jc w:val="left"/>
              <w:rPr>
                <w:rFonts w:cs="Times New Roman"/>
                <w:sz w:val="22"/>
              </w:rPr>
            </w:pPr>
            <w:r w:rsidRPr="001850C5">
              <w:rPr>
                <w:rFonts w:cs="Times New Roman"/>
                <w:sz w:val="22"/>
              </w:rPr>
              <w:t>Guava stem bark 500 mg/kg</w:t>
            </w:r>
          </w:p>
        </w:tc>
        <w:tc>
          <w:tcPr>
            <w:tcW w:w="1635" w:type="dxa"/>
            <w:noWrap/>
            <w:hideMark/>
          </w:tcPr>
          <w:p w14:paraId="3EFF2433" w14:textId="77777777" w:rsidR="007F2B41" w:rsidRPr="001850C5" w:rsidRDefault="007F2B41" w:rsidP="00431D41">
            <w:pPr>
              <w:rPr>
                <w:rFonts w:cs="Times New Roman"/>
                <w:sz w:val="22"/>
              </w:rPr>
            </w:pPr>
            <w:r w:rsidRPr="001850C5">
              <w:rPr>
                <w:rFonts w:cs="Times New Roman"/>
                <w:sz w:val="22"/>
              </w:rPr>
              <w:t>1.62±0.13</w:t>
            </w:r>
            <w:r w:rsidRPr="001850C5">
              <w:rPr>
                <w:rFonts w:cs="Times New Roman"/>
                <w:sz w:val="22"/>
                <w:vertAlign w:val="superscript"/>
              </w:rPr>
              <w:t>c,2</w:t>
            </w:r>
          </w:p>
        </w:tc>
        <w:tc>
          <w:tcPr>
            <w:tcW w:w="1635" w:type="dxa"/>
            <w:noWrap/>
            <w:hideMark/>
          </w:tcPr>
          <w:p w14:paraId="5D1C8EC5" w14:textId="77777777" w:rsidR="007F2B41" w:rsidRPr="001850C5" w:rsidRDefault="007F2B41" w:rsidP="00431D41">
            <w:pPr>
              <w:rPr>
                <w:rFonts w:cs="Times New Roman"/>
                <w:sz w:val="22"/>
              </w:rPr>
            </w:pPr>
            <w:r w:rsidRPr="001850C5">
              <w:rPr>
                <w:rFonts w:cs="Times New Roman"/>
                <w:sz w:val="22"/>
              </w:rPr>
              <w:t>0.46±0.11</w:t>
            </w:r>
            <w:r w:rsidRPr="001850C5">
              <w:rPr>
                <w:rFonts w:cs="Times New Roman"/>
                <w:sz w:val="22"/>
                <w:vertAlign w:val="superscript"/>
              </w:rPr>
              <w:t>a,1</w:t>
            </w:r>
          </w:p>
        </w:tc>
        <w:tc>
          <w:tcPr>
            <w:tcW w:w="1635" w:type="dxa"/>
            <w:noWrap/>
            <w:hideMark/>
          </w:tcPr>
          <w:p w14:paraId="2B9DF808" w14:textId="77777777" w:rsidR="007F2B41" w:rsidRPr="001850C5" w:rsidRDefault="007F2B41" w:rsidP="00431D41">
            <w:pPr>
              <w:rPr>
                <w:rFonts w:cs="Times New Roman"/>
                <w:sz w:val="22"/>
              </w:rPr>
            </w:pPr>
            <w:r w:rsidRPr="001850C5">
              <w:rPr>
                <w:rFonts w:cs="Times New Roman"/>
                <w:sz w:val="22"/>
              </w:rPr>
              <w:t>0.00±0.00</w:t>
            </w:r>
            <w:r w:rsidRPr="001850C5">
              <w:rPr>
                <w:rFonts w:cs="Times New Roman"/>
                <w:sz w:val="22"/>
                <w:vertAlign w:val="superscript"/>
              </w:rPr>
              <w:t>a,1</w:t>
            </w:r>
          </w:p>
        </w:tc>
        <w:tc>
          <w:tcPr>
            <w:tcW w:w="1523" w:type="dxa"/>
            <w:noWrap/>
            <w:hideMark/>
          </w:tcPr>
          <w:p w14:paraId="664103ED" w14:textId="77777777" w:rsidR="007F2B41" w:rsidRPr="001850C5" w:rsidRDefault="007F2B41" w:rsidP="00431D41">
            <w:pPr>
              <w:rPr>
                <w:rFonts w:cs="Times New Roman"/>
                <w:sz w:val="22"/>
              </w:rPr>
            </w:pPr>
            <w:r w:rsidRPr="001850C5">
              <w:rPr>
                <w:rFonts w:cs="Times New Roman"/>
                <w:sz w:val="22"/>
              </w:rPr>
              <w:t>2.12±0.19</w:t>
            </w:r>
            <w:r w:rsidRPr="001850C5">
              <w:rPr>
                <w:rFonts w:cs="Times New Roman"/>
                <w:sz w:val="22"/>
                <w:vertAlign w:val="superscript"/>
              </w:rPr>
              <w:t>b</w:t>
            </w:r>
          </w:p>
        </w:tc>
        <w:tc>
          <w:tcPr>
            <w:tcW w:w="1635" w:type="dxa"/>
            <w:noWrap/>
            <w:hideMark/>
          </w:tcPr>
          <w:p w14:paraId="67407DB4" w14:textId="77777777" w:rsidR="007F2B41" w:rsidRPr="001850C5" w:rsidRDefault="007F2B41" w:rsidP="00431D41">
            <w:pPr>
              <w:rPr>
                <w:rFonts w:cs="Times New Roman"/>
                <w:sz w:val="22"/>
              </w:rPr>
            </w:pPr>
            <w:r w:rsidRPr="001850C5">
              <w:rPr>
                <w:rFonts w:cs="Times New Roman"/>
                <w:sz w:val="22"/>
              </w:rPr>
              <w:t>53.45±1.56</w:t>
            </w:r>
            <w:r w:rsidRPr="001850C5">
              <w:rPr>
                <w:rFonts w:cs="Times New Roman"/>
                <w:sz w:val="22"/>
                <w:vertAlign w:val="superscript"/>
              </w:rPr>
              <w:t>b</w:t>
            </w:r>
          </w:p>
        </w:tc>
      </w:tr>
      <w:tr w:rsidR="007F2B41" w:rsidRPr="001850C5" w14:paraId="086A3F9A" w14:textId="77777777" w:rsidTr="00431D41">
        <w:trPr>
          <w:trHeight w:val="234"/>
        </w:trPr>
        <w:tc>
          <w:tcPr>
            <w:tcW w:w="1726" w:type="dxa"/>
            <w:noWrap/>
            <w:hideMark/>
          </w:tcPr>
          <w:p w14:paraId="5303F285" w14:textId="77777777" w:rsidR="007F2B41" w:rsidRPr="001850C5" w:rsidRDefault="007F2B41" w:rsidP="00431D41">
            <w:pPr>
              <w:jc w:val="left"/>
              <w:rPr>
                <w:rFonts w:cs="Times New Roman"/>
                <w:sz w:val="22"/>
              </w:rPr>
            </w:pPr>
            <w:r w:rsidRPr="001850C5">
              <w:rPr>
                <w:rFonts w:cs="Times New Roman"/>
                <w:sz w:val="22"/>
              </w:rPr>
              <w:t>Guava stem bark 1000 mg/kg</w:t>
            </w:r>
          </w:p>
        </w:tc>
        <w:tc>
          <w:tcPr>
            <w:tcW w:w="1635" w:type="dxa"/>
            <w:noWrap/>
            <w:hideMark/>
          </w:tcPr>
          <w:p w14:paraId="597BAC03" w14:textId="77777777" w:rsidR="007F2B41" w:rsidRPr="001850C5" w:rsidRDefault="007F2B41" w:rsidP="00431D41">
            <w:pPr>
              <w:rPr>
                <w:rFonts w:cs="Times New Roman"/>
                <w:sz w:val="22"/>
              </w:rPr>
            </w:pPr>
            <w:r w:rsidRPr="001850C5">
              <w:rPr>
                <w:rFonts w:cs="Times New Roman"/>
                <w:sz w:val="22"/>
              </w:rPr>
              <w:t>0.82±0.08</w:t>
            </w:r>
            <w:r w:rsidRPr="001850C5">
              <w:rPr>
                <w:rFonts w:cs="Times New Roman"/>
                <w:sz w:val="22"/>
                <w:vertAlign w:val="superscript"/>
              </w:rPr>
              <w:t>b,1</w:t>
            </w:r>
          </w:p>
        </w:tc>
        <w:tc>
          <w:tcPr>
            <w:tcW w:w="1635" w:type="dxa"/>
            <w:noWrap/>
            <w:hideMark/>
          </w:tcPr>
          <w:p w14:paraId="7882C4CE" w14:textId="77777777" w:rsidR="007F2B41" w:rsidRPr="001850C5" w:rsidRDefault="007F2B41" w:rsidP="00431D41">
            <w:pPr>
              <w:rPr>
                <w:rFonts w:cs="Times New Roman"/>
                <w:sz w:val="22"/>
              </w:rPr>
            </w:pPr>
            <w:r w:rsidRPr="001850C5">
              <w:rPr>
                <w:rFonts w:cs="Times New Roman"/>
                <w:sz w:val="22"/>
              </w:rPr>
              <w:t>0.86±0.17</w:t>
            </w:r>
            <w:r w:rsidRPr="001850C5">
              <w:rPr>
                <w:rFonts w:cs="Times New Roman"/>
                <w:sz w:val="22"/>
                <w:vertAlign w:val="superscript"/>
              </w:rPr>
              <w:t>b,1</w:t>
            </w:r>
          </w:p>
        </w:tc>
        <w:tc>
          <w:tcPr>
            <w:tcW w:w="1635" w:type="dxa"/>
            <w:noWrap/>
            <w:hideMark/>
          </w:tcPr>
          <w:p w14:paraId="4BC50B3F" w14:textId="77777777" w:rsidR="007F2B41" w:rsidRPr="001850C5" w:rsidRDefault="007F2B41" w:rsidP="00431D41">
            <w:pPr>
              <w:rPr>
                <w:rFonts w:cs="Times New Roman"/>
                <w:sz w:val="22"/>
              </w:rPr>
            </w:pPr>
            <w:r w:rsidRPr="001850C5">
              <w:rPr>
                <w:rFonts w:cs="Times New Roman"/>
                <w:sz w:val="22"/>
              </w:rPr>
              <w:t>2.30±0.20</w:t>
            </w:r>
            <w:r w:rsidRPr="001850C5">
              <w:rPr>
                <w:rFonts w:cs="Times New Roman"/>
                <w:sz w:val="22"/>
                <w:vertAlign w:val="superscript"/>
              </w:rPr>
              <w:t>c,2</w:t>
            </w:r>
          </w:p>
        </w:tc>
        <w:tc>
          <w:tcPr>
            <w:tcW w:w="1523" w:type="dxa"/>
            <w:noWrap/>
            <w:hideMark/>
          </w:tcPr>
          <w:p w14:paraId="614D45D4" w14:textId="77777777" w:rsidR="007F2B41" w:rsidRPr="001850C5" w:rsidRDefault="007F2B41" w:rsidP="00431D41">
            <w:pPr>
              <w:rPr>
                <w:rFonts w:cs="Times New Roman"/>
                <w:sz w:val="22"/>
              </w:rPr>
            </w:pPr>
            <w:r w:rsidRPr="001850C5">
              <w:rPr>
                <w:rFonts w:cs="Times New Roman"/>
                <w:sz w:val="22"/>
              </w:rPr>
              <w:t>4.18±0.44</w:t>
            </w:r>
            <w:r w:rsidRPr="001850C5">
              <w:rPr>
                <w:rFonts w:cs="Times New Roman"/>
                <w:sz w:val="22"/>
                <w:vertAlign w:val="superscript"/>
              </w:rPr>
              <w:t>c</w:t>
            </w:r>
          </w:p>
        </w:tc>
        <w:tc>
          <w:tcPr>
            <w:tcW w:w="1635" w:type="dxa"/>
            <w:noWrap/>
            <w:hideMark/>
          </w:tcPr>
          <w:p w14:paraId="6C7CBCF7" w14:textId="77777777" w:rsidR="007F2B41" w:rsidRPr="001850C5" w:rsidRDefault="007F2B41" w:rsidP="00431D41">
            <w:pPr>
              <w:rPr>
                <w:rFonts w:cs="Times New Roman"/>
                <w:sz w:val="22"/>
              </w:rPr>
            </w:pPr>
            <w:r w:rsidRPr="001850C5">
              <w:rPr>
                <w:rFonts w:cs="Times New Roman"/>
                <w:sz w:val="22"/>
              </w:rPr>
              <w:t>52.57±0.95</w:t>
            </w:r>
            <w:r w:rsidRPr="001850C5">
              <w:rPr>
                <w:rFonts w:cs="Times New Roman"/>
                <w:sz w:val="22"/>
                <w:vertAlign w:val="superscript"/>
              </w:rPr>
              <w:t>b</w:t>
            </w:r>
          </w:p>
        </w:tc>
      </w:tr>
    </w:tbl>
    <w:p w14:paraId="6F16B1C3" w14:textId="77777777" w:rsidR="007F2B41" w:rsidRDefault="007F2B41" w:rsidP="007F2B41">
      <w:pPr>
        <w:rPr>
          <w:rFonts w:cs="Times New Roman"/>
          <w:b/>
          <w:szCs w:val="24"/>
        </w:rPr>
      </w:pPr>
      <w:r>
        <w:rPr>
          <w:rFonts w:cs="Times New Roman"/>
          <w:b/>
          <w:szCs w:val="24"/>
        </w:rPr>
        <w:t xml:space="preserve"> </w:t>
      </w:r>
    </w:p>
    <w:p w14:paraId="54AE763B" w14:textId="77777777" w:rsidR="007F2B41" w:rsidRDefault="007F2B41" w:rsidP="007F2B41">
      <w:pPr>
        <w:ind w:left="360"/>
        <w:rPr>
          <w:rFonts w:cs="Times New Roman"/>
          <w:i/>
          <w:szCs w:val="24"/>
        </w:rPr>
      </w:pPr>
      <w:r w:rsidRPr="00775F46">
        <w:rPr>
          <w:rFonts w:cs="Times New Roman"/>
          <w:i/>
          <w:szCs w:val="24"/>
        </w:rPr>
        <w:t>Values are presented as mean ± standard deviation (n = 5). Mean on the same row with</w:t>
      </w:r>
      <w:r w:rsidRPr="00775F46">
        <w:rPr>
          <w:rFonts w:cs="Times New Roman"/>
          <w:i/>
          <w:szCs w:val="24"/>
          <w:lang w:eastAsia="zh-CN"/>
        </w:rPr>
        <w:t xml:space="preserve"> d</w:t>
      </w:r>
      <w:r w:rsidRPr="00775F46">
        <w:rPr>
          <w:rFonts w:cs="Times New Roman"/>
          <w:i/>
          <w:szCs w:val="24"/>
        </w:rPr>
        <w:t>ifferent number superscripts are significantly different (P &lt; 0.05) while means on the same column with different letter superscripts are significantly different (P &lt; 0.05).</w:t>
      </w:r>
    </w:p>
    <w:p w14:paraId="43FAA0F5" w14:textId="77777777" w:rsidR="007F2B41" w:rsidRPr="00DC2A4C" w:rsidRDefault="007F2B41" w:rsidP="007F2B41">
      <w:pPr>
        <w:ind w:left="360"/>
        <w:rPr>
          <w:rFonts w:cs="Times New Roman"/>
          <w:i/>
          <w:szCs w:val="24"/>
        </w:rPr>
      </w:pPr>
    </w:p>
    <w:p w14:paraId="00FDA396" w14:textId="77777777" w:rsidR="007F2B41" w:rsidRPr="00DC2A4C" w:rsidRDefault="007F2B41" w:rsidP="007F2B41">
      <w:pPr>
        <w:spacing w:line="480" w:lineRule="auto"/>
        <w:rPr>
          <w:rFonts w:cs="Times New Roman"/>
          <w:b/>
          <w:szCs w:val="24"/>
        </w:rPr>
      </w:pPr>
      <w:r w:rsidRPr="00DC2A4C">
        <w:rPr>
          <w:rFonts w:cs="Times New Roman"/>
          <w:b/>
          <w:szCs w:val="24"/>
        </w:rPr>
        <w:t>DISCUSSION</w:t>
      </w:r>
    </w:p>
    <w:p w14:paraId="1D795709" w14:textId="77777777" w:rsidR="007F2B41" w:rsidRPr="004A7D9B" w:rsidRDefault="007F2B41" w:rsidP="007F2B41">
      <w:pPr>
        <w:spacing w:line="480" w:lineRule="auto"/>
        <w:jc w:val="both"/>
        <w:rPr>
          <w:rFonts w:cs="Times New Roman"/>
          <w:bCs/>
          <w:szCs w:val="24"/>
        </w:rPr>
      </w:pPr>
      <w:r w:rsidRPr="004A7D9B">
        <w:rPr>
          <w:rFonts w:cs="Times New Roman"/>
          <w:bCs/>
          <w:szCs w:val="24"/>
        </w:rPr>
        <w:t>Results from the present study have demonstrated the invaluable</w:t>
      </w:r>
      <w:r>
        <w:rPr>
          <w:rFonts w:cs="Times New Roman"/>
          <w:bCs/>
          <w:szCs w:val="24"/>
        </w:rPr>
        <w:t xml:space="preserve"> and unique</w:t>
      </w:r>
      <w:r w:rsidRPr="004A7D9B">
        <w:rPr>
          <w:rFonts w:cs="Times New Roman"/>
          <w:bCs/>
          <w:szCs w:val="24"/>
        </w:rPr>
        <w:t xml:space="preserve"> characteristics of guava stem bark ethanol extract in terms of acute toxicity, antimicrobial activity, minimum inhibitory activity and antidiarrhea activity.</w:t>
      </w:r>
    </w:p>
    <w:p w14:paraId="530CA7D2" w14:textId="77777777" w:rsidR="007F2B41" w:rsidRPr="004A7D9B" w:rsidRDefault="007F2B41" w:rsidP="007F2B41">
      <w:pPr>
        <w:spacing w:line="480" w:lineRule="auto"/>
        <w:jc w:val="both"/>
        <w:rPr>
          <w:rFonts w:cs="Times New Roman"/>
          <w:bCs/>
          <w:szCs w:val="24"/>
        </w:rPr>
      </w:pPr>
      <w:r w:rsidRPr="004A7D9B">
        <w:rPr>
          <w:rFonts w:cs="Times New Roman"/>
          <w:bCs/>
          <w:szCs w:val="24"/>
        </w:rPr>
        <w:t>The acute toxicity test (LD</w:t>
      </w:r>
      <w:r w:rsidRPr="004A7D9B">
        <w:rPr>
          <w:rFonts w:cs="Times New Roman"/>
          <w:bCs/>
          <w:szCs w:val="24"/>
          <w:vertAlign w:val="subscript"/>
        </w:rPr>
        <w:t>50</w:t>
      </w:r>
      <w:r w:rsidRPr="004A7D9B">
        <w:rPr>
          <w:rFonts w:cs="Times New Roman"/>
          <w:bCs/>
          <w:szCs w:val="24"/>
        </w:rPr>
        <w:t>) of the plant extract was found to be safe as no sign of toxicity was observed in the acute oral toxicity test at the limit dose of 5000 mg/kg in rats. In addition, during the seven days post treatment period no mortality and delayed toxicity was observed across all the tested doses.  The</w:t>
      </w:r>
      <w:r>
        <w:rPr>
          <w:rFonts w:cs="Times New Roman"/>
          <w:bCs/>
          <w:szCs w:val="24"/>
        </w:rPr>
        <w:t>se</w:t>
      </w:r>
      <w:r w:rsidRPr="004A7D9B">
        <w:rPr>
          <w:rFonts w:cs="Times New Roman"/>
          <w:bCs/>
          <w:szCs w:val="24"/>
        </w:rPr>
        <w:t xml:space="preserve"> results corroborate the findings of </w:t>
      </w:r>
      <w:proofErr w:type="spellStart"/>
      <w:r w:rsidRPr="004A7D9B">
        <w:rPr>
          <w:rFonts w:cs="Times New Roman"/>
          <w:bCs/>
          <w:szCs w:val="24"/>
        </w:rPr>
        <w:t>Manekeng</w:t>
      </w:r>
      <w:proofErr w:type="spellEnd"/>
      <w:r w:rsidRPr="004A7D9B">
        <w:rPr>
          <w:rFonts w:cs="Times New Roman"/>
          <w:bCs/>
          <w:szCs w:val="24"/>
        </w:rPr>
        <w:t xml:space="preserve"> </w:t>
      </w:r>
      <w:r w:rsidRPr="004A7D9B">
        <w:rPr>
          <w:rFonts w:cs="Times New Roman"/>
          <w:bCs/>
          <w:i/>
          <w:iCs/>
          <w:szCs w:val="24"/>
        </w:rPr>
        <w:t>et al.</w:t>
      </w:r>
      <w:r w:rsidRPr="004A7D9B">
        <w:rPr>
          <w:rFonts w:cs="Times New Roman"/>
          <w:bCs/>
          <w:szCs w:val="24"/>
        </w:rPr>
        <w:t xml:space="preserve"> (2019) who reported that the median lethal dose (LD</w:t>
      </w:r>
      <w:r w:rsidRPr="004A7D9B">
        <w:rPr>
          <w:rFonts w:cs="Times New Roman"/>
          <w:bCs/>
          <w:szCs w:val="24"/>
          <w:vertAlign w:val="subscript"/>
        </w:rPr>
        <w:t>50</w:t>
      </w:r>
      <w:r w:rsidRPr="004A7D9B">
        <w:rPr>
          <w:rFonts w:cs="Times New Roman"/>
          <w:bCs/>
          <w:szCs w:val="24"/>
        </w:rPr>
        <w:t xml:space="preserve">) of </w:t>
      </w:r>
      <w:r w:rsidRPr="004A7D9B">
        <w:rPr>
          <w:rFonts w:cs="Times New Roman"/>
          <w:bCs/>
          <w:i/>
          <w:iCs/>
          <w:szCs w:val="24"/>
        </w:rPr>
        <w:t>P. guajava</w:t>
      </w:r>
      <w:r w:rsidRPr="004A7D9B">
        <w:rPr>
          <w:rFonts w:cs="Times New Roman"/>
          <w:bCs/>
          <w:szCs w:val="24"/>
        </w:rPr>
        <w:t xml:space="preserve"> stem bark extract was greater than 5000 mg/kg body weight. </w:t>
      </w:r>
      <w:proofErr w:type="spellStart"/>
      <w:r w:rsidRPr="004A7D9B">
        <w:rPr>
          <w:rFonts w:cs="Times New Roman"/>
          <w:bCs/>
          <w:szCs w:val="24"/>
        </w:rPr>
        <w:t>Okere</w:t>
      </w:r>
      <w:proofErr w:type="spellEnd"/>
      <w:r w:rsidRPr="004A7D9B">
        <w:rPr>
          <w:rFonts w:cs="Times New Roman"/>
          <w:bCs/>
          <w:szCs w:val="24"/>
        </w:rPr>
        <w:t xml:space="preserve"> and </w:t>
      </w:r>
      <w:proofErr w:type="spellStart"/>
      <w:r w:rsidRPr="004A7D9B">
        <w:rPr>
          <w:rFonts w:cs="Times New Roman"/>
          <w:bCs/>
          <w:szCs w:val="24"/>
        </w:rPr>
        <w:t>Iliemene</w:t>
      </w:r>
      <w:proofErr w:type="spellEnd"/>
      <w:r w:rsidRPr="004A7D9B">
        <w:rPr>
          <w:rFonts w:cs="Times New Roman"/>
          <w:bCs/>
          <w:szCs w:val="24"/>
        </w:rPr>
        <w:t xml:space="preserve"> (2014) obtain similar results while working on anti-diarrhoea property of crude aqueous leaf extract of </w:t>
      </w:r>
      <w:r w:rsidRPr="004A7D9B">
        <w:rPr>
          <w:rFonts w:cs="Times New Roman"/>
          <w:bCs/>
          <w:i/>
          <w:iCs/>
          <w:szCs w:val="24"/>
        </w:rPr>
        <w:t>P. guajava</w:t>
      </w:r>
      <w:r w:rsidRPr="004A7D9B">
        <w:rPr>
          <w:rFonts w:cs="Times New Roman"/>
          <w:bCs/>
          <w:szCs w:val="24"/>
        </w:rPr>
        <w:t xml:space="preserve">. This implies that the oral acute toxicity value of the extract is greater than 5000 mg/ kg reveals and the extract can be safely administered in the management of animal or human infections without lethal effects as no toxicity sign was perceived </w:t>
      </w:r>
      <w:r w:rsidRPr="004A7D9B">
        <w:rPr>
          <w:rFonts w:cs="Times New Roman"/>
          <w:bCs/>
          <w:szCs w:val="24"/>
        </w:rPr>
        <w:lastRenderedPageBreak/>
        <w:t xml:space="preserve">in the rats orally administered with the extract at the limit dose of 5000 mg/kg. </w:t>
      </w:r>
      <w:proofErr w:type="spellStart"/>
      <w:r w:rsidRPr="004A7D9B">
        <w:rPr>
          <w:rFonts w:cs="Times New Roman"/>
          <w:bCs/>
          <w:szCs w:val="24"/>
        </w:rPr>
        <w:t>Jaganathan</w:t>
      </w:r>
      <w:proofErr w:type="spellEnd"/>
      <w:r w:rsidRPr="004A7D9B">
        <w:rPr>
          <w:rFonts w:cs="Times New Roman"/>
          <w:bCs/>
          <w:szCs w:val="24"/>
        </w:rPr>
        <w:t xml:space="preserve"> </w:t>
      </w:r>
      <w:r w:rsidRPr="004A7D9B">
        <w:rPr>
          <w:rFonts w:cs="Times New Roman"/>
          <w:bCs/>
          <w:i/>
          <w:iCs/>
          <w:szCs w:val="24"/>
        </w:rPr>
        <w:t>et al.</w:t>
      </w:r>
      <w:r w:rsidRPr="004A7D9B">
        <w:rPr>
          <w:rFonts w:cs="Times New Roman"/>
          <w:bCs/>
          <w:szCs w:val="24"/>
        </w:rPr>
        <w:t xml:space="preserve"> (2012) opined that if the LD</w:t>
      </w:r>
      <w:r w:rsidRPr="004A7D9B">
        <w:rPr>
          <w:rFonts w:cs="Times New Roman"/>
          <w:bCs/>
          <w:szCs w:val="24"/>
          <w:vertAlign w:val="subscript"/>
        </w:rPr>
        <w:t xml:space="preserve">50 </w:t>
      </w:r>
      <w:r w:rsidRPr="004A7D9B">
        <w:rPr>
          <w:rFonts w:cs="Times New Roman"/>
          <w:bCs/>
          <w:szCs w:val="24"/>
        </w:rPr>
        <w:t>value of a test substance is more than 3 times its minimum effective dose such substance is considered a good candidate for further investigation.  The findings of the present study showed that the LD</w:t>
      </w:r>
      <w:r w:rsidRPr="004A7D9B">
        <w:rPr>
          <w:rFonts w:cs="Times New Roman"/>
          <w:bCs/>
          <w:szCs w:val="24"/>
          <w:vertAlign w:val="subscript"/>
        </w:rPr>
        <w:t>50</w:t>
      </w:r>
      <w:r w:rsidRPr="004A7D9B">
        <w:rPr>
          <w:rFonts w:cs="Times New Roman"/>
          <w:bCs/>
          <w:szCs w:val="24"/>
        </w:rPr>
        <w:t xml:space="preserve"> of guava stem bark ethanol extract is more than three times its minimum effective (62.5 mg/ml) dose. This therefore, proves that the extract is tolerable and safe for oral administration, validating it’s use in folk medicine.     </w:t>
      </w:r>
    </w:p>
    <w:p w14:paraId="278F076F" w14:textId="77777777" w:rsidR="007F2B41" w:rsidRPr="00FB1EF5" w:rsidRDefault="007F2B41" w:rsidP="007F2B41">
      <w:pPr>
        <w:spacing w:line="480" w:lineRule="auto"/>
        <w:jc w:val="both"/>
        <w:rPr>
          <w:rFonts w:cs="Times New Roman"/>
          <w:szCs w:val="24"/>
        </w:rPr>
      </w:pPr>
      <w:r>
        <w:rPr>
          <w:rFonts w:cs="Times New Roman"/>
          <w:szCs w:val="24"/>
        </w:rPr>
        <w:t xml:space="preserve"> Results also revealed significant growth inhibition of the enteropathogenic isolates by guava stem bark extract implying that the extract contained some bioactive substances (secondary metabolites which might be responsible for the antimicrobial activity as was revealed by previous researchers (</w:t>
      </w:r>
      <w:proofErr w:type="spellStart"/>
      <w:r>
        <w:rPr>
          <w:rFonts w:cs="Times New Roman"/>
          <w:szCs w:val="24"/>
        </w:rPr>
        <w:t>Adikwu</w:t>
      </w:r>
      <w:proofErr w:type="spellEnd"/>
      <w:r>
        <w:rPr>
          <w:rFonts w:cs="Times New Roman"/>
          <w:szCs w:val="24"/>
        </w:rPr>
        <w:t xml:space="preserve"> </w:t>
      </w:r>
      <w:r w:rsidRPr="00636E34">
        <w:rPr>
          <w:rFonts w:cs="Times New Roman"/>
          <w:i/>
          <w:iCs/>
          <w:szCs w:val="24"/>
        </w:rPr>
        <w:t>et al</w:t>
      </w:r>
      <w:r>
        <w:rPr>
          <w:rFonts w:cs="Times New Roman"/>
          <w:szCs w:val="24"/>
        </w:rPr>
        <w:t xml:space="preserve">., 2022; </w:t>
      </w:r>
      <w:proofErr w:type="spellStart"/>
      <w:r>
        <w:rPr>
          <w:rFonts w:cs="Times New Roman"/>
          <w:szCs w:val="24"/>
        </w:rPr>
        <w:t>Manekeng</w:t>
      </w:r>
      <w:proofErr w:type="spellEnd"/>
      <w:r>
        <w:rPr>
          <w:rFonts w:cs="Times New Roman"/>
          <w:szCs w:val="24"/>
        </w:rPr>
        <w:t xml:space="preserve"> </w:t>
      </w:r>
      <w:r w:rsidRPr="00803D10">
        <w:rPr>
          <w:rFonts w:cs="Times New Roman"/>
          <w:i/>
          <w:iCs/>
          <w:szCs w:val="24"/>
        </w:rPr>
        <w:t xml:space="preserve">et al </w:t>
      </w:r>
      <w:r w:rsidRPr="00135312">
        <w:rPr>
          <w:rFonts w:cs="Times New Roman"/>
          <w:szCs w:val="24"/>
        </w:rPr>
        <w:t>2019</w:t>
      </w:r>
      <w:r>
        <w:rPr>
          <w:rFonts w:cs="Times New Roman"/>
          <w:szCs w:val="24"/>
        </w:rPr>
        <w:t xml:space="preserve">., Abdullah </w:t>
      </w:r>
      <w:r w:rsidRPr="00803D10">
        <w:rPr>
          <w:rFonts w:cs="Times New Roman"/>
          <w:i/>
          <w:iCs/>
          <w:szCs w:val="24"/>
        </w:rPr>
        <w:t>et al</w:t>
      </w:r>
      <w:r>
        <w:rPr>
          <w:rFonts w:cs="Times New Roman"/>
          <w:szCs w:val="24"/>
        </w:rPr>
        <w:t xml:space="preserve"> 2019</w:t>
      </w:r>
      <w:r w:rsidRPr="00135312">
        <w:rPr>
          <w:rFonts w:cs="Times New Roman"/>
          <w:szCs w:val="24"/>
        </w:rPr>
        <w:t>)</w:t>
      </w:r>
      <w:r>
        <w:rPr>
          <w:rFonts w:cs="Times New Roman"/>
          <w:szCs w:val="24"/>
        </w:rPr>
        <w:t xml:space="preserve">. </w:t>
      </w:r>
      <w:proofErr w:type="spellStart"/>
      <w:r w:rsidRPr="00FB1EF5">
        <w:rPr>
          <w:rFonts w:cs="Times New Roman"/>
          <w:szCs w:val="24"/>
        </w:rPr>
        <w:t>Esimone</w:t>
      </w:r>
      <w:proofErr w:type="spellEnd"/>
      <w:r w:rsidRPr="00FB1EF5">
        <w:rPr>
          <w:rFonts w:cs="Times New Roman"/>
          <w:szCs w:val="24"/>
        </w:rPr>
        <w:t xml:space="preserve"> </w:t>
      </w:r>
      <w:r w:rsidRPr="00FB1EF5">
        <w:rPr>
          <w:rFonts w:cs="Times New Roman"/>
          <w:i/>
          <w:iCs/>
          <w:szCs w:val="24"/>
        </w:rPr>
        <w:t>et al.,</w:t>
      </w:r>
      <w:r w:rsidRPr="00FB1EF5">
        <w:rPr>
          <w:rFonts w:cs="Times New Roman"/>
          <w:szCs w:val="24"/>
        </w:rPr>
        <w:t xml:space="preserve"> (2012) in their study showed that the phytochemical constituents of guava stem bark are carbohydrates, glycosides, tannins, and proteins</w:t>
      </w:r>
      <w:r w:rsidRPr="00FB1EF5">
        <w:rPr>
          <w:rFonts w:cs="Times New Roman"/>
          <w:szCs w:val="24"/>
          <w:lang w:eastAsia="zh-CN"/>
        </w:rPr>
        <w:t>.</w:t>
      </w:r>
      <w:r w:rsidRPr="00FB1EF5">
        <w:rPr>
          <w:rFonts w:cs="Times New Roman"/>
          <w:szCs w:val="24"/>
        </w:rPr>
        <w:t xml:space="preserve"> The guava stem bark was also reported by </w:t>
      </w:r>
      <w:proofErr w:type="spellStart"/>
      <w:r w:rsidRPr="00FB1EF5">
        <w:rPr>
          <w:rFonts w:cs="Times New Roman"/>
          <w:szCs w:val="24"/>
        </w:rPr>
        <w:t>Irondi</w:t>
      </w:r>
      <w:proofErr w:type="spellEnd"/>
      <w:r w:rsidRPr="00FB1EF5">
        <w:rPr>
          <w:rFonts w:cs="Times New Roman"/>
          <w:szCs w:val="24"/>
        </w:rPr>
        <w:t xml:space="preserve"> (2019) to contain ellagic acid and quercetin as the most abundant phenolic acid and flavonoids. The extract from the stem bark was reportedly used as a source of nutraceuticals for suppressing the production of uric acid, ammonium hydroxide, fatty acids and cholesterol, and mitigating oxidative stress. </w:t>
      </w:r>
      <w:proofErr w:type="spellStart"/>
      <w:r w:rsidRPr="00FB1EF5">
        <w:rPr>
          <w:rFonts w:cs="Times New Roman"/>
          <w:szCs w:val="24"/>
        </w:rPr>
        <w:t>Irondi</w:t>
      </w:r>
      <w:proofErr w:type="spellEnd"/>
      <w:r w:rsidRPr="00FB1EF5">
        <w:rPr>
          <w:rFonts w:cs="Times New Roman"/>
          <w:szCs w:val="24"/>
        </w:rPr>
        <w:t>, (2019) opined that these bioactivities, which can be attributed to the phenolic compounds, suggest anti-</w:t>
      </w:r>
      <w:proofErr w:type="spellStart"/>
      <w:r w:rsidRPr="00FB1EF5">
        <w:rPr>
          <w:rFonts w:cs="Times New Roman"/>
          <w:szCs w:val="24"/>
        </w:rPr>
        <w:t>nephrolithiatic</w:t>
      </w:r>
      <w:proofErr w:type="spellEnd"/>
      <w:r w:rsidRPr="00FB1EF5">
        <w:rPr>
          <w:rFonts w:cs="Times New Roman"/>
          <w:szCs w:val="24"/>
        </w:rPr>
        <w:t xml:space="preserve"> and anti-obesity potentials of guava stem bark phenolics-rich extract.</w:t>
      </w:r>
    </w:p>
    <w:p w14:paraId="351CEAEB" w14:textId="77777777" w:rsidR="007F2B41" w:rsidRDefault="007F2B41" w:rsidP="007F2B41">
      <w:pPr>
        <w:spacing w:line="480" w:lineRule="auto"/>
        <w:jc w:val="both"/>
        <w:rPr>
          <w:rFonts w:cs="Times New Roman"/>
          <w:szCs w:val="24"/>
        </w:rPr>
      </w:pPr>
      <w:r>
        <w:rPr>
          <w:rFonts w:cs="Times New Roman"/>
          <w:szCs w:val="24"/>
        </w:rPr>
        <w:t xml:space="preserve">The antimicrobial activity of guava stem bark which is ultimately related to its antidiarrhea activity was previously illustrated by researcher </w:t>
      </w:r>
      <w:r w:rsidRPr="00016269">
        <w:rPr>
          <w:rFonts w:cs="Times New Roman"/>
          <w:szCs w:val="24"/>
        </w:rPr>
        <w:t xml:space="preserve">in different studies (Nair and Chanda, 2007; </w:t>
      </w:r>
      <w:proofErr w:type="spellStart"/>
      <w:r w:rsidRPr="00016269">
        <w:rPr>
          <w:rFonts w:cs="Times New Roman"/>
          <w:szCs w:val="24"/>
        </w:rPr>
        <w:t>Jaiarj</w:t>
      </w:r>
      <w:proofErr w:type="spellEnd"/>
      <w:r w:rsidRPr="00016269">
        <w:rPr>
          <w:rFonts w:cs="Times New Roman"/>
          <w:szCs w:val="24"/>
        </w:rPr>
        <w:t xml:space="preserve"> </w:t>
      </w:r>
      <w:r w:rsidRPr="00016269">
        <w:rPr>
          <w:rFonts w:cs="Times New Roman"/>
          <w:i/>
          <w:iCs/>
          <w:szCs w:val="24"/>
        </w:rPr>
        <w:t>et al.,</w:t>
      </w:r>
      <w:r w:rsidRPr="00016269">
        <w:rPr>
          <w:rFonts w:cs="Times New Roman"/>
          <w:szCs w:val="24"/>
        </w:rPr>
        <w:t xml:space="preserve"> 1999; </w:t>
      </w:r>
      <w:proofErr w:type="spellStart"/>
      <w:r w:rsidRPr="00016269">
        <w:rPr>
          <w:rFonts w:cs="Times New Roman"/>
          <w:szCs w:val="24"/>
        </w:rPr>
        <w:t>Barbalho</w:t>
      </w:r>
      <w:proofErr w:type="spellEnd"/>
      <w:r w:rsidRPr="00016269">
        <w:rPr>
          <w:rFonts w:cs="Times New Roman"/>
          <w:szCs w:val="24"/>
        </w:rPr>
        <w:t xml:space="preserve"> </w:t>
      </w:r>
      <w:r w:rsidRPr="00016269">
        <w:rPr>
          <w:rFonts w:cs="Times New Roman"/>
          <w:i/>
          <w:iCs/>
          <w:szCs w:val="24"/>
        </w:rPr>
        <w:t>et al.,</w:t>
      </w:r>
      <w:r w:rsidRPr="00016269">
        <w:rPr>
          <w:rFonts w:cs="Times New Roman"/>
          <w:szCs w:val="24"/>
        </w:rPr>
        <w:t xml:space="preserve"> 2012 and </w:t>
      </w:r>
      <w:proofErr w:type="spellStart"/>
      <w:r w:rsidRPr="00016269">
        <w:rPr>
          <w:rFonts w:cs="Times New Roman"/>
          <w:szCs w:val="24"/>
        </w:rPr>
        <w:t>Morais-braga</w:t>
      </w:r>
      <w:proofErr w:type="spellEnd"/>
      <w:r w:rsidRPr="00016269">
        <w:rPr>
          <w:rFonts w:cs="Times New Roman"/>
          <w:szCs w:val="24"/>
        </w:rPr>
        <w:t xml:space="preserve"> </w:t>
      </w:r>
      <w:r w:rsidRPr="00016269">
        <w:rPr>
          <w:rFonts w:cs="Times New Roman"/>
          <w:i/>
          <w:iCs/>
          <w:szCs w:val="24"/>
        </w:rPr>
        <w:t>et al.,</w:t>
      </w:r>
      <w:r w:rsidRPr="00016269">
        <w:rPr>
          <w:rFonts w:cs="Times New Roman"/>
          <w:szCs w:val="24"/>
        </w:rPr>
        <w:t xml:space="preserve"> 2016). In addition to the present activity, it has been proven to have a plethora of other biological activities such as hepatoprotective (Roy </w:t>
      </w:r>
      <w:r w:rsidRPr="00016269">
        <w:rPr>
          <w:rFonts w:cs="Times New Roman"/>
          <w:i/>
          <w:iCs/>
          <w:szCs w:val="24"/>
        </w:rPr>
        <w:t xml:space="preserve">et al. </w:t>
      </w:r>
      <w:r w:rsidRPr="00016269">
        <w:rPr>
          <w:rFonts w:cs="Times New Roman"/>
          <w:szCs w:val="24"/>
        </w:rPr>
        <w:t>2006), antioxidant (Jimenez-</w:t>
      </w:r>
      <w:proofErr w:type="spellStart"/>
      <w:r w:rsidRPr="00016269">
        <w:rPr>
          <w:rFonts w:cs="Times New Roman"/>
          <w:szCs w:val="24"/>
        </w:rPr>
        <w:t>Escig</w:t>
      </w:r>
      <w:proofErr w:type="spellEnd"/>
      <w:r w:rsidRPr="00016269">
        <w:rPr>
          <w:rFonts w:cs="Times New Roman"/>
          <w:szCs w:val="24"/>
        </w:rPr>
        <w:t xml:space="preserve"> </w:t>
      </w:r>
      <w:r w:rsidRPr="00016269">
        <w:rPr>
          <w:rFonts w:cs="Times New Roman"/>
          <w:i/>
          <w:iCs/>
          <w:szCs w:val="24"/>
        </w:rPr>
        <w:t>et al.,</w:t>
      </w:r>
      <w:r w:rsidRPr="00016269">
        <w:rPr>
          <w:rFonts w:cs="Times New Roman"/>
          <w:szCs w:val="24"/>
        </w:rPr>
        <w:t xml:space="preserve"> 2001), and anticancer (</w:t>
      </w:r>
      <w:proofErr w:type="spellStart"/>
      <w:r w:rsidRPr="00016269">
        <w:rPr>
          <w:rFonts w:cs="Times New Roman"/>
          <w:szCs w:val="24"/>
        </w:rPr>
        <w:t>Mbaveng</w:t>
      </w:r>
      <w:proofErr w:type="spellEnd"/>
      <w:r w:rsidRPr="00016269">
        <w:rPr>
          <w:rFonts w:cs="Times New Roman"/>
          <w:szCs w:val="24"/>
        </w:rPr>
        <w:t xml:space="preserve"> </w:t>
      </w:r>
      <w:r w:rsidRPr="00016269">
        <w:rPr>
          <w:rFonts w:cs="Times New Roman"/>
          <w:i/>
          <w:iCs/>
          <w:szCs w:val="24"/>
        </w:rPr>
        <w:t xml:space="preserve">et al., </w:t>
      </w:r>
      <w:r w:rsidRPr="00016269">
        <w:rPr>
          <w:rFonts w:cs="Times New Roman"/>
          <w:szCs w:val="24"/>
        </w:rPr>
        <w:t>2018).</w:t>
      </w:r>
      <w:r>
        <w:rPr>
          <w:rFonts w:cs="Times New Roman"/>
          <w:szCs w:val="24"/>
        </w:rPr>
        <w:t xml:space="preserve">  However, the standard antibiotics (Ciprofloxacin) showed higher antimicrobial activity against all </w:t>
      </w:r>
      <w:r>
        <w:rPr>
          <w:rFonts w:cs="Times New Roman"/>
          <w:szCs w:val="24"/>
        </w:rPr>
        <w:lastRenderedPageBreak/>
        <w:t>the isolates than the guava stem bark extract. This may be due to the crude nature of the extract which may contain significant amounts of impurities capable of limiting the amount and action of the active ingredients such as ellagic acid and quercetin (</w:t>
      </w:r>
      <w:proofErr w:type="spellStart"/>
      <w:r>
        <w:rPr>
          <w:rFonts w:cs="Times New Roman"/>
          <w:szCs w:val="24"/>
        </w:rPr>
        <w:t>Irondi</w:t>
      </w:r>
      <w:proofErr w:type="spellEnd"/>
      <w:r>
        <w:rPr>
          <w:rFonts w:cs="Times New Roman"/>
          <w:szCs w:val="24"/>
        </w:rPr>
        <w:t>, 2016) compared to the standard drug which have been processed and purified.</w:t>
      </w:r>
    </w:p>
    <w:p w14:paraId="316CF8B0" w14:textId="77777777" w:rsidR="007F2B41" w:rsidRPr="00473DC1" w:rsidRDefault="007F2B41" w:rsidP="007F2B41">
      <w:pPr>
        <w:spacing w:line="480" w:lineRule="auto"/>
        <w:jc w:val="both"/>
        <w:rPr>
          <w:color w:val="4472C4" w:themeColor="accent1"/>
        </w:rPr>
      </w:pPr>
      <w:r>
        <w:rPr>
          <w:rFonts w:cs="Times New Roman"/>
          <w:szCs w:val="24"/>
        </w:rPr>
        <w:t xml:space="preserve"> The antimicrobial activity of the stem bark was in the order </w:t>
      </w:r>
      <w:r>
        <w:rPr>
          <w:rFonts w:cs="Times New Roman"/>
          <w:i/>
          <w:szCs w:val="24"/>
        </w:rPr>
        <w:t xml:space="preserve">S. aureus </w:t>
      </w:r>
      <w:r>
        <w:rPr>
          <w:rFonts w:cs="Times New Roman"/>
          <w:szCs w:val="24"/>
        </w:rPr>
        <w:t>&gt;</w:t>
      </w:r>
      <w:r>
        <w:rPr>
          <w:rFonts w:cs="Times New Roman"/>
          <w:i/>
          <w:szCs w:val="24"/>
        </w:rPr>
        <w:t xml:space="preserve">E. coli </w:t>
      </w:r>
      <w:r>
        <w:rPr>
          <w:rFonts w:cs="Times New Roman"/>
          <w:szCs w:val="24"/>
        </w:rPr>
        <w:t>&gt;</w:t>
      </w:r>
      <w:r>
        <w:rPr>
          <w:rFonts w:cs="Times New Roman"/>
          <w:i/>
          <w:szCs w:val="24"/>
        </w:rPr>
        <w:t xml:space="preserve">S. typhi </w:t>
      </w:r>
      <w:r>
        <w:rPr>
          <w:rFonts w:cs="Times New Roman"/>
          <w:szCs w:val="24"/>
        </w:rPr>
        <w:t>&gt;</w:t>
      </w:r>
      <w:r>
        <w:rPr>
          <w:rFonts w:cs="Times New Roman"/>
          <w:i/>
          <w:szCs w:val="24"/>
        </w:rPr>
        <w:t xml:space="preserve">C. </w:t>
      </w:r>
      <w:proofErr w:type="spellStart"/>
      <w:r>
        <w:rPr>
          <w:rFonts w:cs="Times New Roman"/>
          <w:i/>
          <w:szCs w:val="24"/>
        </w:rPr>
        <w:t>jejuni</w:t>
      </w:r>
      <w:proofErr w:type="spellEnd"/>
      <w:r>
        <w:rPr>
          <w:rFonts w:cs="Times New Roman"/>
          <w:i/>
          <w:szCs w:val="24"/>
        </w:rPr>
        <w:t xml:space="preserve"> </w:t>
      </w:r>
      <w:r>
        <w:rPr>
          <w:rFonts w:cs="Times New Roman"/>
          <w:szCs w:val="24"/>
        </w:rPr>
        <w:t>&gt;</w:t>
      </w:r>
      <w:r>
        <w:rPr>
          <w:rFonts w:cs="Times New Roman"/>
          <w:i/>
          <w:szCs w:val="24"/>
        </w:rPr>
        <w:t xml:space="preserve">S. </w:t>
      </w:r>
      <w:proofErr w:type="spellStart"/>
      <w:r>
        <w:rPr>
          <w:rFonts w:cs="Times New Roman"/>
          <w:i/>
          <w:szCs w:val="24"/>
        </w:rPr>
        <w:t>dysenteriae</w:t>
      </w:r>
      <w:proofErr w:type="spellEnd"/>
      <w:r>
        <w:rPr>
          <w:rFonts w:cs="Times New Roman"/>
          <w:szCs w:val="24"/>
        </w:rPr>
        <w:t xml:space="preserve"> indicating highest inhibition against </w:t>
      </w:r>
      <w:r>
        <w:rPr>
          <w:rFonts w:cs="Times New Roman"/>
          <w:i/>
          <w:iCs/>
          <w:szCs w:val="24"/>
          <w:lang w:eastAsia="zh-CN"/>
        </w:rPr>
        <w:t>S</w:t>
      </w:r>
      <w:r>
        <w:rPr>
          <w:rFonts w:cs="Times New Roman"/>
          <w:i/>
          <w:szCs w:val="24"/>
        </w:rPr>
        <w:t>taphylococcus aureus</w:t>
      </w:r>
      <w:r>
        <w:rPr>
          <w:rFonts w:cs="Times New Roman"/>
          <w:szCs w:val="24"/>
        </w:rPr>
        <w:t xml:space="preserve">. These findings are in tandem with the results obtained by </w:t>
      </w:r>
      <w:proofErr w:type="spellStart"/>
      <w:r>
        <w:rPr>
          <w:rFonts w:cs="Times New Roman"/>
          <w:szCs w:val="24"/>
        </w:rPr>
        <w:t>Adikwu</w:t>
      </w:r>
      <w:proofErr w:type="spellEnd"/>
      <w:r>
        <w:rPr>
          <w:rFonts w:cs="Times New Roman"/>
          <w:szCs w:val="24"/>
        </w:rPr>
        <w:t xml:space="preserve"> </w:t>
      </w:r>
      <w:r w:rsidRPr="00016269">
        <w:rPr>
          <w:rFonts w:cs="Times New Roman"/>
          <w:i/>
          <w:iCs/>
          <w:szCs w:val="24"/>
        </w:rPr>
        <w:t>et al</w:t>
      </w:r>
      <w:r>
        <w:rPr>
          <w:rFonts w:cs="Times New Roman"/>
          <w:szCs w:val="24"/>
        </w:rPr>
        <w:t>.</w:t>
      </w:r>
      <w:r>
        <w:rPr>
          <w:rFonts w:cs="Times New Roman"/>
          <w:i/>
          <w:iCs/>
          <w:szCs w:val="24"/>
        </w:rPr>
        <w:t xml:space="preserve"> </w:t>
      </w:r>
      <w:r>
        <w:rPr>
          <w:rFonts w:cs="Times New Roman"/>
          <w:szCs w:val="24"/>
        </w:rPr>
        <w:t xml:space="preserve">(2022) who studied the antibacterial activity of </w:t>
      </w:r>
      <w:r w:rsidRPr="007B60BE">
        <w:rPr>
          <w:rFonts w:cs="Times New Roman"/>
          <w:i/>
          <w:iCs/>
          <w:szCs w:val="24"/>
        </w:rPr>
        <w:t>P. guajava</w:t>
      </w:r>
      <w:r>
        <w:rPr>
          <w:rFonts w:cs="Times New Roman"/>
          <w:szCs w:val="24"/>
        </w:rPr>
        <w:t xml:space="preserve"> stem bark on selected bacteria and reported that </w:t>
      </w:r>
      <w:r w:rsidRPr="007B60BE">
        <w:rPr>
          <w:rFonts w:cs="Times New Roman"/>
          <w:i/>
          <w:iCs/>
          <w:szCs w:val="24"/>
        </w:rPr>
        <w:t>S. aureus</w:t>
      </w:r>
      <w:r>
        <w:rPr>
          <w:rFonts w:cs="Times New Roman"/>
          <w:szCs w:val="24"/>
        </w:rPr>
        <w:t xml:space="preserve"> was the most susceptible of all the tested isolates. Thus, the differential sensitivity of the stem bark extract on the isolates suggests that the organisms’ response to inhibitory substances varies based on their innate genetic make-up. </w:t>
      </w:r>
    </w:p>
    <w:p w14:paraId="3C8D3E12" w14:textId="77777777" w:rsidR="007F2B41" w:rsidRDefault="007F2B41" w:rsidP="007F2B41">
      <w:pPr>
        <w:spacing w:line="480" w:lineRule="auto"/>
        <w:jc w:val="both"/>
        <w:rPr>
          <w:rFonts w:cs="Times New Roman"/>
          <w:szCs w:val="24"/>
          <w:lang w:eastAsia="zh-CN"/>
        </w:rPr>
      </w:pPr>
      <w:r>
        <w:rPr>
          <w:rFonts w:cs="Times New Roman"/>
          <w:szCs w:val="24"/>
        </w:rPr>
        <w:t>The MIC of the guava stem bark extract depicted significant inhibition on the clinical isolates at varying concentration:</w:t>
      </w:r>
      <w:r w:rsidRPr="003C5DB7">
        <w:rPr>
          <w:rFonts w:cs="Times New Roman"/>
          <w:szCs w:val="24"/>
        </w:rPr>
        <w:t xml:space="preserve"> </w:t>
      </w:r>
      <w:r w:rsidRPr="003C5DB7">
        <w:rPr>
          <w:rFonts w:cs="Times New Roman"/>
          <w:i/>
          <w:szCs w:val="24"/>
          <w:lang w:eastAsia="zh-CN"/>
        </w:rPr>
        <w:t>Salmonella typhi, Escherichia coli</w:t>
      </w:r>
      <w:r>
        <w:rPr>
          <w:rFonts w:cs="Times New Roman"/>
          <w:i/>
          <w:szCs w:val="24"/>
          <w:lang w:eastAsia="zh-CN"/>
        </w:rPr>
        <w:t xml:space="preserve"> </w:t>
      </w:r>
      <w:r w:rsidRPr="003C5DB7">
        <w:rPr>
          <w:rFonts w:cs="Times New Roman"/>
          <w:szCs w:val="24"/>
          <w:lang w:eastAsia="zh-CN"/>
        </w:rPr>
        <w:t xml:space="preserve">and </w:t>
      </w:r>
      <w:r w:rsidRPr="003C5DB7">
        <w:rPr>
          <w:rFonts w:cs="Times New Roman"/>
          <w:i/>
          <w:szCs w:val="24"/>
          <w:lang w:eastAsia="zh-CN"/>
        </w:rPr>
        <w:t>Staphylococcus aureus</w:t>
      </w:r>
      <w:r>
        <w:rPr>
          <w:rFonts w:cs="Times New Roman"/>
          <w:szCs w:val="24"/>
        </w:rPr>
        <w:t xml:space="preserve"> at minimal dosage of 62.5 mg/ml </w:t>
      </w:r>
      <w:r>
        <w:rPr>
          <w:rFonts w:cs="Times New Roman"/>
          <w:szCs w:val="24"/>
          <w:lang w:eastAsia="zh-CN"/>
        </w:rPr>
        <w:t xml:space="preserve">while </w:t>
      </w:r>
      <w:r w:rsidRPr="003C5DB7">
        <w:rPr>
          <w:rFonts w:cs="Times New Roman"/>
          <w:i/>
          <w:szCs w:val="24"/>
          <w:lang w:eastAsia="zh-CN"/>
        </w:rPr>
        <w:t xml:space="preserve">Shigella </w:t>
      </w:r>
      <w:proofErr w:type="spellStart"/>
      <w:r w:rsidRPr="003C5DB7">
        <w:rPr>
          <w:rFonts w:cs="Times New Roman"/>
          <w:i/>
          <w:szCs w:val="24"/>
          <w:lang w:eastAsia="zh-CN"/>
        </w:rPr>
        <w:t>dysenteriae</w:t>
      </w:r>
      <w:proofErr w:type="spellEnd"/>
      <w:r>
        <w:rPr>
          <w:rFonts w:cs="Times New Roman"/>
          <w:i/>
          <w:szCs w:val="24"/>
          <w:lang w:eastAsia="zh-CN"/>
        </w:rPr>
        <w:t xml:space="preserve"> </w:t>
      </w:r>
      <w:r w:rsidRPr="003C5DB7">
        <w:rPr>
          <w:rFonts w:cs="Times New Roman"/>
          <w:szCs w:val="24"/>
          <w:lang w:eastAsia="zh-CN"/>
        </w:rPr>
        <w:t xml:space="preserve">and </w:t>
      </w:r>
      <w:proofErr w:type="spellStart"/>
      <w:r w:rsidRPr="003C5DB7">
        <w:rPr>
          <w:rFonts w:cs="Times New Roman"/>
          <w:i/>
          <w:szCs w:val="24"/>
          <w:lang w:eastAsia="zh-CN"/>
        </w:rPr>
        <w:t>Campilobacter</w:t>
      </w:r>
      <w:proofErr w:type="spellEnd"/>
      <w:r w:rsidRPr="003C5DB7">
        <w:rPr>
          <w:rFonts w:cs="Times New Roman"/>
          <w:i/>
          <w:szCs w:val="24"/>
          <w:lang w:eastAsia="zh-CN"/>
        </w:rPr>
        <w:t xml:space="preserve"> </w:t>
      </w:r>
      <w:proofErr w:type="spellStart"/>
      <w:r w:rsidRPr="003C5DB7">
        <w:rPr>
          <w:rFonts w:cs="Times New Roman"/>
          <w:i/>
          <w:szCs w:val="24"/>
          <w:lang w:eastAsia="zh-CN"/>
        </w:rPr>
        <w:t>jejuni</w:t>
      </w:r>
      <w:proofErr w:type="spellEnd"/>
      <w:r>
        <w:rPr>
          <w:rFonts w:cs="Times New Roman"/>
          <w:i/>
          <w:szCs w:val="24"/>
          <w:lang w:eastAsia="zh-CN"/>
        </w:rPr>
        <w:t xml:space="preserve"> </w:t>
      </w:r>
      <w:r w:rsidRPr="003C5DB7">
        <w:rPr>
          <w:rFonts w:cs="Times New Roman"/>
          <w:szCs w:val="24"/>
          <w:lang w:eastAsia="zh-CN"/>
        </w:rPr>
        <w:t>were affected by all the extract</w:t>
      </w:r>
      <w:r>
        <w:rPr>
          <w:rFonts w:cs="Times New Roman"/>
          <w:szCs w:val="24"/>
          <w:lang w:eastAsia="zh-CN"/>
        </w:rPr>
        <w:t xml:space="preserve"> doses</w:t>
      </w:r>
      <w:r w:rsidRPr="003C5DB7">
        <w:rPr>
          <w:rFonts w:cs="Times New Roman"/>
          <w:szCs w:val="24"/>
          <w:lang w:eastAsia="zh-CN"/>
        </w:rPr>
        <w:t xml:space="preserve"> except 6.25mg/</w:t>
      </w:r>
      <w:r>
        <w:rPr>
          <w:rFonts w:cs="Times New Roman"/>
          <w:szCs w:val="24"/>
          <w:lang w:eastAsia="zh-CN"/>
        </w:rPr>
        <w:t>ml. This suggests that the efficacy of the extract is dose dependent and</w:t>
      </w:r>
      <w:r>
        <w:rPr>
          <w:rFonts w:cs="Times New Roman"/>
          <w:szCs w:val="24"/>
        </w:rPr>
        <w:t xml:space="preserve"> attributed to differences in concentrations of bioactive compounds in each dose (</w:t>
      </w:r>
      <w:proofErr w:type="spellStart"/>
      <w:r>
        <w:rPr>
          <w:rFonts w:cs="Times New Roman"/>
          <w:szCs w:val="24"/>
        </w:rPr>
        <w:t>Ayienda</w:t>
      </w:r>
      <w:proofErr w:type="spellEnd"/>
      <w:r>
        <w:rPr>
          <w:rFonts w:cs="Times New Roman"/>
          <w:szCs w:val="24"/>
        </w:rPr>
        <w:t xml:space="preserve"> 2019). The insignificant effect of the extract at lower dosages on the </w:t>
      </w:r>
      <w:r>
        <w:rPr>
          <w:rFonts w:cs="Times New Roman"/>
          <w:i/>
          <w:szCs w:val="24"/>
        </w:rPr>
        <w:t xml:space="preserve">S. </w:t>
      </w:r>
      <w:proofErr w:type="spellStart"/>
      <w:r>
        <w:rPr>
          <w:rFonts w:cs="Times New Roman"/>
          <w:i/>
          <w:szCs w:val="24"/>
        </w:rPr>
        <w:t>dysenteriae</w:t>
      </w:r>
      <w:proofErr w:type="spellEnd"/>
      <w:r>
        <w:rPr>
          <w:rFonts w:cs="Times New Roman"/>
          <w:i/>
          <w:szCs w:val="24"/>
        </w:rPr>
        <w:t xml:space="preserve"> and C. </w:t>
      </w:r>
      <w:proofErr w:type="spellStart"/>
      <w:r>
        <w:rPr>
          <w:rFonts w:cs="Times New Roman"/>
          <w:i/>
          <w:szCs w:val="24"/>
        </w:rPr>
        <w:t>jejuni</w:t>
      </w:r>
      <w:proofErr w:type="spellEnd"/>
      <w:r>
        <w:rPr>
          <w:rFonts w:cs="Times New Roman"/>
          <w:szCs w:val="24"/>
        </w:rPr>
        <w:t xml:space="preserve"> may be attributed to differential susceptibility of the isolates to chemicals in dosage dependent pattern, genetic variation or the inherent nature of the organism which differs from one organism to another. </w:t>
      </w:r>
    </w:p>
    <w:p w14:paraId="119312FB" w14:textId="77777777" w:rsidR="007F2B41" w:rsidRDefault="007F2B41" w:rsidP="007F2B41">
      <w:pPr>
        <w:spacing w:line="480" w:lineRule="auto"/>
        <w:jc w:val="both"/>
        <w:rPr>
          <w:rFonts w:cs="Times New Roman"/>
          <w:szCs w:val="24"/>
        </w:rPr>
      </w:pPr>
      <w:r>
        <w:rPr>
          <w:rFonts w:cs="Times New Roman"/>
          <w:szCs w:val="24"/>
        </w:rPr>
        <w:t xml:space="preserve">Significant reduction (p&lt;0.05) in distance travelled, percentage movement, and percentage inhibition of the charcoal meal in the extract (500 mg/kg and 1000 mg/kg) and Loperamide-treated groups compared to the control reflect the ability of the extract and Loperamide to delay the onset </w:t>
      </w:r>
      <w:r>
        <w:rPr>
          <w:rFonts w:cs="Times New Roman"/>
          <w:szCs w:val="24"/>
        </w:rPr>
        <w:lastRenderedPageBreak/>
        <w:t xml:space="preserve">of diarrhoea in rats. Specifically, the relative distance travelled by charcoal meal and the percentage inhibition of charcoal movement in the extract groups correlate reduction in bowel movement by the extract. It is pertinent to note that the highest inhibition of charcoal meal transit in the rats’ small intestines was achieved by the extract at 500 mg/kg but this did not differ comparably with that of the standard drug Loperamide at 0.5 mg/kg. However, the inhibitory impact of the Loperamide in the reduction of the distance travelled by the charcoal meal at a very little concentration of 0.5 mg/kg is worthy of note.  Hence 500 mg/kg crude stem bark extract of </w:t>
      </w:r>
      <w:r w:rsidRPr="00CF4568">
        <w:rPr>
          <w:rFonts w:cs="Times New Roman"/>
          <w:i/>
          <w:iCs/>
          <w:szCs w:val="24"/>
        </w:rPr>
        <w:t xml:space="preserve">P. guajava </w:t>
      </w:r>
      <w:r>
        <w:rPr>
          <w:rFonts w:cs="Times New Roman"/>
          <w:szCs w:val="24"/>
        </w:rPr>
        <w:t xml:space="preserve">can be said to be equivalent to 0.5 mg/kg Loperamide in anti-diarrhoea activity. </w:t>
      </w:r>
    </w:p>
    <w:p w14:paraId="524BE3E0" w14:textId="77777777" w:rsidR="007F2B41" w:rsidRDefault="007F2B41" w:rsidP="007F2B41">
      <w:pPr>
        <w:spacing w:line="480" w:lineRule="auto"/>
        <w:jc w:val="both"/>
        <w:rPr>
          <w:rFonts w:cs="Times New Roman"/>
          <w:szCs w:val="24"/>
        </w:rPr>
      </w:pPr>
      <w:r>
        <w:rPr>
          <w:rFonts w:cs="Times New Roman"/>
          <w:szCs w:val="24"/>
        </w:rPr>
        <w:t>Results revealed that a lower dosage of the guava stem bark extract (500mg/kg) showed higher inhibition compared to a higher dose 1000 mg/kg. These finding are worthy of further investigation to determine if there are ample number of inhibitors against the active constituents in the crude extract responsible for the antimotility effect in higher doses.</w:t>
      </w:r>
    </w:p>
    <w:p w14:paraId="4471E729" w14:textId="77777777" w:rsidR="007F2B41" w:rsidRPr="007B0124" w:rsidRDefault="007F2B41" w:rsidP="007F2B41">
      <w:pPr>
        <w:spacing w:line="480" w:lineRule="auto"/>
        <w:jc w:val="both"/>
        <w:rPr>
          <w:rFonts w:cs="Times New Roman"/>
          <w:b/>
          <w:szCs w:val="24"/>
        </w:rPr>
      </w:pPr>
      <w:r w:rsidRPr="007B0124">
        <w:rPr>
          <w:rFonts w:cs="Times New Roman"/>
          <w:szCs w:val="24"/>
        </w:rPr>
        <w:t>Diarrhoea is marked by frequent discharge of semi-solid or watery faecal matter from the bowels three or more times per day (</w:t>
      </w:r>
      <w:proofErr w:type="spellStart"/>
      <w:r w:rsidRPr="007B0124">
        <w:rPr>
          <w:rFonts w:cs="Times New Roman"/>
          <w:szCs w:val="24"/>
        </w:rPr>
        <w:t>Dosso</w:t>
      </w:r>
      <w:proofErr w:type="spellEnd"/>
      <w:r w:rsidRPr="007B0124">
        <w:rPr>
          <w:rFonts w:cs="Times New Roman"/>
          <w:szCs w:val="24"/>
        </w:rPr>
        <w:t xml:space="preserve"> </w:t>
      </w:r>
      <w:r w:rsidRPr="007B0124">
        <w:rPr>
          <w:rFonts w:cs="Times New Roman"/>
          <w:i/>
          <w:iCs/>
          <w:szCs w:val="24"/>
        </w:rPr>
        <w:t>et al.,</w:t>
      </w:r>
      <w:r w:rsidRPr="007B0124">
        <w:rPr>
          <w:rFonts w:cs="Times New Roman"/>
          <w:szCs w:val="24"/>
        </w:rPr>
        <w:t xml:space="preserve"> 201</w:t>
      </w:r>
      <w:r>
        <w:rPr>
          <w:rFonts w:cs="Times New Roman"/>
          <w:szCs w:val="24"/>
        </w:rPr>
        <w:t>2</w:t>
      </w:r>
      <w:r w:rsidRPr="007B0124">
        <w:rPr>
          <w:rFonts w:cs="Times New Roman"/>
          <w:szCs w:val="24"/>
        </w:rPr>
        <w:t xml:space="preserve">) involving, according to Ezekwesili </w:t>
      </w:r>
      <w:r w:rsidRPr="007B0124">
        <w:rPr>
          <w:rFonts w:cs="Times New Roman"/>
          <w:i/>
          <w:iCs/>
          <w:szCs w:val="24"/>
        </w:rPr>
        <w:t>et al.</w:t>
      </w:r>
      <w:r w:rsidRPr="007B0124">
        <w:rPr>
          <w:rFonts w:cs="Times New Roman"/>
          <w:szCs w:val="24"/>
        </w:rPr>
        <w:t xml:space="preserve"> (2010), an increase in the fluidity, volume and frequency of bowel movements, abdominal pain accompanied by increased secretion and decreased absorption of fluid and thus the loss of water and electrolytes. The </w:t>
      </w:r>
      <w:r w:rsidRPr="007B0124">
        <w:rPr>
          <w:rFonts w:cs="Times New Roman"/>
          <w:szCs w:val="24"/>
          <w:lang w:eastAsia="zh-CN"/>
        </w:rPr>
        <w:t>significant decreased (p&lt;0.05) in the frequency and amount of wet stool output recorded in the diarrheal-induced rats furthermore demonstrate the anti-diarrheal activity of this extract. This followed the same trend as in the charcoal meal transit of the motility study as 500 mg/kg of the extract caused significant decline in frequency of wet stool output, total weight of wet stool and percentage inhibition of wet stool after three hour</w:t>
      </w:r>
      <w:r>
        <w:rPr>
          <w:rFonts w:cs="Times New Roman"/>
          <w:szCs w:val="24"/>
          <w:lang w:eastAsia="zh-CN"/>
        </w:rPr>
        <w:t>s induction with diarrhoea</w:t>
      </w:r>
      <w:r w:rsidRPr="007B0124">
        <w:rPr>
          <w:rFonts w:cs="Times New Roman"/>
          <w:szCs w:val="24"/>
          <w:lang w:eastAsia="zh-CN"/>
        </w:rPr>
        <w:t xml:space="preserve">. In both models, the activities of the guava stem bark extract at 500 mg/kg were higher than those of </w:t>
      </w:r>
      <w:r w:rsidRPr="007B0124">
        <w:rPr>
          <w:rFonts w:cs="Times New Roman"/>
          <w:szCs w:val="24"/>
          <w:lang w:eastAsia="zh-CN"/>
        </w:rPr>
        <w:lastRenderedPageBreak/>
        <w:t xml:space="preserve">the Loperamide although they compared </w:t>
      </w:r>
      <w:r>
        <w:rPr>
          <w:rFonts w:cs="Times New Roman"/>
          <w:szCs w:val="24"/>
          <w:lang w:eastAsia="zh-CN"/>
        </w:rPr>
        <w:t>fa</w:t>
      </w:r>
      <w:r w:rsidRPr="007B0124">
        <w:rPr>
          <w:rFonts w:cs="Times New Roman"/>
          <w:szCs w:val="24"/>
          <w:lang w:eastAsia="zh-CN"/>
        </w:rPr>
        <w:t>vourably, whereas no inhibition was recorded in the distilled water treatment.</w:t>
      </w:r>
    </w:p>
    <w:p w14:paraId="60BDE11D" w14:textId="77777777" w:rsidR="007F2B41" w:rsidRDefault="007F2B41" w:rsidP="007F2B41">
      <w:pPr>
        <w:spacing w:line="480" w:lineRule="auto"/>
        <w:jc w:val="both"/>
        <w:rPr>
          <w:rFonts w:cs="Times New Roman"/>
          <w:szCs w:val="24"/>
        </w:rPr>
      </w:pPr>
      <w:r>
        <w:rPr>
          <w:rFonts w:cs="Times New Roman"/>
          <w:szCs w:val="24"/>
        </w:rPr>
        <w:t xml:space="preserve"> Thus, at high dosage the plant has a potential antidiarrheal activity, which may serve as a template in the development of a novel anti-diarrheal drug. This can be as a result of the numerous phytochemicals such as flavonoids which have the ability to inhibit intestinal motility and hydro electrolytic secretions (Venkatesan </w:t>
      </w:r>
      <w:r>
        <w:rPr>
          <w:rFonts w:cs="Times New Roman"/>
          <w:i/>
          <w:szCs w:val="24"/>
        </w:rPr>
        <w:t>et al.,</w:t>
      </w:r>
      <w:r>
        <w:rPr>
          <w:rFonts w:cs="Times New Roman"/>
          <w:szCs w:val="24"/>
        </w:rPr>
        <w:t xml:space="preserve"> 2005).</w:t>
      </w:r>
    </w:p>
    <w:p w14:paraId="6F7211D7" w14:textId="77777777" w:rsidR="007F2B41" w:rsidRDefault="007F2B41" w:rsidP="007F2B41">
      <w:pPr>
        <w:pStyle w:val="NormalWeb"/>
        <w:shd w:val="clear" w:color="auto" w:fill="FFFFFF"/>
        <w:spacing w:before="120" w:beforeAutospacing="0" w:after="120" w:afterAutospacing="0" w:line="480" w:lineRule="auto"/>
        <w:rPr>
          <w:b/>
          <w:color w:val="000000"/>
        </w:rPr>
      </w:pPr>
      <w:r>
        <w:rPr>
          <w:b/>
          <w:color w:val="000000"/>
        </w:rPr>
        <w:t>Conclusion</w:t>
      </w:r>
    </w:p>
    <w:p w14:paraId="06234C10" w14:textId="77777777" w:rsidR="007F2B41" w:rsidRPr="00473DC1" w:rsidRDefault="007F2B41" w:rsidP="007F2B41">
      <w:pPr>
        <w:spacing w:line="480" w:lineRule="auto"/>
        <w:jc w:val="both"/>
      </w:pPr>
      <w:r>
        <w:rPr>
          <w:rFonts w:cs="Times New Roman"/>
          <w:color w:val="4472C4" w:themeColor="accent1"/>
        </w:rPr>
        <w:t xml:space="preserve"> </w:t>
      </w:r>
      <w:r w:rsidRPr="00473DC1">
        <w:rPr>
          <w:rFonts w:cs="Times New Roman"/>
          <w:szCs w:val="24"/>
        </w:rPr>
        <w:t>In conclusion, this</w:t>
      </w:r>
      <w:r>
        <w:rPr>
          <w:rFonts w:cs="Times New Roman"/>
          <w:szCs w:val="24"/>
        </w:rPr>
        <w:t xml:space="preserve"> study observed that the ethanolic extract of </w:t>
      </w:r>
      <w:r>
        <w:rPr>
          <w:rFonts w:cs="Times New Roman"/>
          <w:i/>
          <w:szCs w:val="24"/>
        </w:rPr>
        <w:t xml:space="preserve">P. guajava </w:t>
      </w:r>
      <w:r w:rsidRPr="00953F21">
        <w:rPr>
          <w:rFonts w:cs="Times New Roman"/>
          <w:iCs/>
          <w:szCs w:val="24"/>
        </w:rPr>
        <w:t>at 500mg/kg</w:t>
      </w:r>
      <w:r>
        <w:rPr>
          <w:rFonts w:cs="Times New Roman"/>
          <w:i/>
          <w:szCs w:val="24"/>
        </w:rPr>
        <w:t xml:space="preserve"> </w:t>
      </w:r>
      <w:r>
        <w:rPr>
          <w:rFonts w:cs="Times New Roman"/>
          <w:szCs w:val="24"/>
        </w:rPr>
        <w:t>has no significant (P&lt;0.05) difference to the standard drug Loperamide in anti-diarrhoea activity. It is an indication that the extract possesses anti-diarrhoea potentials. The extract was found to be non-toxic and its median lethal dose (LD</w:t>
      </w:r>
      <w:r w:rsidRPr="000217F2">
        <w:rPr>
          <w:rFonts w:cs="Times New Roman"/>
          <w:szCs w:val="24"/>
          <w:vertAlign w:val="subscript"/>
        </w:rPr>
        <w:t>50</w:t>
      </w:r>
      <w:r>
        <w:rPr>
          <w:rFonts w:cs="Times New Roman"/>
          <w:szCs w:val="24"/>
        </w:rPr>
        <w:t>) was greater than 5000 mg/kg. Following the above findings, the extract is safe and effective in the treatment of diarrhoea.</w:t>
      </w:r>
      <w:r w:rsidRPr="00473DC1">
        <w:rPr>
          <w:rFonts w:cs="Times New Roman"/>
          <w:color w:val="FF0000"/>
          <w:szCs w:val="24"/>
        </w:rPr>
        <w:t xml:space="preserve"> </w:t>
      </w:r>
      <w:r w:rsidRPr="00473DC1">
        <w:rPr>
          <w:rFonts w:cs="Times New Roman"/>
          <w:szCs w:val="24"/>
        </w:rPr>
        <w:t>These findings further suggest that guava stem extract may be an effective treatment for specific and non-specific diarrhoea given its ability to</w:t>
      </w:r>
      <w:r>
        <w:rPr>
          <w:rFonts w:cs="Times New Roman"/>
          <w:szCs w:val="24"/>
        </w:rPr>
        <w:t xml:space="preserve"> significantly</w:t>
      </w:r>
      <w:r w:rsidRPr="00473DC1">
        <w:rPr>
          <w:rFonts w:cs="Times New Roman"/>
          <w:szCs w:val="24"/>
        </w:rPr>
        <w:t xml:space="preserve"> inhibit the growth of some enteropathogenic </w:t>
      </w:r>
      <w:r>
        <w:rPr>
          <w:rFonts w:cs="Times New Roman"/>
          <w:szCs w:val="24"/>
        </w:rPr>
        <w:t xml:space="preserve">organisms </w:t>
      </w:r>
      <w:r w:rsidRPr="00473DC1">
        <w:rPr>
          <w:rFonts w:cs="Times New Roman"/>
          <w:szCs w:val="24"/>
        </w:rPr>
        <w:t>associated with diarrhoea</w:t>
      </w:r>
      <w:r>
        <w:rPr>
          <w:rFonts w:cs="Times New Roman"/>
          <w:szCs w:val="24"/>
        </w:rPr>
        <w:t>,</w:t>
      </w:r>
      <w:r w:rsidRPr="00473DC1">
        <w:rPr>
          <w:rFonts w:cs="Times New Roman"/>
          <w:szCs w:val="24"/>
        </w:rPr>
        <w:t xml:space="preserve"> the motility of charcoal, delay the onset of diarrhoea and reduce the frequency and amount of weight stool in induced-diarrheal rats.  </w:t>
      </w:r>
    </w:p>
    <w:p w14:paraId="1329A51B" w14:textId="77777777" w:rsidR="007F2B41" w:rsidRDefault="007F2B41" w:rsidP="007F2B41">
      <w:pPr>
        <w:shd w:val="clear" w:color="auto" w:fill="FFFFFF"/>
        <w:spacing w:before="34" w:line="480" w:lineRule="auto"/>
        <w:ind w:right="-46"/>
        <w:jc w:val="both"/>
        <w:rPr>
          <w:rFonts w:cs="Times New Roman"/>
          <w:b/>
          <w:spacing w:val="-5"/>
          <w:szCs w:val="24"/>
        </w:rPr>
      </w:pPr>
    </w:p>
    <w:p w14:paraId="3FAFC57D" w14:textId="77777777" w:rsidR="007F2B41" w:rsidRPr="002D2B42" w:rsidRDefault="007F2B41" w:rsidP="007F2B41">
      <w:pPr>
        <w:spacing w:line="480" w:lineRule="auto"/>
      </w:pPr>
      <w:r>
        <w:rPr>
          <w:rFonts w:cs="Times New Roman"/>
        </w:rPr>
        <w:t xml:space="preserve"> </w:t>
      </w:r>
      <w:r>
        <w:rPr>
          <w:rFonts w:cs="Times New Roman" w:hint="eastAsia"/>
          <w:b/>
          <w:bCs/>
          <w:lang w:eastAsia="zh-CN"/>
        </w:rPr>
        <w:t xml:space="preserve">  REFER</w:t>
      </w:r>
      <w:r>
        <w:rPr>
          <w:rFonts w:cs="Times New Roman"/>
          <w:b/>
          <w:bCs/>
        </w:rPr>
        <w:t>ENCES</w:t>
      </w:r>
    </w:p>
    <w:p w14:paraId="55382D97" w14:textId="77777777" w:rsidR="007F2B41" w:rsidRDefault="007F2B41" w:rsidP="007F2B41">
      <w:pPr>
        <w:tabs>
          <w:tab w:val="left" w:pos="2340"/>
        </w:tabs>
        <w:spacing w:before="240" w:after="240" w:line="240" w:lineRule="auto"/>
        <w:ind w:left="720" w:hanging="720"/>
        <w:jc w:val="both"/>
      </w:pPr>
      <w:bookmarkStart w:id="4" w:name="_Hlk125333068"/>
      <w:proofErr w:type="spellStart"/>
      <w:r>
        <w:rPr>
          <w:rFonts w:cs="Times New Roman"/>
          <w:szCs w:val="24"/>
        </w:rPr>
        <w:t>Abdulhamid</w:t>
      </w:r>
      <w:proofErr w:type="spellEnd"/>
      <w:r>
        <w:rPr>
          <w:rFonts w:cs="Times New Roman"/>
          <w:szCs w:val="24"/>
        </w:rPr>
        <w:t xml:space="preserve">, A., </w:t>
      </w:r>
      <w:proofErr w:type="spellStart"/>
      <w:r>
        <w:rPr>
          <w:rFonts w:cs="Times New Roman"/>
          <w:szCs w:val="24"/>
        </w:rPr>
        <w:t>Fakai</w:t>
      </w:r>
      <w:proofErr w:type="spellEnd"/>
      <w:r>
        <w:rPr>
          <w:rFonts w:cs="Times New Roman"/>
          <w:szCs w:val="24"/>
        </w:rPr>
        <w:t xml:space="preserve">, I. M., Sani, I, </w:t>
      </w:r>
      <w:proofErr w:type="spellStart"/>
      <w:r>
        <w:rPr>
          <w:rFonts w:cs="Times New Roman"/>
          <w:szCs w:val="24"/>
        </w:rPr>
        <w:t>Argungu</w:t>
      </w:r>
      <w:proofErr w:type="spellEnd"/>
      <w:r>
        <w:rPr>
          <w:rFonts w:cs="Times New Roman"/>
          <w:szCs w:val="24"/>
        </w:rPr>
        <w:t xml:space="preserve">, A. U. and Bello, F. (2014). Preliminary phytochemical and antibacterial activity of ethanolic and aqueous stem bark extracts of </w:t>
      </w:r>
      <w:r>
        <w:rPr>
          <w:rFonts w:cs="Times New Roman"/>
          <w:i/>
          <w:iCs/>
          <w:szCs w:val="24"/>
        </w:rPr>
        <w:t>Psidium guajava</w:t>
      </w:r>
      <w:r>
        <w:rPr>
          <w:rFonts w:cs="Times New Roman"/>
          <w:szCs w:val="24"/>
        </w:rPr>
        <w:t xml:space="preserve">. </w:t>
      </w:r>
      <w:r>
        <w:rPr>
          <w:rFonts w:cs="Times New Roman"/>
          <w:i/>
          <w:iCs/>
          <w:szCs w:val="24"/>
        </w:rPr>
        <w:t>American Journal of Drug Discovery and Development</w:t>
      </w:r>
      <w:r>
        <w:rPr>
          <w:rFonts w:cs="Times New Roman"/>
          <w:szCs w:val="24"/>
        </w:rPr>
        <w:t xml:space="preserve">, 4(1): 85 – 89 </w:t>
      </w:r>
    </w:p>
    <w:p w14:paraId="6739EA3F" w14:textId="77777777" w:rsidR="007F2B41" w:rsidRDefault="007F2B41" w:rsidP="007F2B41">
      <w:pPr>
        <w:tabs>
          <w:tab w:val="left" w:pos="2340"/>
        </w:tabs>
        <w:spacing w:before="240" w:after="240" w:line="240" w:lineRule="auto"/>
        <w:ind w:left="720" w:hanging="720"/>
        <w:jc w:val="both"/>
        <w:rPr>
          <w:rFonts w:cs="Times New Roman"/>
          <w:szCs w:val="24"/>
        </w:rPr>
      </w:pPr>
      <w:r>
        <w:rPr>
          <w:rFonts w:cs="Times New Roman"/>
          <w:szCs w:val="24"/>
        </w:rPr>
        <w:t xml:space="preserve">Abdullah, M. S., </w:t>
      </w:r>
      <w:proofErr w:type="spellStart"/>
      <w:r>
        <w:rPr>
          <w:rFonts w:cs="Times New Roman"/>
          <w:szCs w:val="24"/>
        </w:rPr>
        <w:t>Naa</w:t>
      </w:r>
      <w:proofErr w:type="spellEnd"/>
      <w:r>
        <w:rPr>
          <w:rFonts w:cs="Times New Roman"/>
          <w:szCs w:val="24"/>
        </w:rPr>
        <w:t xml:space="preserve">, F. S. and Ali, M. (2019). Antibacterial activity of </w:t>
      </w:r>
      <w:r>
        <w:rPr>
          <w:rFonts w:cs="Times New Roman"/>
          <w:i/>
          <w:iCs/>
          <w:szCs w:val="24"/>
        </w:rPr>
        <w:t>Psidium guajava</w:t>
      </w:r>
      <w:r>
        <w:rPr>
          <w:rFonts w:cs="Times New Roman"/>
          <w:szCs w:val="24"/>
        </w:rPr>
        <w:t xml:space="preserve"> leaf and stem bark extracts against clinical isolates of </w:t>
      </w:r>
      <w:r w:rsidRPr="00B41FF4">
        <w:rPr>
          <w:rFonts w:cs="Times New Roman"/>
          <w:i/>
          <w:szCs w:val="24"/>
        </w:rPr>
        <w:t>Staphylococcus</w:t>
      </w:r>
      <w:r>
        <w:rPr>
          <w:rFonts w:cs="Times New Roman"/>
          <w:szCs w:val="24"/>
        </w:rPr>
        <w:t xml:space="preserve"> </w:t>
      </w:r>
      <w:r w:rsidRPr="00B41FF4">
        <w:rPr>
          <w:rFonts w:cs="Times New Roman"/>
          <w:i/>
          <w:szCs w:val="24"/>
        </w:rPr>
        <w:t>aureus</w:t>
      </w:r>
      <w:r>
        <w:rPr>
          <w:rFonts w:cs="Times New Roman"/>
          <w:szCs w:val="24"/>
        </w:rPr>
        <w:t xml:space="preserve"> and </w:t>
      </w:r>
      <w:r w:rsidRPr="00B41FF4">
        <w:rPr>
          <w:rFonts w:cs="Times New Roman"/>
          <w:i/>
          <w:szCs w:val="24"/>
        </w:rPr>
        <w:t>Salmonella</w:t>
      </w:r>
      <w:r>
        <w:rPr>
          <w:rFonts w:cs="Times New Roman"/>
          <w:szCs w:val="24"/>
        </w:rPr>
        <w:t xml:space="preserve"> </w:t>
      </w:r>
      <w:r w:rsidRPr="00B41FF4">
        <w:rPr>
          <w:rFonts w:cs="Times New Roman"/>
          <w:i/>
          <w:szCs w:val="24"/>
        </w:rPr>
        <w:t>typhi</w:t>
      </w:r>
      <w:r>
        <w:rPr>
          <w:rFonts w:cs="Times New Roman"/>
          <w:szCs w:val="24"/>
        </w:rPr>
        <w:t xml:space="preserve">. </w:t>
      </w:r>
      <w:r>
        <w:rPr>
          <w:rFonts w:cs="Times New Roman"/>
          <w:i/>
          <w:iCs/>
          <w:szCs w:val="24"/>
        </w:rPr>
        <w:t>International Journal of Research in Pharmacy and Biosciences</w:t>
      </w:r>
      <w:r>
        <w:rPr>
          <w:rFonts w:cs="Times New Roman"/>
          <w:szCs w:val="24"/>
        </w:rPr>
        <w:t>, 6(5): 11 – 17</w:t>
      </w:r>
    </w:p>
    <w:p w14:paraId="33DC5E69" w14:textId="77777777" w:rsidR="007F2B41" w:rsidRPr="002D2B42" w:rsidRDefault="007F2B41" w:rsidP="007F2B41">
      <w:pPr>
        <w:rPr>
          <w:rFonts w:cs="Times New Roman"/>
          <w:szCs w:val="24"/>
        </w:rPr>
      </w:pPr>
      <w:proofErr w:type="spellStart"/>
      <w:r w:rsidRPr="00763E91">
        <w:rPr>
          <w:rFonts w:cs="Times New Roman"/>
          <w:szCs w:val="24"/>
        </w:rPr>
        <w:lastRenderedPageBreak/>
        <w:t>Adikwu</w:t>
      </w:r>
      <w:proofErr w:type="spellEnd"/>
      <w:r w:rsidRPr="00763E91">
        <w:rPr>
          <w:rFonts w:cs="Times New Roman"/>
          <w:szCs w:val="24"/>
        </w:rPr>
        <w:t xml:space="preserve">, P., </w:t>
      </w:r>
      <w:proofErr w:type="spellStart"/>
      <w:r w:rsidRPr="00763E91">
        <w:rPr>
          <w:rFonts w:cs="Times New Roman"/>
          <w:szCs w:val="24"/>
        </w:rPr>
        <w:t>Oyiwona</w:t>
      </w:r>
      <w:proofErr w:type="spellEnd"/>
      <w:r w:rsidRPr="00763E91">
        <w:rPr>
          <w:rFonts w:cs="Times New Roman"/>
          <w:szCs w:val="24"/>
        </w:rPr>
        <w:t xml:space="preserve">, E.G., Johnson, A., </w:t>
      </w:r>
      <w:proofErr w:type="spellStart"/>
      <w:r w:rsidRPr="00763E91">
        <w:rPr>
          <w:rFonts w:cs="Times New Roman"/>
          <w:szCs w:val="24"/>
        </w:rPr>
        <w:t>Awua</w:t>
      </w:r>
      <w:proofErr w:type="spellEnd"/>
      <w:r w:rsidRPr="00763E91">
        <w:rPr>
          <w:rFonts w:cs="Times New Roman"/>
          <w:szCs w:val="24"/>
        </w:rPr>
        <w:t xml:space="preserve">, Y., Hassan, A.O., </w:t>
      </w:r>
      <w:proofErr w:type="spellStart"/>
      <w:r w:rsidRPr="00763E91">
        <w:rPr>
          <w:rFonts w:cs="Times New Roman"/>
          <w:szCs w:val="24"/>
        </w:rPr>
        <w:t>Adenugba</w:t>
      </w:r>
      <w:proofErr w:type="spellEnd"/>
      <w:r w:rsidRPr="00763E91">
        <w:rPr>
          <w:rFonts w:cs="Times New Roman"/>
          <w:szCs w:val="24"/>
        </w:rPr>
        <w:t xml:space="preserve">, T.O. and </w:t>
      </w:r>
      <w:proofErr w:type="spellStart"/>
      <w:r w:rsidRPr="00763E91">
        <w:rPr>
          <w:rFonts w:cs="Times New Roman"/>
          <w:szCs w:val="24"/>
        </w:rPr>
        <w:t>Ebiega</w:t>
      </w:r>
      <w:proofErr w:type="spellEnd"/>
      <w:r w:rsidRPr="00763E91">
        <w:rPr>
          <w:rFonts w:cs="Times New Roman"/>
          <w:szCs w:val="24"/>
        </w:rPr>
        <w:t xml:space="preserve">, </w:t>
      </w:r>
      <w:r>
        <w:rPr>
          <w:rFonts w:cs="Times New Roman"/>
          <w:szCs w:val="24"/>
        </w:rPr>
        <w:tab/>
      </w:r>
      <w:r w:rsidRPr="00763E91">
        <w:rPr>
          <w:rFonts w:cs="Times New Roman"/>
          <w:szCs w:val="24"/>
        </w:rPr>
        <w:t>E.T. (202</w:t>
      </w:r>
      <w:r>
        <w:rPr>
          <w:rFonts w:cs="Times New Roman"/>
          <w:szCs w:val="24"/>
        </w:rPr>
        <w:t>2</w:t>
      </w:r>
      <w:r w:rsidRPr="00763E91">
        <w:rPr>
          <w:rFonts w:cs="Times New Roman"/>
          <w:szCs w:val="24"/>
        </w:rPr>
        <w:t xml:space="preserve">). Antibacterial activity of </w:t>
      </w:r>
      <w:r w:rsidRPr="00763E91">
        <w:rPr>
          <w:rFonts w:cs="Times New Roman"/>
          <w:i/>
          <w:iCs/>
          <w:szCs w:val="24"/>
        </w:rPr>
        <w:t>Psidium guajava</w:t>
      </w:r>
      <w:r w:rsidRPr="00763E91">
        <w:rPr>
          <w:rFonts w:cs="Times New Roman"/>
          <w:szCs w:val="24"/>
        </w:rPr>
        <w:t xml:space="preserve"> leaf and stem bark extracts on </w:t>
      </w:r>
      <w:r>
        <w:rPr>
          <w:rFonts w:cs="Times New Roman"/>
          <w:szCs w:val="24"/>
        </w:rPr>
        <w:tab/>
      </w:r>
      <w:r w:rsidRPr="00763E91">
        <w:rPr>
          <w:rFonts w:cs="Times New Roman"/>
          <w:szCs w:val="24"/>
        </w:rPr>
        <w:t xml:space="preserve">selected bacteria in </w:t>
      </w:r>
      <w:proofErr w:type="spellStart"/>
      <w:r w:rsidRPr="00763E91">
        <w:rPr>
          <w:rFonts w:cs="Times New Roman"/>
          <w:szCs w:val="24"/>
        </w:rPr>
        <w:t>Ugbokolo</w:t>
      </w:r>
      <w:proofErr w:type="spellEnd"/>
      <w:r w:rsidRPr="00763E91">
        <w:rPr>
          <w:rFonts w:cs="Times New Roman"/>
          <w:szCs w:val="24"/>
        </w:rPr>
        <w:t xml:space="preserve">, Benue State Nigeria. </w:t>
      </w:r>
      <w:r w:rsidRPr="00763E91">
        <w:rPr>
          <w:rFonts w:cs="Times New Roman"/>
          <w:i/>
          <w:iCs/>
          <w:szCs w:val="24"/>
        </w:rPr>
        <w:t>Advance in Microbiology</w:t>
      </w:r>
      <w:r w:rsidRPr="00763E91">
        <w:rPr>
          <w:rFonts w:cs="Times New Roman"/>
          <w:szCs w:val="24"/>
        </w:rPr>
        <w:t xml:space="preserve">,12: </w:t>
      </w:r>
      <w:r>
        <w:rPr>
          <w:rFonts w:cs="Times New Roman"/>
          <w:szCs w:val="24"/>
        </w:rPr>
        <w:tab/>
      </w:r>
      <w:r w:rsidRPr="00763E91">
        <w:rPr>
          <w:rFonts w:cs="Times New Roman"/>
          <w:szCs w:val="24"/>
        </w:rPr>
        <w:t>569-</w:t>
      </w:r>
      <w:r>
        <w:rPr>
          <w:rFonts w:cs="Times New Roman"/>
          <w:szCs w:val="24"/>
        </w:rPr>
        <w:tab/>
      </w:r>
      <w:r w:rsidRPr="00763E91">
        <w:rPr>
          <w:rFonts w:cs="Times New Roman"/>
          <w:szCs w:val="24"/>
        </w:rPr>
        <w:t>578.</w:t>
      </w:r>
    </w:p>
    <w:p w14:paraId="281EAEB9" w14:textId="77777777" w:rsidR="007F2B41" w:rsidRDefault="007F2B41" w:rsidP="007F2B41">
      <w:pPr>
        <w:tabs>
          <w:tab w:val="left" w:pos="2340"/>
        </w:tabs>
        <w:ind w:left="720" w:hanging="720"/>
        <w:jc w:val="both"/>
      </w:pPr>
      <w:proofErr w:type="spellStart"/>
      <w:r>
        <w:rPr>
          <w:rFonts w:cs="Times New Roman"/>
        </w:rPr>
        <w:t>Awouafack</w:t>
      </w:r>
      <w:proofErr w:type="spellEnd"/>
      <w:r>
        <w:rPr>
          <w:rFonts w:cs="Times New Roman"/>
        </w:rPr>
        <w:t xml:space="preserve">, M. D., McGaw, L. J., Gottfried, S., </w:t>
      </w:r>
      <w:proofErr w:type="spellStart"/>
      <w:r>
        <w:rPr>
          <w:rFonts w:cs="Times New Roman"/>
        </w:rPr>
        <w:t>Mbouangouere</w:t>
      </w:r>
      <w:proofErr w:type="spellEnd"/>
      <w:r>
        <w:rPr>
          <w:rFonts w:cs="Times New Roman"/>
        </w:rPr>
        <w:t xml:space="preserve">, R., Tane, P., </w:t>
      </w:r>
      <w:proofErr w:type="spellStart"/>
      <w:r>
        <w:rPr>
          <w:rFonts w:cs="Times New Roman"/>
        </w:rPr>
        <w:t>Spiteller</w:t>
      </w:r>
      <w:proofErr w:type="spellEnd"/>
      <w:r>
        <w:rPr>
          <w:rFonts w:cs="Times New Roman"/>
        </w:rPr>
        <w:t xml:space="preserve">, M. and Eloff, J. N. (2013). Antimicrobial activity and cytotoxicity of the ethanol extract, fractions and eight compounds isolated from </w:t>
      </w:r>
      <w:proofErr w:type="spellStart"/>
      <w:r>
        <w:rPr>
          <w:rFonts w:cs="Times New Roman"/>
          <w:i/>
          <w:iCs/>
        </w:rPr>
        <w:t>Eriosema</w:t>
      </w:r>
      <w:proofErr w:type="spellEnd"/>
      <w:r>
        <w:rPr>
          <w:rFonts w:cs="Times New Roman"/>
          <w:i/>
          <w:iCs/>
        </w:rPr>
        <w:t xml:space="preserve"> </w:t>
      </w:r>
      <w:proofErr w:type="spellStart"/>
      <w:r>
        <w:rPr>
          <w:rFonts w:cs="Times New Roman"/>
          <w:i/>
          <w:iCs/>
        </w:rPr>
        <w:t>robustum</w:t>
      </w:r>
      <w:proofErr w:type="spellEnd"/>
      <w:r>
        <w:rPr>
          <w:rFonts w:cs="Times New Roman"/>
        </w:rPr>
        <w:t xml:space="preserve"> (Fabaceae). </w:t>
      </w:r>
      <w:r>
        <w:rPr>
          <w:rFonts w:cs="Times New Roman"/>
          <w:i/>
          <w:iCs/>
        </w:rPr>
        <w:t>BMC Complement Alternative Medicine</w:t>
      </w:r>
      <w:r>
        <w:rPr>
          <w:rFonts w:cs="Times New Roman"/>
        </w:rPr>
        <w:t>, 13:1</w:t>
      </w:r>
    </w:p>
    <w:p w14:paraId="3C21BB1C" w14:textId="77777777" w:rsidR="007F2B41" w:rsidRDefault="007F2B41" w:rsidP="007F2B41">
      <w:pPr>
        <w:tabs>
          <w:tab w:val="left" w:pos="2340"/>
        </w:tabs>
        <w:spacing w:line="240" w:lineRule="auto"/>
        <w:ind w:left="720" w:hanging="720"/>
        <w:jc w:val="both"/>
      </w:pPr>
      <w:proofErr w:type="spellStart"/>
      <w:r>
        <w:rPr>
          <w:rFonts w:cs="Times New Roman"/>
        </w:rPr>
        <w:t>Ayienda</w:t>
      </w:r>
      <w:proofErr w:type="spellEnd"/>
      <w:r>
        <w:rPr>
          <w:rFonts w:cs="Times New Roman"/>
        </w:rPr>
        <w:t xml:space="preserve">, C. K. (2019. Antibacterial activities of dichloromethane: methanolic leaf and stem bark extracts of </w:t>
      </w:r>
      <w:r>
        <w:rPr>
          <w:rFonts w:cs="Times New Roman"/>
          <w:i/>
          <w:iCs/>
        </w:rPr>
        <w:t>Psidium guajava</w:t>
      </w:r>
      <w:r>
        <w:rPr>
          <w:rFonts w:cs="Times New Roman"/>
        </w:rPr>
        <w:t xml:space="preserve"> </w:t>
      </w:r>
      <w:proofErr w:type="spellStart"/>
      <w:r>
        <w:rPr>
          <w:rFonts w:cs="Times New Roman"/>
        </w:rPr>
        <w:t>linn</w:t>
      </w:r>
      <w:proofErr w:type="spellEnd"/>
      <w:r>
        <w:rPr>
          <w:rFonts w:cs="Times New Roman"/>
        </w:rPr>
        <w:t xml:space="preserve"> against selected bacteria. An unpublished thesis submitted to the School of Pure and Applied Sciences of Kenyatta University. 56 – 67 </w:t>
      </w:r>
    </w:p>
    <w:p w14:paraId="7513FB15" w14:textId="77777777" w:rsidR="007F2B41" w:rsidRDefault="007F2B41" w:rsidP="007F2B41">
      <w:pPr>
        <w:tabs>
          <w:tab w:val="left" w:pos="2340"/>
        </w:tabs>
        <w:ind w:left="720" w:hanging="720"/>
        <w:jc w:val="both"/>
      </w:pPr>
      <w:proofErr w:type="spellStart"/>
      <w:r>
        <w:rPr>
          <w:rFonts w:cs="Times New Roman"/>
        </w:rPr>
        <w:t>Barbalho</w:t>
      </w:r>
      <w:proofErr w:type="spellEnd"/>
      <w:r>
        <w:rPr>
          <w:rFonts w:cs="Times New Roman"/>
        </w:rPr>
        <w:t xml:space="preserve">, S. M., </w:t>
      </w:r>
      <w:proofErr w:type="spellStart"/>
      <w:r>
        <w:rPr>
          <w:rFonts w:cs="Times New Roman"/>
        </w:rPr>
        <w:t>Farinazzi</w:t>
      </w:r>
      <w:proofErr w:type="spellEnd"/>
      <w:r>
        <w:rPr>
          <w:rFonts w:cs="Times New Roman"/>
        </w:rPr>
        <w:t xml:space="preserve">-Machado, F. M. V., de </w:t>
      </w:r>
      <w:proofErr w:type="spellStart"/>
      <w:r>
        <w:rPr>
          <w:rFonts w:cs="Times New Roman"/>
        </w:rPr>
        <w:t>Alvares</w:t>
      </w:r>
      <w:proofErr w:type="spellEnd"/>
      <w:r>
        <w:rPr>
          <w:rFonts w:cs="Times New Roman"/>
        </w:rPr>
        <w:t xml:space="preserve"> Goulart, R., </w:t>
      </w:r>
      <w:proofErr w:type="spellStart"/>
      <w:r>
        <w:rPr>
          <w:rFonts w:cs="Times New Roman"/>
        </w:rPr>
        <w:t>Brunnati</w:t>
      </w:r>
      <w:proofErr w:type="spellEnd"/>
      <w:r>
        <w:rPr>
          <w:rFonts w:cs="Times New Roman"/>
        </w:rPr>
        <w:t xml:space="preserve">, A. C. S., </w:t>
      </w:r>
      <w:proofErr w:type="spellStart"/>
      <w:r>
        <w:rPr>
          <w:rFonts w:cs="Times New Roman"/>
        </w:rPr>
        <w:t>Otoboni</w:t>
      </w:r>
      <w:proofErr w:type="spellEnd"/>
      <w:r>
        <w:rPr>
          <w:rFonts w:cs="Times New Roman"/>
        </w:rPr>
        <w:t xml:space="preserve">, A. B. and </w:t>
      </w:r>
      <w:proofErr w:type="spellStart"/>
      <w:r>
        <w:rPr>
          <w:rFonts w:cs="Times New Roman"/>
        </w:rPr>
        <w:t>Nicolau</w:t>
      </w:r>
      <w:proofErr w:type="spellEnd"/>
      <w:r>
        <w:rPr>
          <w:rFonts w:cs="Times New Roman"/>
        </w:rPr>
        <w:t xml:space="preserve">, C. C. (2012). </w:t>
      </w:r>
      <w:r>
        <w:rPr>
          <w:rFonts w:cs="Times New Roman"/>
          <w:i/>
          <w:iCs/>
        </w:rPr>
        <w:t>Psidium Guajava</w:t>
      </w:r>
      <w:r>
        <w:rPr>
          <w:rFonts w:cs="Times New Roman"/>
        </w:rPr>
        <w:t xml:space="preserve"> (Guava): A plant of multipurpose medicinal applications. </w:t>
      </w:r>
      <w:r>
        <w:rPr>
          <w:rFonts w:cs="Times New Roman"/>
          <w:i/>
          <w:iCs/>
        </w:rPr>
        <w:t>Medical Aromatic Plants</w:t>
      </w:r>
      <w:r>
        <w:rPr>
          <w:rFonts w:cs="Times New Roman"/>
        </w:rPr>
        <w:t xml:space="preserve">, 1: 104 </w:t>
      </w:r>
    </w:p>
    <w:p w14:paraId="1A9453A3" w14:textId="77777777" w:rsidR="007F2B41" w:rsidRPr="00151EB6" w:rsidRDefault="007F2B41" w:rsidP="007F2B41">
      <w:pPr>
        <w:tabs>
          <w:tab w:val="left" w:pos="2340"/>
        </w:tabs>
        <w:ind w:left="720" w:hanging="720"/>
        <w:jc w:val="both"/>
      </w:pPr>
      <w:r>
        <w:rPr>
          <w:rFonts w:cs="Times New Roman"/>
        </w:rPr>
        <w:t xml:space="preserve">Braga, T. V., </w:t>
      </w:r>
      <w:proofErr w:type="spellStart"/>
      <w:r>
        <w:rPr>
          <w:rFonts w:cs="Times New Roman"/>
        </w:rPr>
        <w:t>Dores</w:t>
      </w:r>
      <w:proofErr w:type="spellEnd"/>
      <w:r>
        <w:rPr>
          <w:rFonts w:cs="Times New Roman"/>
        </w:rPr>
        <w:t xml:space="preserve">, R. G., Ramos, C. S., Evangelista, F. C., Tinoco, L. M. and </w:t>
      </w:r>
      <w:proofErr w:type="spellStart"/>
      <w:r>
        <w:rPr>
          <w:rFonts w:cs="Times New Roman"/>
        </w:rPr>
        <w:t>Varotti</w:t>
      </w:r>
      <w:proofErr w:type="spellEnd"/>
      <w:r>
        <w:rPr>
          <w:rFonts w:cs="Times New Roman"/>
        </w:rPr>
        <w:t xml:space="preserve">, F. (2014). Antioxidant, antibacterial and antitumor activity of ethanolic extract of the </w:t>
      </w:r>
      <w:r>
        <w:rPr>
          <w:rFonts w:cs="Times New Roman"/>
          <w:i/>
          <w:iCs/>
        </w:rPr>
        <w:t>Psidium guajava</w:t>
      </w:r>
      <w:r>
        <w:rPr>
          <w:rFonts w:cs="Times New Roman"/>
        </w:rPr>
        <w:t xml:space="preserve"> leaves. </w:t>
      </w:r>
      <w:r>
        <w:rPr>
          <w:rFonts w:cs="Times New Roman"/>
          <w:i/>
          <w:iCs/>
        </w:rPr>
        <w:t>American Journal of Plant Science</w:t>
      </w:r>
      <w:r>
        <w:rPr>
          <w:rFonts w:cs="Times New Roman"/>
        </w:rPr>
        <w:t xml:space="preserve">, 5: 3492-3500 </w:t>
      </w:r>
    </w:p>
    <w:p w14:paraId="47594332" w14:textId="77777777" w:rsidR="007F2B41" w:rsidRDefault="007F2B41" w:rsidP="007F2B41">
      <w:pPr>
        <w:tabs>
          <w:tab w:val="left" w:pos="2340"/>
        </w:tabs>
        <w:ind w:left="720" w:hanging="720"/>
        <w:jc w:val="both"/>
      </w:pPr>
      <w:r>
        <w:rPr>
          <w:rFonts w:cs="Times New Roman"/>
        </w:rPr>
        <w:t>Cheng, Y. W. and Fischer, M. (2018). Campylobacter. Reference Module in Biomedical Sciences. pp. 1–5</w:t>
      </w:r>
    </w:p>
    <w:p w14:paraId="4673AABB" w14:textId="77777777" w:rsidR="007F2B41" w:rsidRDefault="007F2B41" w:rsidP="007F2B41">
      <w:pPr>
        <w:tabs>
          <w:tab w:val="left" w:pos="2340"/>
        </w:tabs>
        <w:ind w:left="720" w:hanging="720"/>
        <w:jc w:val="both"/>
      </w:pPr>
      <w:proofErr w:type="spellStart"/>
      <w:r>
        <w:rPr>
          <w:rFonts w:cs="Times New Roman"/>
        </w:rPr>
        <w:t>Deguchi</w:t>
      </w:r>
      <w:proofErr w:type="spellEnd"/>
      <w:r>
        <w:rPr>
          <w:rFonts w:cs="Times New Roman"/>
        </w:rPr>
        <w:t>, Y. and Miyazaki, K. (2010). Anti-</w:t>
      </w:r>
      <w:proofErr w:type="spellStart"/>
      <w:r>
        <w:rPr>
          <w:rFonts w:cs="Times New Roman"/>
        </w:rPr>
        <w:t>hyperglycemic</w:t>
      </w:r>
      <w:proofErr w:type="spellEnd"/>
      <w:r>
        <w:rPr>
          <w:rFonts w:cs="Times New Roman"/>
        </w:rPr>
        <w:t xml:space="preserve"> and antihyperlipidemic effects of guava leaf extract. </w:t>
      </w:r>
      <w:r>
        <w:rPr>
          <w:rFonts w:cs="Times New Roman"/>
          <w:i/>
          <w:iCs/>
        </w:rPr>
        <w:t>Nutrition &amp; Metabolism</w:t>
      </w:r>
      <w:r>
        <w:rPr>
          <w:rFonts w:cs="Times New Roman"/>
        </w:rPr>
        <w:t xml:space="preserve">, 7: 9 </w:t>
      </w:r>
    </w:p>
    <w:p w14:paraId="5E69B268" w14:textId="77777777" w:rsidR="007F2B41" w:rsidRDefault="007F2B41" w:rsidP="007F2B41">
      <w:pPr>
        <w:tabs>
          <w:tab w:val="left" w:pos="2340"/>
        </w:tabs>
        <w:spacing w:before="240" w:after="240" w:line="240" w:lineRule="auto"/>
        <w:ind w:left="720" w:hanging="720"/>
        <w:jc w:val="both"/>
      </w:pPr>
      <w:proofErr w:type="spellStart"/>
      <w:r>
        <w:rPr>
          <w:rFonts w:cs="Times New Roman"/>
          <w:szCs w:val="24"/>
        </w:rPr>
        <w:t>Dosso</w:t>
      </w:r>
      <w:proofErr w:type="spellEnd"/>
      <w:r>
        <w:rPr>
          <w:rFonts w:cs="Times New Roman"/>
          <w:szCs w:val="24"/>
        </w:rPr>
        <w:t xml:space="preserve">, K., </w:t>
      </w:r>
      <w:proofErr w:type="spellStart"/>
      <w:r>
        <w:rPr>
          <w:rFonts w:cs="Times New Roman"/>
          <w:szCs w:val="24"/>
        </w:rPr>
        <w:t>N’guessan</w:t>
      </w:r>
      <w:proofErr w:type="spellEnd"/>
      <w:r>
        <w:rPr>
          <w:rFonts w:cs="Times New Roman"/>
          <w:szCs w:val="24"/>
        </w:rPr>
        <w:t xml:space="preserve">, B. B., </w:t>
      </w:r>
      <w:proofErr w:type="spellStart"/>
      <w:r>
        <w:rPr>
          <w:rFonts w:cs="Times New Roman"/>
          <w:szCs w:val="24"/>
        </w:rPr>
        <w:t>Bidie</w:t>
      </w:r>
      <w:proofErr w:type="spellEnd"/>
      <w:r>
        <w:rPr>
          <w:rFonts w:cs="Times New Roman"/>
          <w:szCs w:val="24"/>
        </w:rPr>
        <w:t xml:space="preserve">, A. P., </w:t>
      </w:r>
      <w:proofErr w:type="spellStart"/>
      <w:r>
        <w:rPr>
          <w:rFonts w:cs="Times New Roman"/>
          <w:szCs w:val="24"/>
        </w:rPr>
        <w:t>Gnangoran</w:t>
      </w:r>
      <w:proofErr w:type="spellEnd"/>
      <w:r>
        <w:rPr>
          <w:rFonts w:cs="Times New Roman"/>
          <w:szCs w:val="24"/>
        </w:rPr>
        <w:t xml:space="preserve">, B. N., </w:t>
      </w:r>
      <w:proofErr w:type="spellStart"/>
      <w:r>
        <w:rPr>
          <w:rFonts w:cs="Times New Roman"/>
          <w:szCs w:val="24"/>
        </w:rPr>
        <w:t>Meite</w:t>
      </w:r>
      <w:proofErr w:type="spellEnd"/>
      <w:r>
        <w:rPr>
          <w:rFonts w:cs="Times New Roman"/>
          <w:szCs w:val="24"/>
        </w:rPr>
        <w:t xml:space="preserve">, S., </w:t>
      </w:r>
      <w:proofErr w:type="spellStart"/>
      <w:r>
        <w:rPr>
          <w:rFonts w:cs="Times New Roman"/>
          <w:szCs w:val="24"/>
        </w:rPr>
        <w:t>N’guessan</w:t>
      </w:r>
      <w:proofErr w:type="spellEnd"/>
      <w:r>
        <w:rPr>
          <w:rFonts w:cs="Times New Roman"/>
          <w:szCs w:val="24"/>
        </w:rPr>
        <w:t xml:space="preserve">, D., </w:t>
      </w:r>
      <w:proofErr w:type="spellStart"/>
      <w:r>
        <w:rPr>
          <w:rFonts w:cs="Times New Roman"/>
          <w:szCs w:val="24"/>
        </w:rPr>
        <w:t>Yapo</w:t>
      </w:r>
      <w:proofErr w:type="spellEnd"/>
      <w:r>
        <w:rPr>
          <w:rFonts w:cs="Times New Roman"/>
          <w:szCs w:val="24"/>
        </w:rPr>
        <w:t xml:space="preserve">, A. P. and </w:t>
      </w:r>
      <w:proofErr w:type="spellStart"/>
      <w:r>
        <w:rPr>
          <w:rFonts w:cs="Times New Roman"/>
          <w:szCs w:val="24"/>
        </w:rPr>
        <w:t>Ehile</w:t>
      </w:r>
      <w:proofErr w:type="spellEnd"/>
      <w:r>
        <w:rPr>
          <w:rFonts w:cs="Times New Roman"/>
          <w:szCs w:val="24"/>
        </w:rPr>
        <w:t xml:space="preserve">, E. E. (2012). </w:t>
      </w:r>
      <w:proofErr w:type="spellStart"/>
      <w:r>
        <w:rPr>
          <w:rFonts w:cs="Times New Roman"/>
          <w:szCs w:val="24"/>
        </w:rPr>
        <w:t>Antidiarrhoeal</w:t>
      </w:r>
      <w:proofErr w:type="spellEnd"/>
      <w:r>
        <w:rPr>
          <w:rFonts w:cs="Times New Roman"/>
          <w:szCs w:val="24"/>
        </w:rPr>
        <w:t xml:space="preserve"> activity of an ethanol extract of the stem bark of </w:t>
      </w:r>
      <w:proofErr w:type="spellStart"/>
      <w:r>
        <w:rPr>
          <w:rFonts w:cs="Times New Roman"/>
          <w:i/>
          <w:iCs/>
          <w:szCs w:val="24"/>
        </w:rPr>
        <w:t>Piliostigma</w:t>
      </w:r>
      <w:proofErr w:type="spellEnd"/>
      <w:r>
        <w:rPr>
          <w:rFonts w:cs="Times New Roman"/>
          <w:i/>
          <w:iCs/>
          <w:szCs w:val="24"/>
        </w:rPr>
        <w:t xml:space="preserve"> </w:t>
      </w:r>
      <w:proofErr w:type="spellStart"/>
      <w:r>
        <w:rPr>
          <w:rFonts w:cs="Times New Roman"/>
          <w:i/>
          <w:iCs/>
          <w:szCs w:val="24"/>
        </w:rPr>
        <w:t>reticulatum</w:t>
      </w:r>
      <w:proofErr w:type="spellEnd"/>
      <w:r>
        <w:rPr>
          <w:rFonts w:cs="Times New Roman"/>
          <w:szCs w:val="24"/>
        </w:rPr>
        <w:t xml:space="preserve"> (Caesalpiniaceae) in rats. </w:t>
      </w:r>
      <w:r w:rsidRPr="0050780B">
        <w:rPr>
          <w:rStyle w:val="Hyperlink"/>
          <w:rFonts w:cs="Times New Roman"/>
          <w:i/>
          <w:iCs/>
          <w:color w:val="auto"/>
          <w:szCs w:val="24"/>
          <w:u w:val="none"/>
        </w:rPr>
        <w:t>African Journal of Traditional Complement Altern Med</w:t>
      </w:r>
      <w:r w:rsidRPr="0050780B">
        <w:rPr>
          <w:rStyle w:val="Hyperlink"/>
          <w:rFonts w:cs="Times New Roman"/>
          <w:color w:val="auto"/>
          <w:szCs w:val="24"/>
          <w:u w:val="none"/>
        </w:rPr>
        <w:t>.</w:t>
      </w:r>
      <w:r>
        <w:rPr>
          <w:rFonts w:cs="Times New Roman"/>
          <w:szCs w:val="24"/>
        </w:rPr>
        <w:t>, 9(2):242-249</w:t>
      </w:r>
    </w:p>
    <w:p w14:paraId="17EE1DE5" w14:textId="77777777" w:rsidR="007F2B41" w:rsidRDefault="007F2B41" w:rsidP="007F2B41">
      <w:pPr>
        <w:tabs>
          <w:tab w:val="left" w:pos="2340"/>
        </w:tabs>
        <w:ind w:left="720" w:hanging="720"/>
        <w:jc w:val="both"/>
        <w:rPr>
          <w:rFonts w:cs="Times New Roman"/>
        </w:rPr>
      </w:pPr>
      <w:r>
        <w:rPr>
          <w:rFonts w:cs="Times New Roman"/>
        </w:rPr>
        <w:t xml:space="preserve">Elisha, I. L., Botha, F. S. and McGaw, L. J. (2017). The antibacterial activity of extracts of nine plant species with good activity against </w:t>
      </w:r>
      <w:r w:rsidRPr="0050780B">
        <w:rPr>
          <w:rFonts w:cs="Times New Roman"/>
          <w:i/>
        </w:rPr>
        <w:t>Escherichia</w:t>
      </w:r>
      <w:r>
        <w:rPr>
          <w:rFonts w:cs="Times New Roman"/>
        </w:rPr>
        <w:t xml:space="preserve"> </w:t>
      </w:r>
      <w:r w:rsidRPr="0050780B">
        <w:rPr>
          <w:rFonts w:cs="Times New Roman"/>
          <w:i/>
        </w:rPr>
        <w:t>coli</w:t>
      </w:r>
      <w:r>
        <w:rPr>
          <w:rFonts w:cs="Times New Roman"/>
        </w:rPr>
        <w:t xml:space="preserve"> against five other bacteria and cytotoxicity of extracts. </w:t>
      </w:r>
      <w:r w:rsidRPr="00803D10">
        <w:rPr>
          <w:rFonts w:cs="Times New Roman"/>
          <w:i/>
        </w:rPr>
        <w:t>BMC Complement</w:t>
      </w:r>
      <w:r>
        <w:rPr>
          <w:rFonts w:cs="Times New Roman"/>
        </w:rPr>
        <w:t xml:space="preserve"> </w:t>
      </w:r>
      <w:r>
        <w:rPr>
          <w:rFonts w:cs="Times New Roman"/>
          <w:i/>
          <w:iCs/>
        </w:rPr>
        <w:t>Alternative Medicine,</w:t>
      </w:r>
      <w:r>
        <w:rPr>
          <w:rFonts w:cs="Times New Roman"/>
        </w:rPr>
        <w:t xml:space="preserve"> 17: 133</w:t>
      </w:r>
    </w:p>
    <w:p w14:paraId="24FD9310" w14:textId="77777777" w:rsidR="007F2B41" w:rsidRPr="00151EB6" w:rsidRDefault="007F2B41" w:rsidP="007F2B41">
      <w:pPr>
        <w:autoSpaceDE w:val="0"/>
        <w:autoSpaceDN w:val="0"/>
        <w:adjustRightInd w:val="0"/>
        <w:spacing w:before="120" w:after="240" w:line="240" w:lineRule="auto"/>
        <w:ind w:left="720" w:hanging="720"/>
        <w:jc w:val="both"/>
        <w:rPr>
          <w:rFonts w:cs="Times New Roman"/>
          <w:szCs w:val="24"/>
        </w:rPr>
      </w:pPr>
      <w:proofErr w:type="spellStart"/>
      <w:r w:rsidRPr="00763E91">
        <w:rPr>
          <w:rFonts w:cs="Times New Roman"/>
          <w:szCs w:val="24"/>
        </w:rPr>
        <w:t>Esimone</w:t>
      </w:r>
      <w:proofErr w:type="spellEnd"/>
      <w:r w:rsidRPr="00763E91">
        <w:rPr>
          <w:rFonts w:cs="Times New Roman"/>
          <w:szCs w:val="24"/>
        </w:rPr>
        <w:t xml:space="preserve">, C. O., </w:t>
      </w:r>
      <w:proofErr w:type="spellStart"/>
      <w:r w:rsidRPr="00763E91">
        <w:rPr>
          <w:rFonts w:cs="Times New Roman"/>
          <w:szCs w:val="24"/>
        </w:rPr>
        <w:t>Attama</w:t>
      </w:r>
      <w:proofErr w:type="spellEnd"/>
      <w:r w:rsidRPr="00763E91">
        <w:rPr>
          <w:rFonts w:cs="Times New Roman"/>
          <w:szCs w:val="24"/>
        </w:rPr>
        <w:t xml:space="preserve">, A. A., Mundi, K. S., </w:t>
      </w:r>
      <w:proofErr w:type="spellStart"/>
      <w:r w:rsidRPr="00763E91">
        <w:rPr>
          <w:rFonts w:cs="Times New Roman"/>
          <w:szCs w:val="24"/>
        </w:rPr>
        <w:t>Ibekwe</w:t>
      </w:r>
      <w:proofErr w:type="spellEnd"/>
      <w:r w:rsidRPr="00763E91">
        <w:rPr>
          <w:rFonts w:cs="Times New Roman"/>
          <w:szCs w:val="24"/>
        </w:rPr>
        <w:t xml:space="preserve">, N. N., and </w:t>
      </w:r>
      <w:proofErr w:type="spellStart"/>
      <w:r w:rsidRPr="00763E91">
        <w:rPr>
          <w:rFonts w:cs="Times New Roman"/>
          <w:szCs w:val="24"/>
        </w:rPr>
        <w:t>Chah</w:t>
      </w:r>
      <w:proofErr w:type="spellEnd"/>
      <w:r w:rsidRPr="00763E91">
        <w:rPr>
          <w:rFonts w:cs="Times New Roman"/>
          <w:szCs w:val="24"/>
        </w:rPr>
        <w:t>, F. K.</w:t>
      </w:r>
      <w:r>
        <w:rPr>
          <w:rFonts w:cs="Times New Roman"/>
          <w:szCs w:val="24"/>
        </w:rPr>
        <w:t xml:space="preserve"> </w:t>
      </w:r>
      <w:r w:rsidRPr="00763E91">
        <w:rPr>
          <w:rFonts w:cs="Times New Roman"/>
          <w:szCs w:val="24"/>
        </w:rPr>
        <w:t xml:space="preserve">(2012). Antimicrobial activity of </w:t>
      </w:r>
      <w:r w:rsidRPr="00763E91">
        <w:rPr>
          <w:rFonts w:cs="Times New Roman"/>
          <w:i/>
          <w:iCs/>
          <w:szCs w:val="24"/>
        </w:rPr>
        <w:t>Psidium</w:t>
      </w:r>
      <w:r w:rsidRPr="00763E91">
        <w:rPr>
          <w:rFonts w:cs="Times New Roman"/>
          <w:szCs w:val="24"/>
        </w:rPr>
        <w:t xml:space="preserve"> </w:t>
      </w:r>
      <w:r w:rsidRPr="00763E91">
        <w:rPr>
          <w:rFonts w:cs="Times New Roman"/>
          <w:i/>
          <w:iCs/>
          <w:szCs w:val="24"/>
        </w:rPr>
        <w:t xml:space="preserve">guajava </w:t>
      </w:r>
      <w:r w:rsidRPr="00763E91">
        <w:rPr>
          <w:rFonts w:cs="Times New Roman"/>
          <w:szCs w:val="24"/>
        </w:rPr>
        <w:t xml:space="preserve">Linn. stem extracts against methicillin-resistant </w:t>
      </w:r>
      <w:r w:rsidRPr="00763E91">
        <w:rPr>
          <w:rFonts w:cs="Times New Roman"/>
          <w:i/>
          <w:iCs/>
          <w:szCs w:val="24"/>
        </w:rPr>
        <w:t>Staphylococcus aureus</w:t>
      </w:r>
      <w:r w:rsidRPr="00763E91">
        <w:rPr>
          <w:rFonts w:cs="Times New Roman"/>
          <w:szCs w:val="24"/>
        </w:rPr>
        <w:t xml:space="preserve">, </w:t>
      </w:r>
      <w:r w:rsidRPr="00763E91">
        <w:rPr>
          <w:rFonts w:cs="Times New Roman"/>
          <w:i/>
          <w:iCs/>
          <w:szCs w:val="24"/>
        </w:rPr>
        <w:t>African Journal of</w:t>
      </w:r>
      <w:r w:rsidRPr="00763E91">
        <w:rPr>
          <w:rFonts w:cs="Times New Roman"/>
          <w:szCs w:val="24"/>
        </w:rPr>
        <w:t xml:space="preserve"> </w:t>
      </w:r>
      <w:r w:rsidRPr="00763E91">
        <w:rPr>
          <w:rFonts w:cs="Times New Roman"/>
          <w:i/>
          <w:iCs/>
          <w:szCs w:val="24"/>
        </w:rPr>
        <w:t>Biotechnology</w:t>
      </w:r>
      <w:r w:rsidRPr="00763E91">
        <w:rPr>
          <w:rFonts w:cs="Times New Roman"/>
          <w:szCs w:val="24"/>
        </w:rPr>
        <w:t>11(89):15556-15559</w:t>
      </w:r>
    </w:p>
    <w:p w14:paraId="2EFFA17C" w14:textId="77777777" w:rsidR="007F2B41" w:rsidRDefault="007F2B41" w:rsidP="007F2B41">
      <w:pPr>
        <w:tabs>
          <w:tab w:val="left" w:pos="2340"/>
        </w:tabs>
        <w:spacing w:before="240" w:after="240" w:line="240" w:lineRule="auto"/>
        <w:ind w:left="720" w:hanging="720"/>
        <w:jc w:val="both"/>
        <w:rPr>
          <w:rFonts w:cs="Times New Roman"/>
          <w:szCs w:val="24"/>
        </w:rPr>
      </w:pPr>
      <w:r>
        <w:rPr>
          <w:rFonts w:cs="Times New Roman"/>
          <w:szCs w:val="24"/>
        </w:rPr>
        <w:t xml:space="preserve">Ezekwesili, J. O., </w:t>
      </w:r>
      <w:proofErr w:type="spellStart"/>
      <w:r>
        <w:rPr>
          <w:rFonts w:cs="Times New Roman"/>
          <w:szCs w:val="24"/>
        </w:rPr>
        <w:t>Nkemdilim</w:t>
      </w:r>
      <w:proofErr w:type="spellEnd"/>
      <w:r>
        <w:rPr>
          <w:rFonts w:cs="Times New Roman"/>
          <w:szCs w:val="24"/>
        </w:rPr>
        <w:t xml:space="preserve">, U. U. and Okeke, C. U. (2010). Mechanism of anti-diarrhoeal effect of ethanolic extract of </w:t>
      </w:r>
      <w:r>
        <w:rPr>
          <w:rFonts w:cs="Times New Roman"/>
          <w:i/>
          <w:iCs/>
          <w:szCs w:val="24"/>
        </w:rPr>
        <w:t>Psidium guajava</w:t>
      </w:r>
      <w:r>
        <w:rPr>
          <w:rFonts w:cs="Times New Roman"/>
          <w:szCs w:val="24"/>
        </w:rPr>
        <w:t xml:space="preserve"> leaves. </w:t>
      </w:r>
      <w:proofErr w:type="spellStart"/>
      <w:r>
        <w:rPr>
          <w:rFonts w:cs="Times New Roman"/>
          <w:i/>
          <w:iCs/>
          <w:szCs w:val="24"/>
        </w:rPr>
        <w:t>Biokemistri</w:t>
      </w:r>
      <w:proofErr w:type="spellEnd"/>
      <w:r>
        <w:rPr>
          <w:rFonts w:cs="Times New Roman"/>
          <w:i/>
          <w:iCs/>
          <w:szCs w:val="24"/>
        </w:rPr>
        <w:t>.,</w:t>
      </w:r>
      <w:r>
        <w:rPr>
          <w:rFonts w:cs="Times New Roman"/>
          <w:szCs w:val="24"/>
        </w:rPr>
        <w:t xml:space="preserve"> 2(2): 85 – 90</w:t>
      </w:r>
    </w:p>
    <w:p w14:paraId="1FE2CF44" w14:textId="77777777" w:rsidR="007F2B41" w:rsidRPr="00151EB6" w:rsidRDefault="007F2B41" w:rsidP="007F2B41">
      <w:pPr>
        <w:tabs>
          <w:tab w:val="left" w:pos="2340"/>
        </w:tabs>
        <w:spacing w:before="240" w:after="240" w:line="240" w:lineRule="auto"/>
        <w:ind w:left="720" w:hanging="720"/>
        <w:jc w:val="both"/>
        <w:rPr>
          <w:rFonts w:cs="Times New Roman"/>
          <w:szCs w:val="24"/>
        </w:rPr>
      </w:pPr>
      <w:proofErr w:type="spellStart"/>
      <w:r>
        <w:rPr>
          <w:rFonts w:cs="Times New Roman"/>
          <w:szCs w:val="24"/>
        </w:rPr>
        <w:t>Ezenwali</w:t>
      </w:r>
      <w:proofErr w:type="spellEnd"/>
      <w:r>
        <w:rPr>
          <w:rFonts w:cs="Times New Roman"/>
          <w:szCs w:val="24"/>
        </w:rPr>
        <w:t xml:space="preserve">, M.O., Njoku, </w:t>
      </w:r>
      <w:proofErr w:type="spellStart"/>
      <w:r>
        <w:rPr>
          <w:rFonts w:cs="Times New Roman"/>
          <w:szCs w:val="24"/>
        </w:rPr>
        <w:t>O.U.and</w:t>
      </w:r>
      <w:proofErr w:type="spellEnd"/>
      <w:r>
        <w:rPr>
          <w:rFonts w:cs="Times New Roman"/>
          <w:szCs w:val="24"/>
        </w:rPr>
        <w:t xml:space="preserve"> </w:t>
      </w:r>
      <w:proofErr w:type="spellStart"/>
      <w:r>
        <w:rPr>
          <w:rFonts w:cs="Times New Roman"/>
          <w:szCs w:val="24"/>
        </w:rPr>
        <w:t>Okoli</w:t>
      </w:r>
      <w:proofErr w:type="spellEnd"/>
      <w:r>
        <w:rPr>
          <w:rFonts w:cs="Times New Roman"/>
          <w:szCs w:val="24"/>
        </w:rPr>
        <w:t xml:space="preserve">, C.O. (2010). Studies on the anti-diarrheal properties of seed extract of </w:t>
      </w:r>
      <w:proofErr w:type="spellStart"/>
      <w:r w:rsidRPr="00803D10">
        <w:rPr>
          <w:rFonts w:cs="Times New Roman"/>
          <w:i/>
          <w:iCs/>
          <w:szCs w:val="24"/>
        </w:rPr>
        <w:t>Monodora</w:t>
      </w:r>
      <w:proofErr w:type="spellEnd"/>
      <w:r w:rsidRPr="00803D10">
        <w:rPr>
          <w:rFonts w:cs="Times New Roman"/>
          <w:i/>
          <w:iCs/>
          <w:szCs w:val="24"/>
        </w:rPr>
        <w:t xml:space="preserve"> tenuifolia</w:t>
      </w:r>
      <w:r>
        <w:rPr>
          <w:rFonts w:cs="Times New Roman"/>
          <w:szCs w:val="24"/>
        </w:rPr>
        <w:t xml:space="preserve">. </w:t>
      </w:r>
      <w:r w:rsidRPr="00803D10">
        <w:rPr>
          <w:rFonts w:cs="Times New Roman"/>
          <w:i/>
          <w:iCs/>
          <w:szCs w:val="24"/>
        </w:rPr>
        <w:t>International Journal of Applied Research in Natural Products</w:t>
      </w:r>
      <w:r>
        <w:rPr>
          <w:rFonts w:cs="Times New Roman"/>
          <w:szCs w:val="24"/>
        </w:rPr>
        <w:t>, 2(4): 20-26</w:t>
      </w:r>
    </w:p>
    <w:p w14:paraId="5B36268A" w14:textId="77777777" w:rsidR="007F2B41" w:rsidRDefault="007F2B41" w:rsidP="007F2B41">
      <w:pPr>
        <w:tabs>
          <w:tab w:val="left" w:pos="2340"/>
        </w:tabs>
        <w:spacing w:line="240" w:lineRule="auto"/>
        <w:ind w:left="720" w:hanging="720"/>
        <w:jc w:val="both"/>
      </w:pPr>
      <w:proofErr w:type="spellStart"/>
      <w:r>
        <w:rPr>
          <w:rFonts w:cs="Times New Roman"/>
        </w:rPr>
        <w:lastRenderedPageBreak/>
        <w:t>Fernebro</w:t>
      </w:r>
      <w:proofErr w:type="spellEnd"/>
      <w:r>
        <w:rPr>
          <w:rFonts w:cs="Times New Roman"/>
        </w:rPr>
        <w:t xml:space="preserve"> J. (2011). Fighting bacterial infections - future treatment options. </w:t>
      </w:r>
      <w:r>
        <w:rPr>
          <w:rFonts w:cs="Times New Roman"/>
          <w:i/>
          <w:iCs/>
        </w:rPr>
        <w:t>Drug Resistance Update</w:t>
      </w:r>
      <w:r>
        <w:rPr>
          <w:rFonts w:cs="Times New Roman"/>
        </w:rPr>
        <w:t>, 14:125–139</w:t>
      </w:r>
    </w:p>
    <w:p w14:paraId="477156DF" w14:textId="77777777" w:rsidR="007F2B41" w:rsidRDefault="007F2B41" w:rsidP="007F2B41">
      <w:pPr>
        <w:tabs>
          <w:tab w:val="left" w:pos="2340"/>
        </w:tabs>
        <w:spacing w:line="240" w:lineRule="auto"/>
        <w:ind w:left="720" w:hanging="720"/>
        <w:jc w:val="both"/>
      </w:pPr>
      <w:r>
        <w:rPr>
          <w:rFonts w:cs="Times New Roman"/>
        </w:rPr>
        <w:t>Grant, B. L. (2020). Guava bark remedies: How to use guava tree bark. Gardening knows how. Retrieved from https://www.gardeningknowhow.com/edible/fruits/guava/guava-tree-bark-uses.htm Accessed on 5/9/2021.</w:t>
      </w:r>
    </w:p>
    <w:p w14:paraId="621E8193" w14:textId="77777777" w:rsidR="007F2B41" w:rsidRDefault="007F2B41" w:rsidP="007F2B41">
      <w:pPr>
        <w:tabs>
          <w:tab w:val="left" w:pos="2340"/>
        </w:tabs>
        <w:spacing w:line="240" w:lineRule="auto"/>
        <w:ind w:left="720" w:hanging="720"/>
        <w:jc w:val="both"/>
      </w:pPr>
      <w:r>
        <w:rPr>
          <w:rFonts w:cs="Times New Roman"/>
        </w:rPr>
        <w:t xml:space="preserve">Gutiérrez, R. M., Mitchell, S. and Solis, R. V. (2008). </w:t>
      </w:r>
      <w:r>
        <w:rPr>
          <w:rFonts w:cs="Times New Roman"/>
          <w:i/>
          <w:iCs/>
        </w:rPr>
        <w:t>Psidium guajava</w:t>
      </w:r>
      <w:r>
        <w:rPr>
          <w:rFonts w:cs="Times New Roman"/>
        </w:rPr>
        <w:t xml:space="preserve">: a review of its traditional uses, phytochemistry and pharmacology. </w:t>
      </w:r>
      <w:r>
        <w:rPr>
          <w:rFonts w:cs="Times New Roman"/>
          <w:i/>
          <w:iCs/>
        </w:rPr>
        <w:t>Journal of Ethnopharmacology</w:t>
      </w:r>
      <w:r>
        <w:rPr>
          <w:rFonts w:cs="Times New Roman"/>
        </w:rPr>
        <w:t>, 117(1):1-27</w:t>
      </w:r>
    </w:p>
    <w:p w14:paraId="475DD911" w14:textId="77777777" w:rsidR="007F2B41" w:rsidRDefault="007F2B41" w:rsidP="007F2B41">
      <w:pPr>
        <w:tabs>
          <w:tab w:val="left" w:pos="2340"/>
        </w:tabs>
        <w:spacing w:before="240" w:after="240" w:line="240" w:lineRule="auto"/>
        <w:ind w:left="720" w:hanging="720"/>
        <w:jc w:val="both"/>
      </w:pPr>
      <w:r>
        <w:rPr>
          <w:rFonts w:cs="Times New Roman"/>
          <w:szCs w:val="24"/>
        </w:rPr>
        <w:t xml:space="preserve">Hien, B. T., Cam, P. D., </w:t>
      </w:r>
      <w:proofErr w:type="spellStart"/>
      <w:r>
        <w:rPr>
          <w:rFonts w:cs="Times New Roman"/>
          <w:szCs w:val="24"/>
        </w:rPr>
        <w:t>Serichantalergs</w:t>
      </w:r>
      <w:proofErr w:type="spellEnd"/>
      <w:r>
        <w:rPr>
          <w:rFonts w:cs="Times New Roman"/>
          <w:szCs w:val="24"/>
        </w:rPr>
        <w:t xml:space="preserve">, O., Huong, T. T., Thu, T. M. and Dalsgaard, A. (2008). Diarrheagenic </w:t>
      </w:r>
      <w:r w:rsidRPr="00807BB2">
        <w:rPr>
          <w:rFonts w:cs="Times New Roman"/>
          <w:i/>
          <w:szCs w:val="24"/>
        </w:rPr>
        <w:t>Escherichia</w:t>
      </w:r>
      <w:r>
        <w:rPr>
          <w:rFonts w:cs="Times New Roman"/>
          <w:szCs w:val="24"/>
        </w:rPr>
        <w:t xml:space="preserve"> </w:t>
      </w:r>
      <w:r w:rsidRPr="00807BB2">
        <w:rPr>
          <w:rFonts w:cs="Times New Roman"/>
          <w:i/>
          <w:szCs w:val="24"/>
        </w:rPr>
        <w:t>coli</w:t>
      </w:r>
      <w:r>
        <w:rPr>
          <w:rFonts w:cs="Times New Roman"/>
          <w:szCs w:val="24"/>
        </w:rPr>
        <w:t xml:space="preserve"> and </w:t>
      </w:r>
      <w:r w:rsidRPr="00807BB2">
        <w:rPr>
          <w:rFonts w:cs="Times New Roman"/>
          <w:i/>
          <w:szCs w:val="24"/>
        </w:rPr>
        <w:t>Shigella</w:t>
      </w:r>
      <w:r>
        <w:rPr>
          <w:rFonts w:cs="Times New Roman"/>
          <w:szCs w:val="24"/>
        </w:rPr>
        <w:t xml:space="preserve"> strains isolated from children in a hospital case control study in Hanoi, Vietnam</w:t>
      </w:r>
      <w:r>
        <w:rPr>
          <w:rFonts w:cs="Times New Roman"/>
          <w:i/>
          <w:iCs/>
          <w:szCs w:val="24"/>
        </w:rPr>
        <w:t>. Journal of Clinical Microbiology</w:t>
      </w:r>
      <w:r>
        <w:rPr>
          <w:rFonts w:cs="Times New Roman"/>
          <w:szCs w:val="24"/>
        </w:rPr>
        <w:t>, 46(3):996-1004</w:t>
      </w:r>
    </w:p>
    <w:p w14:paraId="765D33E5" w14:textId="77777777" w:rsidR="007F2B41" w:rsidRDefault="007F2B41" w:rsidP="007F2B41">
      <w:pPr>
        <w:tabs>
          <w:tab w:val="left" w:pos="2340"/>
        </w:tabs>
        <w:spacing w:before="240" w:after="240" w:line="240" w:lineRule="auto"/>
        <w:ind w:left="720" w:hanging="720"/>
        <w:jc w:val="both"/>
      </w:pPr>
      <w:r>
        <w:rPr>
          <w:rFonts w:cs="Times New Roman"/>
          <w:szCs w:val="24"/>
        </w:rPr>
        <w:t xml:space="preserve">Hien, B. T., </w:t>
      </w:r>
      <w:proofErr w:type="spellStart"/>
      <w:r>
        <w:rPr>
          <w:rFonts w:cs="Times New Roman"/>
          <w:szCs w:val="24"/>
        </w:rPr>
        <w:t>Scheutz</w:t>
      </w:r>
      <w:proofErr w:type="spellEnd"/>
      <w:r>
        <w:rPr>
          <w:rFonts w:cs="Times New Roman"/>
          <w:szCs w:val="24"/>
        </w:rPr>
        <w:t xml:space="preserve">, F., Cam, P. D., </w:t>
      </w:r>
      <w:proofErr w:type="spellStart"/>
      <w:r>
        <w:rPr>
          <w:rFonts w:cs="Times New Roman"/>
          <w:szCs w:val="24"/>
        </w:rPr>
        <w:t>Mølbak</w:t>
      </w:r>
      <w:proofErr w:type="spellEnd"/>
      <w:r>
        <w:rPr>
          <w:rFonts w:cs="Times New Roman"/>
          <w:szCs w:val="24"/>
        </w:rPr>
        <w:t xml:space="preserve">, K. and Dalsgaard, A. (2007). Diarrhoeagenic </w:t>
      </w:r>
      <w:r w:rsidRPr="00807BB2">
        <w:rPr>
          <w:rFonts w:cs="Times New Roman"/>
          <w:i/>
          <w:szCs w:val="24"/>
        </w:rPr>
        <w:t>Escherichia</w:t>
      </w:r>
      <w:r>
        <w:rPr>
          <w:rFonts w:cs="Times New Roman"/>
          <w:szCs w:val="24"/>
        </w:rPr>
        <w:t xml:space="preserve"> </w:t>
      </w:r>
      <w:r w:rsidRPr="00807BB2">
        <w:rPr>
          <w:rFonts w:cs="Times New Roman"/>
          <w:i/>
          <w:szCs w:val="24"/>
        </w:rPr>
        <w:t>coli</w:t>
      </w:r>
      <w:r>
        <w:rPr>
          <w:rFonts w:cs="Times New Roman"/>
          <w:szCs w:val="24"/>
        </w:rPr>
        <w:t xml:space="preserve"> and other causes of childhood diarrhoea: a case control study in children living in a wastewater use area in Hanoi, Vietnam. </w:t>
      </w:r>
      <w:r>
        <w:rPr>
          <w:rFonts w:cs="Times New Roman"/>
          <w:i/>
          <w:iCs/>
          <w:szCs w:val="24"/>
        </w:rPr>
        <w:t>Journal of Medical Microbiology,</w:t>
      </w:r>
      <w:r>
        <w:rPr>
          <w:rFonts w:cs="Times New Roman"/>
          <w:szCs w:val="24"/>
        </w:rPr>
        <w:t xml:space="preserve"> 56(8):1086-1096 </w:t>
      </w:r>
    </w:p>
    <w:p w14:paraId="709CC669" w14:textId="77777777" w:rsidR="007F2B41" w:rsidRDefault="007F2B41" w:rsidP="007F2B41">
      <w:pPr>
        <w:tabs>
          <w:tab w:val="left" w:pos="2340"/>
        </w:tabs>
        <w:ind w:left="720" w:hanging="720"/>
        <w:jc w:val="both"/>
      </w:pPr>
      <w:r>
        <w:rPr>
          <w:rFonts w:cs="Times New Roman"/>
        </w:rPr>
        <w:t xml:space="preserve">Hodges, K. and Gill, R. (2010). Infectious </w:t>
      </w:r>
      <w:proofErr w:type="spellStart"/>
      <w:r>
        <w:rPr>
          <w:rFonts w:cs="Times New Roman"/>
        </w:rPr>
        <w:t>diarrhea</w:t>
      </w:r>
      <w:proofErr w:type="spellEnd"/>
      <w:r>
        <w:rPr>
          <w:rFonts w:cs="Times New Roman"/>
        </w:rPr>
        <w:t xml:space="preserve">; Cellular and molecular mechanisms. </w:t>
      </w:r>
      <w:r>
        <w:rPr>
          <w:rFonts w:cs="Times New Roman"/>
          <w:i/>
          <w:iCs/>
        </w:rPr>
        <w:t>Gut Microbes,</w:t>
      </w:r>
      <w:r>
        <w:rPr>
          <w:rFonts w:cs="Times New Roman"/>
        </w:rPr>
        <w:t xml:space="preserve"> 1(1): 4–21</w:t>
      </w:r>
    </w:p>
    <w:p w14:paraId="49748B7A" w14:textId="77777777" w:rsidR="007F2B41" w:rsidRDefault="007F2B41" w:rsidP="007F2B41">
      <w:pPr>
        <w:tabs>
          <w:tab w:val="left" w:pos="2340"/>
        </w:tabs>
        <w:spacing w:line="240" w:lineRule="auto"/>
        <w:ind w:left="720" w:hanging="720"/>
        <w:jc w:val="both"/>
      </w:pPr>
      <w:proofErr w:type="spellStart"/>
      <w:r>
        <w:rPr>
          <w:rFonts w:cs="Times New Roman"/>
          <w:szCs w:val="24"/>
        </w:rPr>
        <w:t>Ijioma</w:t>
      </w:r>
      <w:proofErr w:type="spellEnd"/>
      <w:r>
        <w:rPr>
          <w:rFonts w:cs="Times New Roman"/>
          <w:szCs w:val="24"/>
        </w:rPr>
        <w:t xml:space="preserve">, S. N., </w:t>
      </w:r>
      <w:proofErr w:type="spellStart"/>
      <w:r>
        <w:rPr>
          <w:rFonts w:cs="Times New Roman"/>
          <w:szCs w:val="24"/>
        </w:rPr>
        <w:t>Osim</w:t>
      </w:r>
      <w:proofErr w:type="spellEnd"/>
      <w:r>
        <w:rPr>
          <w:rFonts w:cs="Times New Roman"/>
          <w:szCs w:val="24"/>
        </w:rPr>
        <w:t xml:space="preserve">, E. E., Nwankwo, A. A., Kanu, K., </w:t>
      </w:r>
      <w:proofErr w:type="spellStart"/>
      <w:r>
        <w:rPr>
          <w:rFonts w:cs="Times New Roman"/>
          <w:szCs w:val="24"/>
        </w:rPr>
        <w:t>Orieke</w:t>
      </w:r>
      <w:proofErr w:type="spellEnd"/>
      <w:r>
        <w:rPr>
          <w:rFonts w:cs="Times New Roman"/>
          <w:szCs w:val="24"/>
        </w:rPr>
        <w:t xml:space="preserve"> D. and </w:t>
      </w:r>
      <w:proofErr w:type="spellStart"/>
      <w:r>
        <w:rPr>
          <w:rFonts w:cs="Times New Roman"/>
          <w:szCs w:val="24"/>
        </w:rPr>
        <w:t>Ezike</w:t>
      </w:r>
      <w:proofErr w:type="spellEnd"/>
      <w:r>
        <w:rPr>
          <w:rFonts w:cs="Times New Roman"/>
          <w:szCs w:val="24"/>
        </w:rPr>
        <w:t>, M.  (2019). Antimotility effect of a southeast Nigerian polyherbal formulation (</w:t>
      </w:r>
      <w:proofErr w:type="spellStart"/>
      <w:r>
        <w:rPr>
          <w:rFonts w:cs="Times New Roman"/>
          <w:szCs w:val="24"/>
        </w:rPr>
        <w:t>Ajumbise</w:t>
      </w:r>
      <w:proofErr w:type="spellEnd"/>
      <w:r>
        <w:rPr>
          <w:rFonts w:cs="Times New Roman"/>
          <w:szCs w:val="24"/>
        </w:rPr>
        <w:t xml:space="preserve">): An </w:t>
      </w:r>
      <w:r>
        <w:rPr>
          <w:rFonts w:cs="Times New Roman"/>
          <w:i/>
          <w:szCs w:val="24"/>
        </w:rPr>
        <w:t>in vitro</w:t>
      </w:r>
      <w:r>
        <w:rPr>
          <w:rFonts w:cs="Times New Roman"/>
          <w:szCs w:val="24"/>
        </w:rPr>
        <w:t xml:space="preserve"> and </w:t>
      </w:r>
      <w:r>
        <w:rPr>
          <w:i/>
          <w:szCs w:val="24"/>
        </w:rPr>
        <w:t xml:space="preserve">in </w:t>
      </w:r>
      <w:r>
        <w:rPr>
          <w:rFonts w:cs="Times New Roman"/>
          <w:i/>
          <w:szCs w:val="24"/>
        </w:rPr>
        <w:t xml:space="preserve">vivo </w:t>
      </w:r>
      <w:r>
        <w:rPr>
          <w:rFonts w:cs="Times New Roman"/>
          <w:szCs w:val="24"/>
        </w:rPr>
        <w:t xml:space="preserve">evaluation. </w:t>
      </w:r>
      <w:r>
        <w:rPr>
          <w:rFonts w:cs="Times New Roman"/>
          <w:i/>
          <w:szCs w:val="24"/>
        </w:rPr>
        <w:t>Animal Research International,</w:t>
      </w:r>
      <w:r>
        <w:rPr>
          <w:rFonts w:cs="Times New Roman"/>
          <w:szCs w:val="24"/>
        </w:rPr>
        <w:t xml:space="preserve"> 16(3):3494-3502</w:t>
      </w:r>
    </w:p>
    <w:p w14:paraId="17179F5D" w14:textId="77777777" w:rsidR="007F2B41" w:rsidRDefault="007F2B41" w:rsidP="007F2B41">
      <w:pPr>
        <w:tabs>
          <w:tab w:val="left" w:pos="2340"/>
        </w:tabs>
        <w:ind w:left="720" w:hanging="720"/>
        <w:jc w:val="both"/>
      </w:pPr>
      <w:proofErr w:type="spellStart"/>
      <w:r>
        <w:rPr>
          <w:rFonts w:cs="Times New Roman"/>
        </w:rPr>
        <w:t>Irondi</w:t>
      </w:r>
      <w:proofErr w:type="spellEnd"/>
      <w:r>
        <w:rPr>
          <w:rFonts w:cs="Times New Roman"/>
        </w:rPr>
        <w:t xml:space="preserve">, E. A., </w:t>
      </w:r>
      <w:proofErr w:type="spellStart"/>
      <w:r>
        <w:rPr>
          <w:rFonts w:cs="Times New Roman"/>
        </w:rPr>
        <w:t>Agboola</w:t>
      </w:r>
      <w:proofErr w:type="spellEnd"/>
      <w:r>
        <w:rPr>
          <w:rFonts w:cs="Times New Roman"/>
        </w:rPr>
        <w:t xml:space="preserve">, S. O., </w:t>
      </w:r>
      <w:proofErr w:type="spellStart"/>
      <w:r>
        <w:rPr>
          <w:rFonts w:cs="Times New Roman"/>
        </w:rPr>
        <w:t>Oboh</w:t>
      </w:r>
      <w:proofErr w:type="spellEnd"/>
      <w:r>
        <w:rPr>
          <w:rFonts w:cs="Times New Roman"/>
        </w:rPr>
        <w:t xml:space="preserve">, G., </w:t>
      </w:r>
      <w:proofErr w:type="spellStart"/>
      <w:r>
        <w:rPr>
          <w:rFonts w:cs="Times New Roman"/>
        </w:rPr>
        <w:t>Boligon</w:t>
      </w:r>
      <w:proofErr w:type="spellEnd"/>
      <w:r>
        <w:rPr>
          <w:rFonts w:cs="Times New Roman"/>
        </w:rPr>
        <w:t xml:space="preserve">, A. A., </w:t>
      </w:r>
      <w:proofErr w:type="spellStart"/>
      <w:r>
        <w:rPr>
          <w:rFonts w:cs="Times New Roman"/>
        </w:rPr>
        <w:t>Athayde</w:t>
      </w:r>
      <w:proofErr w:type="spellEnd"/>
      <w:r>
        <w:rPr>
          <w:rFonts w:cs="Times New Roman"/>
        </w:rPr>
        <w:t xml:space="preserve">, M. L. and Shode, F. O. (2016). Guava leaves polyphenolics-rich extract inhibits vital enzymes implicated in gout and hypertension </w:t>
      </w:r>
      <w:r w:rsidRPr="00BE07BF">
        <w:rPr>
          <w:rFonts w:cs="Times New Roman"/>
          <w:i/>
        </w:rPr>
        <w:t>in</w:t>
      </w:r>
      <w:r>
        <w:rPr>
          <w:rFonts w:cs="Times New Roman"/>
        </w:rPr>
        <w:t xml:space="preserve"> </w:t>
      </w:r>
      <w:r w:rsidRPr="00BE07BF">
        <w:rPr>
          <w:rFonts w:cs="Times New Roman"/>
          <w:i/>
        </w:rPr>
        <w:t>vitro</w:t>
      </w:r>
      <w:r>
        <w:rPr>
          <w:rFonts w:cs="Times New Roman"/>
        </w:rPr>
        <w:t xml:space="preserve">. </w:t>
      </w:r>
      <w:r>
        <w:rPr>
          <w:rFonts w:cs="Times New Roman"/>
          <w:i/>
          <w:iCs/>
        </w:rPr>
        <w:t>Journal of Intercultural Ethnopharmacology</w:t>
      </w:r>
      <w:r>
        <w:rPr>
          <w:rFonts w:cs="Times New Roman"/>
        </w:rPr>
        <w:t xml:space="preserve">. 5(2): 122-130 </w:t>
      </w:r>
    </w:p>
    <w:p w14:paraId="004976AD" w14:textId="77777777" w:rsidR="007F2B41" w:rsidRDefault="007F2B41" w:rsidP="007F2B41">
      <w:pPr>
        <w:tabs>
          <w:tab w:val="left" w:pos="2340"/>
        </w:tabs>
        <w:spacing w:line="240" w:lineRule="auto"/>
        <w:ind w:left="720" w:hanging="720"/>
        <w:jc w:val="both"/>
        <w:rPr>
          <w:rFonts w:cs="Times New Roman"/>
        </w:rPr>
      </w:pPr>
      <w:proofErr w:type="spellStart"/>
      <w:r>
        <w:rPr>
          <w:rFonts w:cs="Times New Roman"/>
        </w:rPr>
        <w:t>Jaganathan</w:t>
      </w:r>
      <w:proofErr w:type="spellEnd"/>
      <w:r>
        <w:rPr>
          <w:rFonts w:cs="Times New Roman"/>
        </w:rPr>
        <w:t xml:space="preserve">, R., </w:t>
      </w:r>
      <w:proofErr w:type="spellStart"/>
      <w:r>
        <w:rPr>
          <w:rFonts w:cs="Times New Roman"/>
        </w:rPr>
        <w:t>Ravinayagam</w:t>
      </w:r>
      <w:proofErr w:type="spellEnd"/>
      <w:r>
        <w:rPr>
          <w:rFonts w:cs="Times New Roman"/>
        </w:rPr>
        <w:t xml:space="preserve">, V., </w:t>
      </w:r>
      <w:proofErr w:type="spellStart"/>
      <w:r>
        <w:rPr>
          <w:rFonts w:cs="Times New Roman"/>
        </w:rPr>
        <w:t>Panchanadham</w:t>
      </w:r>
      <w:proofErr w:type="spellEnd"/>
      <w:r>
        <w:rPr>
          <w:rFonts w:cs="Times New Roman"/>
        </w:rPr>
        <w:t xml:space="preserve">, S. and </w:t>
      </w:r>
      <w:proofErr w:type="spellStart"/>
      <w:r>
        <w:rPr>
          <w:rFonts w:cs="Times New Roman"/>
        </w:rPr>
        <w:t>Palanivelu</w:t>
      </w:r>
      <w:proofErr w:type="spellEnd"/>
      <w:r>
        <w:rPr>
          <w:rFonts w:cs="Times New Roman"/>
        </w:rPr>
        <w:t xml:space="preserve">, S. (2012). Toxicological, biochemical and histopathological evaluation of </w:t>
      </w:r>
      <w:proofErr w:type="spellStart"/>
      <w:r>
        <w:rPr>
          <w:rFonts w:cs="Times New Roman"/>
        </w:rPr>
        <w:t>Tridham</w:t>
      </w:r>
      <w:proofErr w:type="spellEnd"/>
      <w:r>
        <w:rPr>
          <w:rFonts w:cs="Times New Roman"/>
        </w:rPr>
        <w:t xml:space="preserve">, a siddha medicine in </w:t>
      </w:r>
      <w:proofErr w:type="spellStart"/>
      <w:r>
        <w:rPr>
          <w:rFonts w:cs="Times New Roman"/>
        </w:rPr>
        <w:t>wistar</w:t>
      </w:r>
      <w:proofErr w:type="spellEnd"/>
      <w:r>
        <w:rPr>
          <w:rFonts w:cs="Times New Roman"/>
        </w:rPr>
        <w:t xml:space="preserve"> albino rats. </w:t>
      </w:r>
      <w:r>
        <w:rPr>
          <w:rFonts w:cs="Times New Roman"/>
          <w:i/>
        </w:rPr>
        <w:t>Journal of Biochemistry Technology</w:t>
      </w:r>
      <w:r>
        <w:rPr>
          <w:rFonts w:cs="Times New Roman"/>
        </w:rPr>
        <w:t>, 4:541-548</w:t>
      </w:r>
    </w:p>
    <w:p w14:paraId="1D5A6DB1" w14:textId="77777777" w:rsidR="007F2B41" w:rsidRDefault="007F2B41" w:rsidP="007F2B41">
      <w:pPr>
        <w:tabs>
          <w:tab w:val="left" w:pos="2340"/>
        </w:tabs>
        <w:spacing w:before="240" w:after="240" w:line="240" w:lineRule="auto"/>
        <w:ind w:left="720" w:hanging="720"/>
        <w:jc w:val="both"/>
      </w:pPr>
      <w:proofErr w:type="spellStart"/>
      <w:r>
        <w:rPr>
          <w:rFonts w:cs="Times New Roman"/>
          <w:szCs w:val="24"/>
        </w:rPr>
        <w:t>Jaiarj</w:t>
      </w:r>
      <w:proofErr w:type="spellEnd"/>
      <w:r>
        <w:rPr>
          <w:rFonts w:cs="Times New Roman"/>
          <w:szCs w:val="24"/>
        </w:rPr>
        <w:t xml:space="preserve">, P., </w:t>
      </w:r>
      <w:proofErr w:type="spellStart"/>
      <w:r>
        <w:rPr>
          <w:rFonts w:cs="Times New Roman"/>
          <w:szCs w:val="24"/>
        </w:rPr>
        <w:t>Khoohaswan</w:t>
      </w:r>
      <w:proofErr w:type="spellEnd"/>
      <w:r>
        <w:rPr>
          <w:rFonts w:cs="Times New Roman"/>
          <w:szCs w:val="24"/>
        </w:rPr>
        <w:t xml:space="preserve">, P. and </w:t>
      </w:r>
      <w:proofErr w:type="spellStart"/>
      <w:r>
        <w:rPr>
          <w:rFonts w:cs="Times New Roman"/>
          <w:szCs w:val="24"/>
        </w:rPr>
        <w:t>Wongkrajang</w:t>
      </w:r>
      <w:proofErr w:type="spellEnd"/>
      <w:r>
        <w:rPr>
          <w:rFonts w:cs="Times New Roman"/>
          <w:szCs w:val="24"/>
        </w:rPr>
        <w:t xml:space="preserve">, Y. (1999). “Anticough and antimicrobial activities of </w:t>
      </w:r>
      <w:r>
        <w:rPr>
          <w:rFonts w:cs="Times New Roman"/>
          <w:i/>
          <w:iCs/>
          <w:szCs w:val="24"/>
        </w:rPr>
        <w:t>Psidium guajava</w:t>
      </w:r>
      <w:r>
        <w:rPr>
          <w:rFonts w:cs="Times New Roman"/>
          <w:szCs w:val="24"/>
        </w:rPr>
        <w:t xml:space="preserve"> Linn leaf extract,” </w:t>
      </w:r>
      <w:r>
        <w:rPr>
          <w:rFonts w:cs="Times New Roman"/>
          <w:i/>
          <w:iCs/>
          <w:szCs w:val="24"/>
        </w:rPr>
        <w:t>Journal of Ethnopharmacology</w:t>
      </w:r>
      <w:r>
        <w:rPr>
          <w:rFonts w:cs="Times New Roman"/>
          <w:szCs w:val="24"/>
        </w:rPr>
        <w:t xml:space="preserve">, 67(2): 203–212 </w:t>
      </w:r>
    </w:p>
    <w:p w14:paraId="312EE48A" w14:textId="77777777" w:rsidR="007F2B41" w:rsidRDefault="007F2B41" w:rsidP="007F2B41">
      <w:pPr>
        <w:tabs>
          <w:tab w:val="left" w:pos="2340"/>
        </w:tabs>
        <w:spacing w:before="240" w:after="240" w:line="240" w:lineRule="auto"/>
        <w:ind w:left="720" w:hanging="720"/>
        <w:jc w:val="both"/>
      </w:pPr>
      <w:r>
        <w:rPr>
          <w:rFonts w:cs="Times New Roman"/>
          <w:szCs w:val="24"/>
        </w:rPr>
        <w:t>Jimenez-</w:t>
      </w:r>
      <w:proofErr w:type="spellStart"/>
      <w:r>
        <w:rPr>
          <w:rFonts w:cs="Times New Roman"/>
          <w:szCs w:val="24"/>
        </w:rPr>
        <w:t>Escig</w:t>
      </w:r>
      <w:proofErr w:type="spellEnd"/>
      <w:r>
        <w:rPr>
          <w:rFonts w:cs="Times New Roman"/>
          <w:szCs w:val="24"/>
        </w:rPr>
        <w:t>, A., Rincon, M. and Pulido, R. (2001). “Guava fruit (</w:t>
      </w:r>
      <w:r>
        <w:rPr>
          <w:rFonts w:cs="Times New Roman"/>
          <w:i/>
          <w:iCs/>
          <w:szCs w:val="24"/>
        </w:rPr>
        <w:t>Psidium guajava</w:t>
      </w:r>
      <w:r>
        <w:rPr>
          <w:rFonts w:cs="Times New Roman"/>
          <w:szCs w:val="24"/>
        </w:rPr>
        <w:t xml:space="preserve">) as a new source of antioxidant dietary </w:t>
      </w:r>
      <w:proofErr w:type="spellStart"/>
      <w:r>
        <w:rPr>
          <w:rFonts w:cs="Times New Roman"/>
          <w:szCs w:val="24"/>
        </w:rPr>
        <w:t>fiber</w:t>
      </w:r>
      <w:proofErr w:type="spellEnd"/>
      <w:r>
        <w:rPr>
          <w:rFonts w:cs="Times New Roman"/>
          <w:szCs w:val="24"/>
        </w:rPr>
        <w:t xml:space="preserve">,” </w:t>
      </w:r>
      <w:r>
        <w:rPr>
          <w:rFonts w:cs="Times New Roman"/>
          <w:i/>
          <w:iCs/>
          <w:szCs w:val="24"/>
        </w:rPr>
        <w:t>Journal of Agricultural and Food Chemistry</w:t>
      </w:r>
      <w:r>
        <w:rPr>
          <w:rFonts w:cs="Times New Roman"/>
          <w:szCs w:val="24"/>
        </w:rPr>
        <w:t xml:space="preserve">, 49(11): 5489–5493 </w:t>
      </w:r>
    </w:p>
    <w:p w14:paraId="6F023DB3" w14:textId="77777777" w:rsidR="007F2B41" w:rsidRDefault="007F2B41" w:rsidP="007F2B41">
      <w:pPr>
        <w:tabs>
          <w:tab w:val="left" w:pos="2340"/>
        </w:tabs>
        <w:spacing w:before="240" w:after="240" w:line="240" w:lineRule="auto"/>
        <w:ind w:left="720" w:hanging="720"/>
        <w:jc w:val="both"/>
      </w:pPr>
      <w:r>
        <w:rPr>
          <w:rFonts w:cs="Times New Roman"/>
          <w:szCs w:val="24"/>
        </w:rPr>
        <w:t>Kim, S. and Fung, D. Y. C. (2004). “Antibacterial effect of crude water-soluble arrowroot (</w:t>
      </w:r>
      <w:proofErr w:type="spellStart"/>
      <w:r>
        <w:rPr>
          <w:rFonts w:cs="Times New Roman"/>
          <w:i/>
          <w:iCs/>
          <w:szCs w:val="24"/>
        </w:rPr>
        <w:t>Puerariae</w:t>
      </w:r>
      <w:proofErr w:type="spellEnd"/>
      <w:r>
        <w:rPr>
          <w:rFonts w:cs="Times New Roman"/>
          <w:i/>
          <w:iCs/>
          <w:szCs w:val="24"/>
        </w:rPr>
        <w:t xml:space="preserve"> radix</w:t>
      </w:r>
      <w:r>
        <w:rPr>
          <w:rFonts w:cs="Times New Roman"/>
          <w:szCs w:val="24"/>
        </w:rPr>
        <w:t xml:space="preserve">) tea extracts on food-borne pathogens in liquid medium”. </w:t>
      </w:r>
      <w:r w:rsidRPr="00BE07BF">
        <w:rPr>
          <w:rFonts w:cs="Times New Roman"/>
          <w:i/>
          <w:szCs w:val="24"/>
        </w:rPr>
        <w:t>Letters in Applied Microbiology,</w:t>
      </w:r>
      <w:r>
        <w:rPr>
          <w:rFonts w:cs="Times New Roman"/>
          <w:szCs w:val="24"/>
        </w:rPr>
        <w:t xml:space="preserve"> 39(4): 319–325</w:t>
      </w:r>
    </w:p>
    <w:p w14:paraId="4405E560" w14:textId="77777777" w:rsidR="007F2B41" w:rsidRDefault="007F2B41" w:rsidP="007F2B41">
      <w:pPr>
        <w:tabs>
          <w:tab w:val="left" w:pos="2340"/>
        </w:tabs>
        <w:spacing w:before="240" w:after="240" w:line="240" w:lineRule="auto"/>
        <w:ind w:left="720" w:hanging="720"/>
        <w:jc w:val="both"/>
      </w:pPr>
      <w:proofErr w:type="spellStart"/>
      <w:r>
        <w:rPr>
          <w:rFonts w:cs="Times New Roman"/>
          <w:szCs w:val="24"/>
        </w:rPr>
        <w:t>Laham</w:t>
      </w:r>
      <w:proofErr w:type="spellEnd"/>
      <w:r>
        <w:rPr>
          <w:rFonts w:cs="Times New Roman"/>
          <w:szCs w:val="24"/>
        </w:rPr>
        <w:t xml:space="preserve">, N. A., Al-Haddad, R. and Ridwan, F. (2015). Prevalence of enteric pathogen-associated community gastroenteritis among kindergarten children in Gaza. </w:t>
      </w:r>
      <w:r>
        <w:rPr>
          <w:rFonts w:cs="Times New Roman"/>
          <w:i/>
          <w:iCs/>
          <w:szCs w:val="24"/>
        </w:rPr>
        <w:t>Journal of Biomedical Research</w:t>
      </w:r>
      <w:r>
        <w:rPr>
          <w:rFonts w:cs="Times New Roman"/>
          <w:szCs w:val="24"/>
        </w:rPr>
        <w:t>, 29(1):61</w:t>
      </w:r>
    </w:p>
    <w:p w14:paraId="313D7CB3" w14:textId="77777777" w:rsidR="007F2B41" w:rsidRDefault="007F2B41" w:rsidP="007F2B41">
      <w:pPr>
        <w:tabs>
          <w:tab w:val="left" w:pos="2340"/>
        </w:tabs>
        <w:spacing w:before="240" w:after="240" w:line="240" w:lineRule="auto"/>
        <w:ind w:left="720" w:hanging="720"/>
        <w:jc w:val="both"/>
        <w:rPr>
          <w:rFonts w:cs="Times New Roman"/>
          <w:szCs w:val="24"/>
        </w:rPr>
      </w:pPr>
      <w:r>
        <w:rPr>
          <w:rFonts w:cs="Times New Roman"/>
          <w:szCs w:val="24"/>
        </w:rPr>
        <w:lastRenderedPageBreak/>
        <w:t xml:space="preserve">Liu, L., Johnson, H. L., Cousens, S., </w:t>
      </w:r>
      <w:proofErr w:type="spellStart"/>
      <w:r>
        <w:rPr>
          <w:rFonts w:cs="Times New Roman"/>
          <w:szCs w:val="24"/>
        </w:rPr>
        <w:t>Perin</w:t>
      </w:r>
      <w:proofErr w:type="spellEnd"/>
      <w:r>
        <w:rPr>
          <w:rFonts w:cs="Times New Roman"/>
          <w:szCs w:val="24"/>
        </w:rPr>
        <w:t xml:space="preserve">, J., Scott, S. and Lawn, J. E. (2012). Child health epidemiology reference group of WHO and UNICEF. Global, regional and national causes of child mortality: an updated systematic analysis for 2010 with time trends since 2000. </w:t>
      </w:r>
      <w:r>
        <w:rPr>
          <w:rFonts w:cs="Times New Roman"/>
          <w:i/>
          <w:iCs/>
          <w:szCs w:val="24"/>
        </w:rPr>
        <w:t>Lancet</w:t>
      </w:r>
      <w:r>
        <w:rPr>
          <w:rFonts w:cs="Times New Roman"/>
          <w:szCs w:val="24"/>
        </w:rPr>
        <w:t>, 379:2151–2161</w:t>
      </w:r>
    </w:p>
    <w:p w14:paraId="1EE5BD4A" w14:textId="77777777" w:rsidR="007F2B41" w:rsidRDefault="007F2B41" w:rsidP="007F2B41">
      <w:pPr>
        <w:tabs>
          <w:tab w:val="left" w:pos="2340"/>
        </w:tabs>
        <w:spacing w:before="240" w:after="240" w:line="240" w:lineRule="auto"/>
        <w:ind w:left="720" w:hanging="720"/>
        <w:jc w:val="both"/>
      </w:pPr>
      <w:proofErr w:type="spellStart"/>
      <w:r w:rsidRPr="00763E91">
        <w:rPr>
          <w:rStyle w:val="element-citation"/>
          <w:rFonts w:cs="Times New Roman"/>
          <w:color w:val="000000"/>
          <w:szCs w:val="24"/>
          <w:shd w:val="clear" w:color="auto" w:fill="FFFFFF"/>
        </w:rPr>
        <w:t>Lorke</w:t>
      </w:r>
      <w:proofErr w:type="spellEnd"/>
      <w:r w:rsidRPr="00763E91">
        <w:rPr>
          <w:rStyle w:val="element-citation"/>
          <w:rFonts w:cs="Times New Roman"/>
          <w:color w:val="000000"/>
          <w:szCs w:val="24"/>
          <w:shd w:val="clear" w:color="auto" w:fill="FFFFFF"/>
        </w:rPr>
        <w:t>, D. (1983). A new approach to practical acute toxicity testing. </w:t>
      </w:r>
      <w:r w:rsidRPr="00763E91">
        <w:rPr>
          <w:rStyle w:val="ref-journal"/>
          <w:rFonts w:cs="Times New Roman"/>
          <w:i/>
          <w:iCs/>
          <w:color w:val="000000"/>
          <w:szCs w:val="24"/>
          <w:shd w:val="clear" w:color="auto" w:fill="FFFFFF"/>
        </w:rPr>
        <w:t xml:space="preserve">Arch </w:t>
      </w:r>
      <w:proofErr w:type="spellStart"/>
      <w:r w:rsidRPr="00763E91">
        <w:rPr>
          <w:rStyle w:val="ref-journal"/>
          <w:rFonts w:cs="Times New Roman"/>
          <w:i/>
          <w:iCs/>
          <w:color w:val="000000"/>
          <w:szCs w:val="24"/>
          <w:shd w:val="clear" w:color="auto" w:fill="FFFFFF"/>
        </w:rPr>
        <w:t>Toxicol</w:t>
      </w:r>
      <w:proofErr w:type="spellEnd"/>
      <w:r w:rsidRPr="00763E91">
        <w:rPr>
          <w:rStyle w:val="ref-journal"/>
          <w:rFonts w:cs="Times New Roman"/>
          <w:i/>
          <w:iCs/>
          <w:color w:val="000000"/>
          <w:szCs w:val="24"/>
          <w:shd w:val="clear" w:color="auto" w:fill="FFFFFF"/>
        </w:rPr>
        <w:t xml:space="preserve">, </w:t>
      </w:r>
      <w:r w:rsidRPr="00763E91">
        <w:rPr>
          <w:rStyle w:val="ref-vol"/>
          <w:rFonts w:cs="Times New Roman"/>
          <w:color w:val="000000"/>
          <w:szCs w:val="24"/>
          <w:shd w:val="clear" w:color="auto" w:fill="FFFFFF"/>
        </w:rPr>
        <w:t>54</w:t>
      </w:r>
      <w:r w:rsidRPr="00763E91">
        <w:rPr>
          <w:rStyle w:val="element-citation"/>
          <w:rFonts w:cs="Times New Roman"/>
          <w:color w:val="000000"/>
          <w:szCs w:val="24"/>
          <w:shd w:val="clear" w:color="auto" w:fill="FFFFFF"/>
        </w:rPr>
        <w:t>:275–87</w:t>
      </w:r>
      <w:r>
        <w:rPr>
          <w:rFonts w:cs="Times New Roman"/>
          <w:szCs w:val="24"/>
        </w:rPr>
        <w:t xml:space="preserve"> </w:t>
      </w:r>
    </w:p>
    <w:p w14:paraId="6E9B86B0" w14:textId="77777777" w:rsidR="007F2B41" w:rsidRDefault="007F2B41" w:rsidP="007F2B41">
      <w:pPr>
        <w:tabs>
          <w:tab w:val="left" w:pos="2340"/>
        </w:tabs>
        <w:spacing w:before="240" w:after="240" w:line="240" w:lineRule="auto"/>
        <w:ind w:left="720" w:hanging="720"/>
        <w:jc w:val="both"/>
        <w:rPr>
          <w:rFonts w:cs="Times New Roman"/>
          <w:szCs w:val="24"/>
        </w:rPr>
      </w:pPr>
      <w:proofErr w:type="spellStart"/>
      <w:r>
        <w:rPr>
          <w:rFonts w:cs="Times New Roman"/>
          <w:szCs w:val="24"/>
        </w:rPr>
        <w:t>Lozoya</w:t>
      </w:r>
      <w:proofErr w:type="spellEnd"/>
      <w:r>
        <w:rPr>
          <w:rFonts w:cs="Times New Roman"/>
          <w:szCs w:val="24"/>
        </w:rPr>
        <w:t xml:space="preserve">, X., Reyes-Morales, H., Chavez-Soto, M. A., Martinez-Garcia </w:t>
      </w:r>
      <w:proofErr w:type="spellStart"/>
      <w:r>
        <w:rPr>
          <w:rFonts w:cs="Times New Roman"/>
          <w:szCs w:val="24"/>
        </w:rPr>
        <w:t>Mdel</w:t>
      </w:r>
      <w:proofErr w:type="spellEnd"/>
      <w:r>
        <w:rPr>
          <w:rFonts w:cs="Times New Roman"/>
          <w:szCs w:val="24"/>
        </w:rPr>
        <w:t xml:space="preserve">, C., Soto-Gonzalez, Y. and </w:t>
      </w:r>
      <w:proofErr w:type="spellStart"/>
      <w:r>
        <w:rPr>
          <w:rFonts w:cs="Times New Roman"/>
          <w:szCs w:val="24"/>
        </w:rPr>
        <w:t>Doubova</w:t>
      </w:r>
      <w:proofErr w:type="spellEnd"/>
      <w:r>
        <w:rPr>
          <w:rFonts w:cs="Times New Roman"/>
          <w:szCs w:val="24"/>
        </w:rPr>
        <w:t xml:space="preserve">, S.  V. (2002). Intestinal anti-spasmodic effect of a </w:t>
      </w:r>
      <w:proofErr w:type="spellStart"/>
      <w:r>
        <w:rPr>
          <w:rFonts w:cs="Times New Roman"/>
          <w:szCs w:val="24"/>
        </w:rPr>
        <w:t>phytodrug</w:t>
      </w:r>
      <w:proofErr w:type="spellEnd"/>
      <w:r>
        <w:rPr>
          <w:rFonts w:cs="Times New Roman"/>
          <w:szCs w:val="24"/>
        </w:rPr>
        <w:t xml:space="preserve"> of </w:t>
      </w:r>
      <w:r>
        <w:rPr>
          <w:rFonts w:cs="Times New Roman"/>
          <w:i/>
          <w:iCs/>
          <w:szCs w:val="24"/>
        </w:rPr>
        <w:t>Psidium guajava</w:t>
      </w:r>
      <w:r>
        <w:rPr>
          <w:rFonts w:cs="Times New Roman"/>
          <w:szCs w:val="24"/>
        </w:rPr>
        <w:t xml:space="preserve"> folia in the treatment of acute diarrheic disease. </w:t>
      </w:r>
      <w:r>
        <w:rPr>
          <w:rFonts w:cs="Times New Roman"/>
          <w:i/>
          <w:iCs/>
          <w:szCs w:val="24"/>
        </w:rPr>
        <w:t>Journal of Ethnopharmacology</w:t>
      </w:r>
      <w:r>
        <w:rPr>
          <w:rFonts w:cs="Times New Roman"/>
          <w:szCs w:val="24"/>
        </w:rPr>
        <w:t>, 83(1-2):19-24</w:t>
      </w:r>
    </w:p>
    <w:p w14:paraId="5F8B00BA" w14:textId="77777777" w:rsidR="007F2B41" w:rsidRPr="00151EB6" w:rsidRDefault="007F2B41" w:rsidP="007F2B41">
      <w:pPr>
        <w:rPr>
          <w:rFonts w:cs="Times New Roman"/>
          <w:szCs w:val="24"/>
        </w:rPr>
      </w:pPr>
      <w:proofErr w:type="spellStart"/>
      <w:r w:rsidRPr="00763E91">
        <w:rPr>
          <w:rFonts w:cs="Times New Roman"/>
          <w:szCs w:val="24"/>
        </w:rPr>
        <w:t>Manekeng</w:t>
      </w:r>
      <w:proofErr w:type="spellEnd"/>
      <w:r w:rsidRPr="00763E91">
        <w:rPr>
          <w:rFonts w:cs="Times New Roman"/>
          <w:szCs w:val="24"/>
        </w:rPr>
        <w:t xml:space="preserve">, H.T., </w:t>
      </w:r>
      <w:proofErr w:type="spellStart"/>
      <w:r w:rsidRPr="00763E91">
        <w:rPr>
          <w:rFonts w:cs="Times New Roman"/>
          <w:szCs w:val="24"/>
        </w:rPr>
        <w:t>Mba</w:t>
      </w:r>
      <w:proofErr w:type="spellEnd"/>
      <w:r w:rsidRPr="00763E91">
        <w:rPr>
          <w:rFonts w:cs="Times New Roman"/>
          <w:szCs w:val="24"/>
        </w:rPr>
        <w:t xml:space="preserve"> </w:t>
      </w:r>
      <w:proofErr w:type="spellStart"/>
      <w:r w:rsidRPr="00763E91">
        <w:rPr>
          <w:rFonts w:cs="Times New Roman"/>
          <w:szCs w:val="24"/>
        </w:rPr>
        <w:t>veng</w:t>
      </w:r>
      <w:proofErr w:type="spellEnd"/>
      <w:r w:rsidRPr="00763E91">
        <w:rPr>
          <w:rFonts w:cs="Times New Roman"/>
          <w:szCs w:val="24"/>
        </w:rPr>
        <w:t xml:space="preserve">, A.T., </w:t>
      </w:r>
      <w:proofErr w:type="spellStart"/>
      <w:r w:rsidRPr="00763E91">
        <w:rPr>
          <w:rFonts w:cs="Times New Roman"/>
          <w:szCs w:val="24"/>
        </w:rPr>
        <w:t>Mendo</w:t>
      </w:r>
      <w:proofErr w:type="spellEnd"/>
      <w:r w:rsidRPr="00763E91">
        <w:rPr>
          <w:rFonts w:cs="Times New Roman"/>
          <w:szCs w:val="24"/>
        </w:rPr>
        <w:t xml:space="preserve">, S.A.N., </w:t>
      </w:r>
      <w:proofErr w:type="spellStart"/>
      <w:r w:rsidRPr="00763E91">
        <w:rPr>
          <w:rFonts w:cs="Times New Roman"/>
          <w:szCs w:val="24"/>
        </w:rPr>
        <w:t>Agokeng</w:t>
      </w:r>
      <w:proofErr w:type="spellEnd"/>
      <w:r w:rsidRPr="00763E91">
        <w:rPr>
          <w:rFonts w:cs="Times New Roman"/>
          <w:szCs w:val="24"/>
        </w:rPr>
        <w:t xml:space="preserve">, A.D. and </w:t>
      </w:r>
      <w:proofErr w:type="spellStart"/>
      <w:r w:rsidRPr="00763E91">
        <w:rPr>
          <w:rFonts w:cs="Times New Roman"/>
          <w:szCs w:val="24"/>
        </w:rPr>
        <w:t>Kuete</w:t>
      </w:r>
      <w:proofErr w:type="spellEnd"/>
      <w:r w:rsidRPr="00763E91">
        <w:rPr>
          <w:rFonts w:cs="Times New Roman"/>
          <w:szCs w:val="24"/>
        </w:rPr>
        <w:t xml:space="preserve">, V. (2019). </w:t>
      </w:r>
      <w:r>
        <w:rPr>
          <w:rFonts w:cs="Times New Roman"/>
          <w:szCs w:val="24"/>
        </w:rPr>
        <w:tab/>
      </w:r>
      <w:r w:rsidRPr="00763E91">
        <w:rPr>
          <w:rFonts w:cs="Times New Roman"/>
          <w:szCs w:val="24"/>
        </w:rPr>
        <w:t xml:space="preserve">Evaluation of </w:t>
      </w:r>
      <w:r w:rsidRPr="00763E91">
        <w:rPr>
          <w:rFonts w:cs="Times New Roman"/>
          <w:szCs w:val="24"/>
        </w:rPr>
        <w:tab/>
        <w:t xml:space="preserve">acute and subacute toxicity of </w:t>
      </w:r>
      <w:r w:rsidRPr="00763E91">
        <w:rPr>
          <w:rFonts w:cs="Times New Roman"/>
          <w:i/>
          <w:iCs/>
          <w:szCs w:val="24"/>
        </w:rPr>
        <w:t>Psidium guajava</w:t>
      </w:r>
      <w:r w:rsidRPr="00763E91">
        <w:rPr>
          <w:rFonts w:cs="Times New Roman"/>
          <w:szCs w:val="24"/>
        </w:rPr>
        <w:t xml:space="preserve"> methanol bark extract:  a </w:t>
      </w:r>
      <w:r>
        <w:rPr>
          <w:rFonts w:cs="Times New Roman"/>
          <w:szCs w:val="24"/>
        </w:rPr>
        <w:tab/>
      </w:r>
      <w:r w:rsidRPr="00763E91">
        <w:rPr>
          <w:rFonts w:cs="Times New Roman"/>
          <w:szCs w:val="24"/>
        </w:rPr>
        <w:t xml:space="preserve">botanical with invitro </w:t>
      </w:r>
      <w:r w:rsidRPr="00763E91">
        <w:rPr>
          <w:rFonts w:cs="Times New Roman"/>
          <w:szCs w:val="24"/>
        </w:rPr>
        <w:tab/>
        <w:t xml:space="preserve">with antiproliferative potential. </w:t>
      </w:r>
      <w:r w:rsidRPr="00763E91">
        <w:rPr>
          <w:rFonts w:cs="Times New Roman"/>
          <w:i/>
          <w:iCs/>
          <w:szCs w:val="24"/>
        </w:rPr>
        <w:t xml:space="preserve">Evidence -Based Complementary </w:t>
      </w:r>
      <w:r>
        <w:rPr>
          <w:rFonts w:cs="Times New Roman"/>
          <w:i/>
          <w:iCs/>
          <w:szCs w:val="24"/>
        </w:rPr>
        <w:tab/>
      </w:r>
      <w:r w:rsidRPr="00763E91">
        <w:rPr>
          <w:rFonts w:cs="Times New Roman"/>
          <w:i/>
          <w:iCs/>
          <w:szCs w:val="24"/>
        </w:rPr>
        <w:t>and Alternative Medicine</w:t>
      </w:r>
      <w:r w:rsidRPr="00763E91">
        <w:rPr>
          <w:rFonts w:cs="Times New Roman"/>
          <w:szCs w:val="24"/>
        </w:rPr>
        <w:t xml:space="preserve">, </w:t>
      </w:r>
      <w:r w:rsidRPr="00763E91">
        <w:rPr>
          <w:rFonts w:cs="Times New Roman"/>
          <w:szCs w:val="24"/>
        </w:rPr>
        <w:tab/>
        <w:t>2019:ID8306986. https://doi.org</w:t>
      </w:r>
    </w:p>
    <w:p w14:paraId="72A7C3E6" w14:textId="77777777" w:rsidR="007F2B41" w:rsidRDefault="007F2B41" w:rsidP="007F2B41">
      <w:pPr>
        <w:tabs>
          <w:tab w:val="left" w:pos="2340"/>
        </w:tabs>
        <w:spacing w:before="240" w:after="240" w:line="240" w:lineRule="auto"/>
        <w:ind w:left="720" w:hanging="720"/>
        <w:jc w:val="both"/>
      </w:pPr>
      <w:proofErr w:type="spellStart"/>
      <w:r>
        <w:rPr>
          <w:rFonts w:cs="Times New Roman"/>
          <w:szCs w:val="24"/>
        </w:rPr>
        <w:t>Mbaveng</w:t>
      </w:r>
      <w:proofErr w:type="spellEnd"/>
      <w:r>
        <w:rPr>
          <w:rFonts w:cs="Times New Roman"/>
          <w:szCs w:val="24"/>
        </w:rPr>
        <w:t xml:space="preserve">, A. T., </w:t>
      </w:r>
      <w:proofErr w:type="spellStart"/>
      <w:r>
        <w:rPr>
          <w:rFonts w:cs="Times New Roman"/>
          <w:szCs w:val="24"/>
        </w:rPr>
        <w:t>Manekeng</w:t>
      </w:r>
      <w:proofErr w:type="spellEnd"/>
      <w:r>
        <w:rPr>
          <w:rFonts w:cs="Times New Roman"/>
          <w:szCs w:val="24"/>
        </w:rPr>
        <w:t xml:space="preserve">, H. T. and </w:t>
      </w:r>
      <w:proofErr w:type="spellStart"/>
      <w:r>
        <w:rPr>
          <w:rFonts w:cs="Times New Roman"/>
          <w:szCs w:val="24"/>
        </w:rPr>
        <w:t>Nguenang</w:t>
      </w:r>
      <w:proofErr w:type="spellEnd"/>
      <w:r>
        <w:rPr>
          <w:rFonts w:cs="Times New Roman"/>
          <w:szCs w:val="24"/>
        </w:rPr>
        <w:t xml:space="preserve">, G. S. (2018). “Cytotoxicity of 18 Cameroonian medicinal plants against drug sensitive and multi-factorial drug resistant cancer cells”. </w:t>
      </w:r>
      <w:r>
        <w:rPr>
          <w:rFonts w:cs="Times New Roman"/>
          <w:i/>
          <w:iCs/>
          <w:szCs w:val="24"/>
        </w:rPr>
        <w:t>Journal of Ethnopharmacology</w:t>
      </w:r>
      <w:r>
        <w:rPr>
          <w:rFonts w:cs="Times New Roman"/>
          <w:szCs w:val="24"/>
        </w:rPr>
        <w:t xml:space="preserve"> 222: 21–33 </w:t>
      </w:r>
    </w:p>
    <w:p w14:paraId="291330B6" w14:textId="77777777" w:rsidR="007F2B41" w:rsidRDefault="007F2B41" w:rsidP="007F2B41">
      <w:pPr>
        <w:tabs>
          <w:tab w:val="left" w:pos="2340"/>
        </w:tabs>
        <w:ind w:left="720" w:hanging="720"/>
        <w:jc w:val="both"/>
      </w:pPr>
      <w:proofErr w:type="spellStart"/>
      <w:r>
        <w:rPr>
          <w:rFonts w:cs="Times New Roman"/>
        </w:rPr>
        <w:t>Morais</w:t>
      </w:r>
      <w:proofErr w:type="spellEnd"/>
      <w:r>
        <w:rPr>
          <w:rFonts w:cs="Times New Roman"/>
        </w:rPr>
        <w:t xml:space="preserve">-Braga, M. F., Carneiro, J. N. P., Machado, A. J. T., dos Santos, A. T. L., Sales, D. L. and Lima, L. F. (2016). </w:t>
      </w:r>
      <w:r>
        <w:rPr>
          <w:rFonts w:cs="Times New Roman"/>
          <w:i/>
          <w:iCs/>
        </w:rPr>
        <w:t>Psidium guajava</w:t>
      </w:r>
      <w:r>
        <w:rPr>
          <w:rFonts w:cs="Times New Roman"/>
        </w:rPr>
        <w:t xml:space="preserve"> L., from ethnobiology to scientific evaluation: Elucidating bioactivity against pathogenic microorganisms. </w:t>
      </w:r>
      <w:r>
        <w:rPr>
          <w:rFonts w:cs="Times New Roman"/>
          <w:i/>
          <w:iCs/>
        </w:rPr>
        <w:t>Journal of Ethnopharmacology</w:t>
      </w:r>
      <w:r>
        <w:rPr>
          <w:rFonts w:cs="Times New Roman"/>
        </w:rPr>
        <w:t>, 194: 1140-1152</w:t>
      </w:r>
    </w:p>
    <w:p w14:paraId="60408E28" w14:textId="77777777" w:rsidR="007F2B41" w:rsidRDefault="007F2B41" w:rsidP="007F2B41">
      <w:pPr>
        <w:tabs>
          <w:tab w:val="left" w:pos="2340"/>
        </w:tabs>
        <w:ind w:left="720" w:hanging="720"/>
        <w:jc w:val="both"/>
      </w:pPr>
      <w:r>
        <w:rPr>
          <w:rFonts w:cs="Times New Roman"/>
        </w:rPr>
        <w:t xml:space="preserve">Moran, G. J., </w:t>
      </w:r>
      <w:proofErr w:type="spellStart"/>
      <w:r>
        <w:rPr>
          <w:rFonts w:cs="Times New Roman"/>
        </w:rPr>
        <w:t>Krishnadasan</w:t>
      </w:r>
      <w:proofErr w:type="spellEnd"/>
      <w:r>
        <w:rPr>
          <w:rFonts w:cs="Times New Roman"/>
        </w:rPr>
        <w:t xml:space="preserve">, A., </w:t>
      </w:r>
      <w:proofErr w:type="spellStart"/>
      <w:r>
        <w:rPr>
          <w:rFonts w:cs="Times New Roman"/>
        </w:rPr>
        <w:t>Gorwitz</w:t>
      </w:r>
      <w:proofErr w:type="spellEnd"/>
      <w:r>
        <w:rPr>
          <w:rFonts w:cs="Times New Roman"/>
        </w:rPr>
        <w:t xml:space="preserve">, R. J., </w:t>
      </w:r>
      <w:proofErr w:type="spellStart"/>
      <w:r>
        <w:rPr>
          <w:rFonts w:cs="Times New Roman"/>
        </w:rPr>
        <w:t>Fosheim</w:t>
      </w:r>
      <w:proofErr w:type="spellEnd"/>
      <w:r>
        <w:rPr>
          <w:rFonts w:cs="Times New Roman"/>
        </w:rPr>
        <w:t xml:space="preserve">, G. E., McDougal, L. K., Carey, R. B. and Talan, D. A. (2006). Methicillin-resistant </w:t>
      </w:r>
      <w:r w:rsidRPr="00BE07BF">
        <w:rPr>
          <w:rFonts w:cs="Times New Roman"/>
          <w:i/>
        </w:rPr>
        <w:t>S. aureus</w:t>
      </w:r>
      <w:r>
        <w:rPr>
          <w:rFonts w:cs="Times New Roman"/>
        </w:rPr>
        <w:t xml:space="preserve"> infections among patients in the emergency department. </w:t>
      </w:r>
      <w:r>
        <w:rPr>
          <w:rFonts w:cs="Times New Roman"/>
          <w:i/>
          <w:iCs/>
        </w:rPr>
        <w:t>New England Journal of Medicine</w:t>
      </w:r>
      <w:r>
        <w:rPr>
          <w:rFonts w:cs="Times New Roman"/>
        </w:rPr>
        <w:t>, 355(7): 666-674</w:t>
      </w:r>
    </w:p>
    <w:p w14:paraId="279A7EC8" w14:textId="77777777" w:rsidR="007F2B41" w:rsidRDefault="007F2B41" w:rsidP="007F2B41">
      <w:pPr>
        <w:tabs>
          <w:tab w:val="left" w:pos="2340"/>
        </w:tabs>
        <w:spacing w:before="240" w:after="240" w:line="240" w:lineRule="auto"/>
        <w:ind w:left="720" w:hanging="720"/>
        <w:jc w:val="both"/>
      </w:pPr>
      <w:r>
        <w:rPr>
          <w:rFonts w:cs="Times New Roman"/>
          <w:szCs w:val="24"/>
        </w:rPr>
        <w:t>Nair, R. and Chanda, S. (2007). “</w:t>
      </w:r>
      <w:r w:rsidRPr="00BE07BF">
        <w:rPr>
          <w:rFonts w:cs="Times New Roman"/>
          <w:i/>
          <w:szCs w:val="24"/>
        </w:rPr>
        <w:t>In</w:t>
      </w:r>
      <w:r>
        <w:rPr>
          <w:rFonts w:cs="Times New Roman"/>
          <w:szCs w:val="24"/>
        </w:rPr>
        <w:t>-</w:t>
      </w:r>
      <w:r w:rsidRPr="00BE07BF">
        <w:rPr>
          <w:rFonts w:cs="Times New Roman"/>
          <w:i/>
          <w:szCs w:val="24"/>
        </w:rPr>
        <w:t>vitro</w:t>
      </w:r>
      <w:r>
        <w:rPr>
          <w:rFonts w:cs="Times New Roman"/>
          <w:szCs w:val="24"/>
        </w:rPr>
        <w:t xml:space="preserve"> antimicrobial activity of </w:t>
      </w:r>
      <w:r>
        <w:rPr>
          <w:rFonts w:cs="Times New Roman"/>
          <w:i/>
          <w:iCs/>
          <w:szCs w:val="24"/>
        </w:rPr>
        <w:t>Psidium guajava</w:t>
      </w:r>
      <w:r>
        <w:rPr>
          <w:rFonts w:cs="Times New Roman"/>
          <w:szCs w:val="24"/>
        </w:rPr>
        <w:t xml:space="preserve"> L. leaf extracts against clinically important pathogenic microbial strains.” </w:t>
      </w:r>
      <w:r>
        <w:rPr>
          <w:rFonts w:cs="Times New Roman"/>
          <w:i/>
          <w:iCs/>
          <w:szCs w:val="24"/>
        </w:rPr>
        <w:t>Brazilian Journal of Microbiology</w:t>
      </w:r>
      <w:r>
        <w:rPr>
          <w:rFonts w:cs="Times New Roman"/>
          <w:szCs w:val="24"/>
        </w:rPr>
        <w:t xml:space="preserve">, 38(3): 452–458 </w:t>
      </w:r>
    </w:p>
    <w:p w14:paraId="6CFE87DC" w14:textId="77777777" w:rsidR="007F2B41" w:rsidRDefault="007F2B41" w:rsidP="007F2B41">
      <w:pPr>
        <w:tabs>
          <w:tab w:val="left" w:pos="2340"/>
        </w:tabs>
        <w:spacing w:before="240" w:after="240" w:line="240" w:lineRule="auto"/>
        <w:ind w:left="720" w:hanging="720"/>
        <w:jc w:val="both"/>
      </w:pPr>
      <w:proofErr w:type="spellStart"/>
      <w:r>
        <w:rPr>
          <w:rFonts w:cs="Times New Roman"/>
          <w:szCs w:val="24"/>
        </w:rPr>
        <w:t>Ngosso</w:t>
      </w:r>
      <w:proofErr w:type="spellEnd"/>
      <w:r>
        <w:rPr>
          <w:rFonts w:cs="Times New Roman"/>
          <w:szCs w:val="24"/>
        </w:rPr>
        <w:t xml:space="preserve">, B. E. and </w:t>
      </w:r>
      <w:proofErr w:type="spellStart"/>
      <w:r>
        <w:rPr>
          <w:rFonts w:cs="Times New Roman"/>
          <w:szCs w:val="24"/>
        </w:rPr>
        <w:t>Namkinga</w:t>
      </w:r>
      <w:proofErr w:type="spellEnd"/>
      <w:r>
        <w:rPr>
          <w:rFonts w:cs="Times New Roman"/>
          <w:szCs w:val="24"/>
        </w:rPr>
        <w:t xml:space="preserve">, L. A. (2015). Identification of pathogenic intestinal parasitic protozoa associated with </w:t>
      </w:r>
      <w:proofErr w:type="spellStart"/>
      <w:r>
        <w:rPr>
          <w:rFonts w:cs="Times New Roman"/>
          <w:szCs w:val="24"/>
        </w:rPr>
        <w:t>diarrhea</w:t>
      </w:r>
      <w:proofErr w:type="spellEnd"/>
      <w:r>
        <w:rPr>
          <w:rFonts w:cs="Times New Roman"/>
          <w:szCs w:val="24"/>
        </w:rPr>
        <w:t xml:space="preserve"> among under-fives children in Dar Es Salaam, Tanzania. </w:t>
      </w:r>
      <w:r>
        <w:rPr>
          <w:rFonts w:cs="Times New Roman"/>
          <w:i/>
          <w:iCs/>
          <w:szCs w:val="24"/>
        </w:rPr>
        <w:t>International Invention Journal of Medicine and Medical Sciences</w:t>
      </w:r>
      <w:r>
        <w:rPr>
          <w:rFonts w:cs="Times New Roman"/>
          <w:szCs w:val="24"/>
        </w:rPr>
        <w:t>, 2(4): 49-55</w:t>
      </w:r>
    </w:p>
    <w:p w14:paraId="7BAEEE84" w14:textId="77777777" w:rsidR="007F2B41" w:rsidRDefault="007F2B41" w:rsidP="007F2B41">
      <w:pPr>
        <w:tabs>
          <w:tab w:val="left" w:pos="2340"/>
        </w:tabs>
        <w:ind w:left="720" w:hanging="720"/>
        <w:jc w:val="both"/>
        <w:rPr>
          <w:rFonts w:cs="Times New Roman"/>
        </w:rPr>
      </w:pPr>
      <w:proofErr w:type="spellStart"/>
      <w:r>
        <w:rPr>
          <w:rFonts w:cs="Times New Roman"/>
        </w:rPr>
        <w:t>Ojewole</w:t>
      </w:r>
      <w:proofErr w:type="spellEnd"/>
      <w:r>
        <w:rPr>
          <w:rFonts w:cs="Times New Roman"/>
        </w:rPr>
        <w:t xml:space="preserve">, J. A. (2006). Anti-Inflammatory and analgesic effects of </w:t>
      </w:r>
      <w:r>
        <w:rPr>
          <w:rFonts w:cs="Times New Roman"/>
          <w:i/>
          <w:iCs/>
        </w:rPr>
        <w:t>Psidium guajava</w:t>
      </w:r>
      <w:r>
        <w:rPr>
          <w:rFonts w:cs="Times New Roman"/>
        </w:rPr>
        <w:t xml:space="preserve"> Linn (</w:t>
      </w:r>
      <w:proofErr w:type="spellStart"/>
      <w:r>
        <w:rPr>
          <w:rFonts w:cs="Times New Roman"/>
        </w:rPr>
        <w:t>Myrtaceae</w:t>
      </w:r>
      <w:proofErr w:type="spellEnd"/>
      <w:r>
        <w:rPr>
          <w:rFonts w:cs="Times New Roman"/>
        </w:rPr>
        <w:t>) leaf aqueous extracts in rats and mice.</w:t>
      </w:r>
      <w:r>
        <w:rPr>
          <w:rFonts w:cs="Times New Roman"/>
          <w:i/>
          <w:iCs/>
        </w:rPr>
        <w:t xml:space="preserve"> Clinical Pharmacology</w:t>
      </w:r>
      <w:r>
        <w:rPr>
          <w:rFonts w:cs="Times New Roman"/>
        </w:rPr>
        <w:t>, 28: 441-446</w:t>
      </w:r>
    </w:p>
    <w:p w14:paraId="010137DE" w14:textId="77777777" w:rsidR="007F2B41" w:rsidRPr="00151EB6" w:rsidRDefault="007F2B41" w:rsidP="007F2B41">
      <w:pPr>
        <w:rPr>
          <w:rFonts w:cs="Times New Roman"/>
          <w:szCs w:val="24"/>
        </w:rPr>
      </w:pPr>
      <w:proofErr w:type="spellStart"/>
      <w:r w:rsidRPr="00763E91">
        <w:rPr>
          <w:rFonts w:cs="Times New Roman"/>
          <w:szCs w:val="24"/>
        </w:rPr>
        <w:t>Okere</w:t>
      </w:r>
      <w:proofErr w:type="spellEnd"/>
      <w:r w:rsidRPr="00763E91">
        <w:rPr>
          <w:rFonts w:cs="Times New Roman"/>
          <w:szCs w:val="24"/>
        </w:rPr>
        <w:t xml:space="preserve">, O.S., and </w:t>
      </w:r>
      <w:proofErr w:type="spellStart"/>
      <w:r w:rsidRPr="00763E91">
        <w:rPr>
          <w:rFonts w:cs="Times New Roman"/>
          <w:szCs w:val="24"/>
        </w:rPr>
        <w:t>iliemene</w:t>
      </w:r>
      <w:proofErr w:type="spellEnd"/>
      <w:r w:rsidRPr="00763E91">
        <w:rPr>
          <w:rFonts w:cs="Times New Roman"/>
          <w:szCs w:val="24"/>
        </w:rPr>
        <w:t>, U.D. (2014). Anti-</w:t>
      </w:r>
      <w:proofErr w:type="spellStart"/>
      <w:r w:rsidRPr="00763E91">
        <w:rPr>
          <w:rFonts w:cs="Times New Roman"/>
          <w:szCs w:val="24"/>
        </w:rPr>
        <w:t>diarrhea</w:t>
      </w:r>
      <w:proofErr w:type="spellEnd"/>
      <w:r w:rsidRPr="00763E91">
        <w:rPr>
          <w:rFonts w:cs="Times New Roman"/>
          <w:szCs w:val="24"/>
        </w:rPr>
        <w:t xml:space="preserve"> property of crude aqueous extract of red </w:t>
      </w:r>
      <w:r>
        <w:rPr>
          <w:rFonts w:cs="Times New Roman"/>
          <w:szCs w:val="24"/>
        </w:rPr>
        <w:tab/>
      </w:r>
      <w:r w:rsidRPr="00763E91">
        <w:rPr>
          <w:rFonts w:cs="Times New Roman"/>
          <w:szCs w:val="24"/>
        </w:rPr>
        <w:t>apple (</w:t>
      </w:r>
      <w:r w:rsidRPr="00803D10">
        <w:rPr>
          <w:rFonts w:cs="Times New Roman"/>
          <w:i/>
          <w:iCs/>
          <w:szCs w:val="24"/>
        </w:rPr>
        <w:t>Psidium guajava</w:t>
      </w:r>
      <w:r w:rsidRPr="00763E91">
        <w:rPr>
          <w:rFonts w:cs="Times New Roman"/>
          <w:szCs w:val="24"/>
        </w:rPr>
        <w:t xml:space="preserve">) in castor oil -induced </w:t>
      </w:r>
      <w:proofErr w:type="spellStart"/>
      <w:r w:rsidRPr="00763E91">
        <w:rPr>
          <w:rFonts w:cs="Times New Roman"/>
          <w:szCs w:val="24"/>
        </w:rPr>
        <w:t>diarrhea</w:t>
      </w:r>
      <w:proofErr w:type="spellEnd"/>
      <w:r w:rsidRPr="00763E91">
        <w:rPr>
          <w:rFonts w:cs="Times New Roman"/>
          <w:szCs w:val="24"/>
        </w:rPr>
        <w:t xml:space="preserve"> in rats. </w:t>
      </w:r>
      <w:r w:rsidRPr="00763E91">
        <w:rPr>
          <w:rFonts w:cs="Times New Roman"/>
          <w:i/>
          <w:iCs/>
          <w:szCs w:val="24"/>
        </w:rPr>
        <w:t xml:space="preserve">British journal of </w:t>
      </w:r>
      <w:r>
        <w:rPr>
          <w:rFonts w:cs="Times New Roman"/>
          <w:i/>
          <w:iCs/>
          <w:szCs w:val="24"/>
        </w:rPr>
        <w:tab/>
      </w:r>
      <w:r w:rsidRPr="00763E91">
        <w:rPr>
          <w:rFonts w:cs="Times New Roman"/>
          <w:i/>
          <w:iCs/>
          <w:szCs w:val="24"/>
        </w:rPr>
        <w:t>Pharmacological Research</w:t>
      </w:r>
      <w:r w:rsidRPr="00763E91">
        <w:rPr>
          <w:rFonts w:cs="Times New Roman"/>
          <w:szCs w:val="24"/>
        </w:rPr>
        <w:t>, 4(24):2694-2701.</w:t>
      </w:r>
    </w:p>
    <w:p w14:paraId="26C8E125" w14:textId="77777777" w:rsidR="007F2B41" w:rsidRDefault="007F2B41" w:rsidP="007F2B41">
      <w:pPr>
        <w:tabs>
          <w:tab w:val="left" w:pos="2340"/>
        </w:tabs>
        <w:spacing w:before="240" w:after="240" w:line="240" w:lineRule="auto"/>
        <w:ind w:left="720" w:hanging="720"/>
        <w:jc w:val="both"/>
      </w:pPr>
      <w:r>
        <w:rPr>
          <w:rFonts w:cs="Times New Roman"/>
          <w:szCs w:val="24"/>
        </w:rPr>
        <w:lastRenderedPageBreak/>
        <w:t xml:space="preserve">Paniagua, G. L., García-González, O., Alonso, J., Negrete, E. and </w:t>
      </w:r>
      <w:proofErr w:type="spellStart"/>
      <w:r>
        <w:rPr>
          <w:rFonts w:cs="Times New Roman"/>
          <w:szCs w:val="24"/>
        </w:rPr>
        <w:t>Vaca</w:t>
      </w:r>
      <w:proofErr w:type="spellEnd"/>
      <w:r>
        <w:rPr>
          <w:rFonts w:cs="Times New Roman"/>
          <w:szCs w:val="24"/>
        </w:rPr>
        <w:t xml:space="preserve">, S. (2007). Two or more </w:t>
      </w:r>
      <w:proofErr w:type="spellStart"/>
      <w:r>
        <w:rPr>
          <w:rFonts w:cs="Times New Roman"/>
          <w:szCs w:val="24"/>
        </w:rPr>
        <w:t>enteropathogens</w:t>
      </w:r>
      <w:proofErr w:type="spellEnd"/>
      <w:r>
        <w:rPr>
          <w:rFonts w:cs="Times New Roman"/>
          <w:szCs w:val="24"/>
        </w:rPr>
        <w:t xml:space="preserve"> are associated with diarrhoea in Mexican children. </w:t>
      </w:r>
      <w:r>
        <w:rPr>
          <w:rFonts w:cs="Times New Roman"/>
          <w:i/>
          <w:iCs/>
          <w:szCs w:val="24"/>
        </w:rPr>
        <w:t xml:space="preserve">Annual Clinical Microbiology, </w:t>
      </w:r>
      <w:r>
        <w:rPr>
          <w:rFonts w:cs="Times New Roman"/>
          <w:szCs w:val="24"/>
        </w:rPr>
        <w:t>6:17</w:t>
      </w:r>
    </w:p>
    <w:p w14:paraId="03720357" w14:textId="77777777" w:rsidR="007F2B41" w:rsidRDefault="007F2B41" w:rsidP="007F2B41">
      <w:pPr>
        <w:tabs>
          <w:tab w:val="left" w:pos="2340"/>
        </w:tabs>
        <w:spacing w:before="240" w:after="240" w:line="240" w:lineRule="auto"/>
        <w:ind w:left="720" w:hanging="720"/>
        <w:jc w:val="both"/>
      </w:pPr>
      <w:r>
        <w:rPr>
          <w:rFonts w:cs="Times New Roman"/>
          <w:szCs w:val="24"/>
        </w:rPr>
        <w:t xml:space="preserve">Regina, R. M. and Santosh, M. K. (2017). “The active potential of Guava </w:t>
      </w:r>
      <w:r>
        <w:rPr>
          <w:rFonts w:cs="Times New Roman"/>
          <w:i/>
          <w:iCs/>
          <w:szCs w:val="24"/>
        </w:rPr>
        <w:t>Psidium guajava</w:t>
      </w:r>
      <w:r>
        <w:rPr>
          <w:rFonts w:cs="Times New Roman"/>
          <w:szCs w:val="24"/>
        </w:rPr>
        <w:t xml:space="preserve"> (L.) leaves extract and its anticancer activity”. </w:t>
      </w:r>
      <w:r>
        <w:rPr>
          <w:rFonts w:cs="Times New Roman"/>
          <w:i/>
          <w:iCs/>
          <w:szCs w:val="24"/>
        </w:rPr>
        <w:t>International Journal of Multidisciplinary Research and Development</w:t>
      </w:r>
      <w:r>
        <w:rPr>
          <w:rFonts w:cs="Times New Roman"/>
          <w:szCs w:val="24"/>
        </w:rPr>
        <w:t xml:space="preserve">, 4(7): 475–478 </w:t>
      </w:r>
    </w:p>
    <w:p w14:paraId="47F6D6BE" w14:textId="77777777" w:rsidR="007F2B41" w:rsidRDefault="007F2B41" w:rsidP="007F2B41">
      <w:pPr>
        <w:tabs>
          <w:tab w:val="left" w:pos="2340"/>
        </w:tabs>
        <w:spacing w:before="240" w:after="240" w:line="240" w:lineRule="auto"/>
        <w:ind w:left="720" w:hanging="720"/>
        <w:jc w:val="both"/>
      </w:pPr>
      <w:r>
        <w:rPr>
          <w:rFonts w:cs="Times New Roman"/>
          <w:szCs w:val="24"/>
        </w:rPr>
        <w:t xml:space="preserve">Roy, K. C., Kamath, V. J. and </w:t>
      </w:r>
      <w:proofErr w:type="spellStart"/>
      <w:r>
        <w:rPr>
          <w:rFonts w:cs="Times New Roman"/>
          <w:szCs w:val="24"/>
        </w:rPr>
        <w:t>Asad</w:t>
      </w:r>
      <w:proofErr w:type="spellEnd"/>
      <w:r>
        <w:rPr>
          <w:rFonts w:cs="Times New Roman"/>
          <w:szCs w:val="24"/>
        </w:rPr>
        <w:t xml:space="preserve">, M. (2006).  “Hepatoprotective activity of </w:t>
      </w:r>
      <w:r>
        <w:rPr>
          <w:rFonts w:cs="Times New Roman"/>
          <w:i/>
          <w:iCs/>
          <w:szCs w:val="24"/>
        </w:rPr>
        <w:t>Psidium guajava</w:t>
      </w:r>
      <w:r>
        <w:rPr>
          <w:rFonts w:cs="Times New Roman"/>
          <w:szCs w:val="24"/>
        </w:rPr>
        <w:t xml:space="preserve"> Linn leaf extract”. </w:t>
      </w:r>
      <w:r>
        <w:rPr>
          <w:rFonts w:cs="Times New Roman"/>
          <w:i/>
          <w:iCs/>
          <w:szCs w:val="24"/>
        </w:rPr>
        <w:t>Indian Journal of Experimental Biology</w:t>
      </w:r>
      <w:r>
        <w:rPr>
          <w:rFonts w:cs="Times New Roman"/>
          <w:szCs w:val="24"/>
        </w:rPr>
        <w:t xml:space="preserve">, 44(4): 305–311 </w:t>
      </w:r>
    </w:p>
    <w:p w14:paraId="639906B5" w14:textId="77777777" w:rsidR="007F2B41" w:rsidRDefault="007F2B41" w:rsidP="007F2B41">
      <w:pPr>
        <w:tabs>
          <w:tab w:val="left" w:pos="2340"/>
        </w:tabs>
        <w:spacing w:before="240" w:after="240" w:line="240" w:lineRule="auto"/>
        <w:ind w:left="720" w:hanging="720"/>
        <w:jc w:val="both"/>
      </w:pPr>
      <w:r>
        <w:rPr>
          <w:rFonts w:cs="Times New Roman"/>
          <w:szCs w:val="24"/>
        </w:rPr>
        <w:t xml:space="preserve">Salazar, D.M.; </w:t>
      </w:r>
      <w:proofErr w:type="spellStart"/>
      <w:r>
        <w:rPr>
          <w:rFonts w:cs="Times New Roman"/>
          <w:szCs w:val="24"/>
        </w:rPr>
        <w:t>Melgarejo</w:t>
      </w:r>
      <w:proofErr w:type="spellEnd"/>
      <w:r>
        <w:rPr>
          <w:rFonts w:cs="Times New Roman"/>
          <w:szCs w:val="24"/>
        </w:rPr>
        <w:t xml:space="preserve">, P.; Martínez, R.; Martínez, J.J.; Hernández, F. and </w:t>
      </w:r>
      <w:proofErr w:type="spellStart"/>
      <w:r>
        <w:rPr>
          <w:rFonts w:cs="Times New Roman"/>
          <w:szCs w:val="24"/>
        </w:rPr>
        <w:t>Burguera</w:t>
      </w:r>
      <w:proofErr w:type="spellEnd"/>
      <w:r>
        <w:rPr>
          <w:rFonts w:cs="Times New Roman"/>
          <w:szCs w:val="24"/>
        </w:rPr>
        <w:t>, M. (2006). Phenological stages of the guava tree (</w:t>
      </w:r>
      <w:r>
        <w:rPr>
          <w:rFonts w:cs="Times New Roman"/>
          <w:i/>
          <w:iCs/>
          <w:szCs w:val="24"/>
        </w:rPr>
        <w:t>Psidium guajava</w:t>
      </w:r>
      <w:r>
        <w:rPr>
          <w:rFonts w:cs="Times New Roman"/>
          <w:szCs w:val="24"/>
        </w:rPr>
        <w:t xml:space="preserve"> L.). </w:t>
      </w:r>
      <w:r>
        <w:rPr>
          <w:rFonts w:cs="Times New Roman"/>
          <w:i/>
          <w:iCs/>
          <w:szCs w:val="24"/>
        </w:rPr>
        <w:t>Science Horticulture,</w:t>
      </w:r>
      <w:r>
        <w:rPr>
          <w:rFonts w:cs="Times New Roman"/>
          <w:szCs w:val="24"/>
        </w:rPr>
        <w:t xml:space="preserve"> 108: 157–161</w:t>
      </w:r>
    </w:p>
    <w:p w14:paraId="00A34173" w14:textId="77777777" w:rsidR="007F2B41" w:rsidRDefault="007F2B41" w:rsidP="007F2B41">
      <w:pPr>
        <w:tabs>
          <w:tab w:val="left" w:pos="2340"/>
        </w:tabs>
        <w:spacing w:before="240" w:after="240" w:line="240" w:lineRule="auto"/>
        <w:ind w:left="720" w:hanging="720"/>
        <w:jc w:val="both"/>
      </w:pPr>
      <w:proofErr w:type="spellStart"/>
      <w:r>
        <w:rPr>
          <w:rFonts w:cs="Times New Roman"/>
          <w:szCs w:val="24"/>
        </w:rPr>
        <w:t>Sanda</w:t>
      </w:r>
      <w:proofErr w:type="spellEnd"/>
      <w:r>
        <w:rPr>
          <w:rFonts w:cs="Times New Roman"/>
          <w:szCs w:val="24"/>
        </w:rPr>
        <w:t xml:space="preserve">, K. A., </w:t>
      </w:r>
      <w:proofErr w:type="spellStart"/>
      <w:r>
        <w:rPr>
          <w:rFonts w:cs="Times New Roman"/>
          <w:szCs w:val="24"/>
        </w:rPr>
        <w:t>Grema</w:t>
      </w:r>
      <w:proofErr w:type="spellEnd"/>
      <w:r>
        <w:rPr>
          <w:rFonts w:cs="Times New Roman"/>
          <w:szCs w:val="24"/>
        </w:rPr>
        <w:t xml:space="preserve">, H. A., </w:t>
      </w:r>
      <w:proofErr w:type="spellStart"/>
      <w:r>
        <w:rPr>
          <w:rFonts w:cs="Times New Roman"/>
          <w:szCs w:val="24"/>
        </w:rPr>
        <w:t>Geidam</w:t>
      </w:r>
      <w:proofErr w:type="spellEnd"/>
      <w:r>
        <w:rPr>
          <w:rFonts w:cs="Times New Roman"/>
          <w:szCs w:val="24"/>
        </w:rPr>
        <w:t xml:space="preserve">, Y. A. and </w:t>
      </w:r>
      <w:proofErr w:type="spellStart"/>
      <w:r>
        <w:rPr>
          <w:rFonts w:cs="Times New Roman"/>
          <w:szCs w:val="24"/>
        </w:rPr>
        <w:t>BukarKolo</w:t>
      </w:r>
      <w:proofErr w:type="spellEnd"/>
      <w:r>
        <w:rPr>
          <w:rFonts w:cs="Times New Roman"/>
          <w:szCs w:val="24"/>
        </w:rPr>
        <w:t xml:space="preserve">, Y. M. (2011). “Pharmacological aspects of </w:t>
      </w:r>
      <w:r>
        <w:rPr>
          <w:rFonts w:cs="Times New Roman"/>
          <w:i/>
          <w:iCs/>
          <w:szCs w:val="24"/>
        </w:rPr>
        <w:t>Psidium guajava</w:t>
      </w:r>
      <w:r>
        <w:rPr>
          <w:rFonts w:cs="Times New Roman"/>
          <w:szCs w:val="24"/>
        </w:rPr>
        <w:t xml:space="preserve">: an update,” </w:t>
      </w:r>
      <w:r>
        <w:rPr>
          <w:rFonts w:cs="Times New Roman"/>
          <w:i/>
          <w:iCs/>
          <w:szCs w:val="24"/>
        </w:rPr>
        <w:t>International Journal of Pharmacology</w:t>
      </w:r>
      <w:r>
        <w:rPr>
          <w:rFonts w:cs="Times New Roman"/>
          <w:szCs w:val="24"/>
        </w:rPr>
        <w:t>, 7(3): 316–324</w:t>
      </w:r>
    </w:p>
    <w:p w14:paraId="12127747" w14:textId="77777777" w:rsidR="007F2B41" w:rsidRDefault="007F2B41" w:rsidP="007F2B41">
      <w:pPr>
        <w:tabs>
          <w:tab w:val="left" w:pos="2340"/>
        </w:tabs>
        <w:spacing w:before="240" w:after="240" w:line="240" w:lineRule="auto"/>
        <w:ind w:left="720" w:hanging="720"/>
        <w:jc w:val="both"/>
      </w:pPr>
      <w:r>
        <w:rPr>
          <w:rFonts w:cs="Times New Roman"/>
          <w:szCs w:val="24"/>
        </w:rPr>
        <w:t xml:space="preserve">Sekhar, N. C., </w:t>
      </w:r>
      <w:proofErr w:type="spellStart"/>
      <w:r>
        <w:rPr>
          <w:rFonts w:cs="Times New Roman"/>
          <w:szCs w:val="24"/>
        </w:rPr>
        <w:t>Jayasree</w:t>
      </w:r>
      <w:proofErr w:type="spellEnd"/>
      <w:r>
        <w:rPr>
          <w:rFonts w:cs="Times New Roman"/>
          <w:szCs w:val="24"/>
        </w:rPr>
        <w:t xml:space="preserve">, T., </w:t>
      </w:r>
      <w:proofErr w:type="spellStart"/>
      <w:r>
        <w:rPr>
          <w:rFonts w:cs="Times New Roman"/>
          <w:szCs w:val="24"/>
        </w:rPr>
        <w:t>Ubedulla</w:t>
      </w:r>
      <w:proofErr w:type="spellEnd"/>
      <w:r>
        <w:rPr>
          <w:rFonts w:cs="Times New Roman"/>
          <w:szCs w:val="24"/>
        </w:rPr>
        <w:t xml:space="preserve">, S., Dixit, R. and Shankar, M. V. (2014). Evaluation of antinociceptive activity of aqueous extract of bark of </w:t>
      </w:r>
      <w:r>
        <w:rPr>
          <w:rFonts w:cs="Times New Roman"/>
          <w:i/>
          <w:iCs/>
          <w:szCs w:val="24"/>
        </w:rPr>
        <w:t>Psidium Guajava</w:t>
      </w:r>
      <w:r>
        <w:rPr>
          <w:rFonts w:cs="Times New Roman"/>
          <w:szCs w:val="24"/>
        </w:rPr>
        <w:t xml:space="preserve"> in albino rats and albino mice. </w:t>
      </w:r>
      <w:r>
        <w:rPr>
          <w:rFonts w:cs="Times New Roman"/>
          <w:i/>
          <w:iCs/>
          <w:szCs w:val="24"/>
        </w:rPr>
        <w:t>Journal of Clinical and Diagnostic Research</w:t>
      </w:r>
      <w:r>
        <w:rPr>
          <w:rFonts w:cs="Times New Roman"/>
          <w:szCs w:val="24"/>
        </w:rPr>
        <w:t>. 8(9): HF01-HF04</w:t>
      </w:r>
    </w:p>
    <w:p w14:paraId="69768F7F" w14:textId="77777777" w:rsidR="007F2B41" w:rsidRDefault="007F2B41" w:rsidP="007F2B41">
      <w:pPr>
        <w:tabs>
          <w:tab w:val="left" w:pos="2340"/>
        </w:tabs>
        <w:spacing w:before="240" w:after="240" w:line="240" w:lineRule="auto"/>
        <w:ind w:left="720" w:hanging="720"/>
        <w:jc w:val="both"/>
        <w:rPr>
          <w:rFonts w:cs="Times New Roman"/>
          <w:szCs w:val="24"/>
        </w:rPr>
      </w:pPr>
      <w:r>
        <w:rPr>
          <w:rFonts w:cs="Times New Roman"/>
          <w:szCs w:val="24"/>
        </w:rPr>
        <w:t xml:space="preserve">Tadesse, E., </w:t>
      </w:r>
      <w:proofErr w:type="spellStart"/>
      <w:r>
        <w:rPr>
          <w:rFonts w:cs="Times New Roman"/>
          <w:szCs w:val="24"/>
        </w:rPr>
        <w:t>Engidwork</w:t>
      </w:r>
      <w:proofErr w:type="spellEnd"/>
      <w:r>
        <w:rPr>
          <w:rFonts w:cs="Times New Roman"/>
          <w:szCs w:val="24"/>
        </w:rPr>
        <w:t xml:space="preserve">, E., </w:t>
      </w:r>
      <w:proofErr w:type="spellStart"/>
      <w:r>
        <w:rPr>
          <w:rFonts w:cs="Times New Roman"/>
          <w:szCs w:val="24"/>
        </w:rPr>
        <w:t>Nedi</w:t>
      </w:r>
      <w:proofErr w:type="spellEnd"/>
      <w:r>
        <w:rPr>
          <w:rFonts w:cs="Times New Roman"/>
          <w:szCs w:val="24"/>
        </w:rPr>
        <w:t xml:space="preserve">, T. and Mengistu, G. (2017). Evaluation of the anti-diarrheal activity of the aqueous stem extract of </w:t>
      </w:r>
      <w:r w:rsidRPr="00BE07BF">
        <w:rPr>
          <w:rFonts w:cs="Times New Roman"/>
          <w:i/>
          <w:szCs w:val="24"/>
        </w:rPr>
        <w:t>Lantana</w:t>
      </w:r>
      <w:r>
        <w:rPr>
          <w:rFonts w:cs="Times New Roman"/>
          <w:szCs w:val="24"/>
        </w:rPr>
        <w:t xml:space="preserve"> </w:t>
      </w:r>
      <w:r w:rsidRPr="00BE07BF">
        <w:rPr>
          <w:rFonts w:cs="Times New Roman"/>
          <w:i/>
          <w:szCs w:val="24"/>
        </w:rPr>
        <w:t>camara</w:t>
      </w:r>
      <w:r>
        <w:rPr>
          <w:rFonts w:cs="Times New Roman"/>
          <w:szCs w:val="24"/>
        </w:rPr>
        <w:t xml:space="preserve"> Linn (Verbenaceae) in mice. </w:t>
      </w:r>
      <w:r>
        <w:rPr>
          <w:rFonts w:cs="Times New Roman"/>
          <w:i/>
          <w:iCs/>
          <w:szCs w:val="24"/>
        </w:rPr>
        <w:t>BMC Complementary and Alternative Medicine</w:t>
      </w:r>
      <w:r>
        <w:rPr>
          <w:rFonts w:cs="Times New Roman"/>
          <w:szCs w:val="24"/>
        </w:rPr>
        <w:t>, 17(190):1-8</w:t>
      </w:r>
    </w:p>
    <w:p w14:paraId="046BE307" w14:textId="77777777" w:rsidR="007F2B41" w:rsidRPr="002D2B42" w:rsidRDefault="007F2B41" w:rsidP="007F2B41">
      <w:pPr>
        <w:spacing w:before="120" w:after="240" w:line="240" w:lineRule="auto"/>
        <w:ind w:left="720" w:hanging="720"/>
        <w:jc w:val="both"/>
        <w:rPr>
          <w:rFonts w:cs="Times New Roman"/>
          <w:szCs w:val="24"/>
        </w:rPr>
      </w:pPr>
      <w:proofErr w:type="spellStart"/>
      <w:r w:rsidRPr="00763E91">
        <w:rPr>
          <w:rFonts w:cs="Times New Roman"/>
          <w:szCs w:val="24"/>
        </w:rPr>
        <w:t>Tunaru</w:t>
      </w:r>
      <w:proofErr w:type="spellEnd"/>
      <w:r w:rsidRPr="00763E91">
        <w:rPr>
          <w:rFonts w:cs="Times New Roman"/>
          <w:szCs w:val="24"/>
        </w:rPr>
        <w:t xml:space="preserve">, S., </w:t>
      </w:r>
      <w:proofErr w:type="spellStart"/>
      <w:r w:rsidRPr="00763E91">
        <w:rPr>
          <w:rFonts w:cs="Times New Roman"/>
          <w:szCs w:val="24"/>
        </w:rPr>
        <w:t>Althoff</w:t>
      </w:r>
      <w:proofErr w:type="spellEnd"/>
      <w:r w:rsidRPr="00763E91">
        <w:rPr>
          <w:rFonts w:cs="Times New Roman"/>
          <w:szCs w:val="24"/>
        </w:rPr>
        <w:t xml:space="preserve">, T. F., </w:t>
      </w:r>
      <w:r w:rsidRPr="00763E91">
        <w:rPr>
          <w:rFonts w:cs="Times New Roman"/>
          <w:szCs w:val="24"/>
          <w:lang w:val="de-DE"/>
        </w:rPr>
        <w:t>Nusing</w:t>
      </w:r>
      <w:r w:rsidRPr="00763E91">
        <w:rPr>
          <w:rFonts w:cs="Times New Roman"/>
          <w:szCs w:val="24"/>
        </w:rPr>
        <w:t>, R. M.,</w:t>
      </w:r>
      <w:r w:rsidRPr="00763E91">
        <w:rPr>
          <w:rFonts w:cs="Times New Roman"/>
          <w:szCs w:val="24"/>
          <w:lang w:val="en-HK"/>
        </w:rPr>
        <w:t xml:space="preserve"> Diener</w:t>
      </w:r>
      <w:r w:rsidRPr="00763E91">
        <w:rPr>
          <w:rFonts w:cs="Times New Roman"/>
          <w:szCs w:val="24"/>
        </w:rPr>
        <w:t xml:space="preserve">, M., and </w:t>
      </w:r>
      <w:proofErr w:type="spellStart"/>
      <w:r w:rsidRPr="00763E91">
        <w:rPr>
          <w:rFonts w:cs="Times New Roman"/>
          <w:szCs w:val="24"/>
        </w:rPr>
        <w:t>Offermanns</w:t>
      </w:r>
      <w:proofErr w:type="spellEnd"/>
      <w:r w:rsidRPr="00763E91">
        <w:rPr>
          <w:rFonts w:cs="Times New Roman"/>
          <w:szCs w:val="24"/>
        </w:rPr>
        <w:t xml:space="preserve">, S. (2012). Castor oil induces laxation and uterus contraction via </w:t>
      </w:r>
      <w:proofErr w:type="spellStart"/>
      <w:r w:rsidRPr="00763E91">
        <w:rPr>
          <w:rFonts w:cs="Times New Roman"/>
          <w:szCs w:val="24"/>
        </w:rPr>
        <w:t>ricinoleic</w:t>
      </w:r>
      <w:proofErr w:type="spellEnd"/>
      <w:r w:rsidRPr="00763E91">
        <w:rPr>
          <w:rFonts w:cs="Times New Roman"/>
          <w:szCs w:val="24"/>
        </w:rPr>
        <w:t xml:space="preserve"> acid activating prostaglandin EP</w:t>
      </w:r>
      <w:r w:rsidRPr="00763E91">
        <w:rPr>
          <w:rFonts w:cs="Times New Roman"/>
          <w:szCs w:val="24"/>
          <w:vertAlign w:val="subscript"/>
        </w:rPr>
        <w:t xml:space="preserve">3 </w:t>
      </w:r>
      <w:r w:rsidRPr="00763E91">
        <w:rPr>
          <w:rFonts w:cs="Times New Roman"/>
          <w:szCs w:val="24"/>
        </w:rPr>
        <w:t xml:space="preserve">receptors. </w:t>
      </w:r>
      <w:r w:rsidRPr="00763E91">
        <w:rPr>
          <w:rFonts w:cs="Times New Roman"/>
          <w:i/>
          <w:szCs w:val="24"/>
        </w:rPr>
        <w:t>Proceedings of the National Academy of Sciences of the United States of America</w:t>
      </w:r>
      <w:r w:rsidRPr="00763E91">
        <w:rPr>
          <w:rFonts w:cs="Times New Roman"/>
          <w:szCs w:val="24"/>
        </w:rPr>
        <w:t xml:space="preserve"> (PNAS), 109(23): 9179-9184.</w:t>
      </w:r>
    </w:p>
    <w:p w14:paraId="39F14448" w14:textId="77777777" w:rsidR="007F2B41" w:rsidRDefault="007F2B41" w:rsidP="007F2B41">
      <w:pPr>
        <w:tabs>
          <w:tab w:val="left" w:pos="2340"/>
        </w:tabs>
        <w:spacing w:line="240" w:lineRule="auto"/>
        <w:ind w:left="720" w:hanging="720"/>
        <w:jc w:val="both"/>
      </w:pPr>
      <w:r>
        <w:t xml:space="preserve">Venkatesan N, </w:t>
      </w:r>
      <w:proofErr w:type="spellStart"/>
      <w:r>
        <w:t>Thiyagarajan</w:t>
      </w:r>
      <w:proofErr w:type="spellEnd"/>
      <w:r>
        <w:t xml:space="preserve"> V. and Narayanan S. (2005). </w:t>
      </w:r>
      <w:proofErr w:type="spellStart"/>
      <w:r>
        <w:t>Antidiarrhoeal</w:t>
      </w:r>
      <w:proofErr w:type="spellEnd"/>
      <w:r>
        <w:t xml:space="preserve"> potential of </w:t>
      </w:r>
      <w:r w:rsidRPr="00BE07BF">
        <w:rPr>
          <w:i/>
        </w:rPr>
        <w:t>Asparagus</w:t>
      </w:r>
      <w:r>
        <w:t xml:space="preserve"> </w:t>
      </w:r>
      <w:proofErr w:type="spellStart"/>
      <w:r w:rsidRPr="00BE07BF">
        <w:rPr>
          <w:i/>
        </w:rPr>
        <w:t>racemosus</w:t>
      </w:r>
      <w:proofErr w:type="spellEnd"/>
      <w:r>
        <w:t xml:space="preserve"> wild root extracts in laboratory animals. </w:t>
      </w:r>
      <w:r w:rsidRPr="00BE07BF">
        <w:rPr>
          <w:i/>
        </w:rPr>
        <w:t xml:space="preserve">J Pharm </w:t>
      </w:r>
      <w:proofErr w:type="spellStart"/>
      <w:r w:rsidRPr="00BE07BF">
        <w:rPr>
          <w:i/>
        </w:rPr>
        <w:t>Pharm</w:t>
      </w:r>
      <w:proofErr w:type="spellEnd"/>
      <w:r w:rsidRPr="00BE07BF">
        <w:rPr>
          <w:i/>
        </w:rPr>
        <w:t xml:space="preserve"> Sci.,</w:t>
      </w:r>
      <w:r>
        <w:t xml:space="preserve"> 8:39-46</w:t>
      </w:r>
    </w:p>
    <w:p w14:paraId="77D55598" w14:textId="77777777" w:rsidR="007F2B41" w:rsidRDefault="007F2B41" w:rsidP="007F2B41">
      <w:pPr>
        <w:tabs>
          <w:tab w:val="left" w:pos="2340"/>
        </w:tabs>
        <w:ind w:left="720" w:hanging="720"/>
        <w:jc w:val="both"/>
      </w:pPr>
      <w:r>
        <w:rPr>
          <w:rFonts w:cs="Times New Roman"/>
        </w:rPr>
        <w:t xml:space="preserve">Walsh, T. and </w:t>
      </w:r>
      <w:proofErr w:type="spellStart"/>
      <w:r>
        <w:rPr>
          <w:rFonts w:cs="Times New Roman"/>
        </w:rPr>
        <w:t>Toleman</w:t>
      </w:r>
      <w:proofErr w:type="spellEnd"/>
      <w:r>
        <w:rPr>
          <w:rFonts w:cs="Times New Roman"/>
        </w:rPr>
        <w:t xml:space="preserve">, M. (2012). The emergence of pan-resistant gram-negative pathogens merits a rapid global political response. </w:t>
      </w:r>
      <w:r>
        <w:rPr>
          <w:rFonts w:cs="Times New Roman"/>
          <w:i/>
          <w:iCs/>
        </w:rPr>
        <w:t>Journal of Antimicrobial Chemotherapy</w:t>
      </w:r>
      <w:r>
        <w:rPr>
          <w:rFonts w:cs="Times New Roman"/>
        </w:rPr>
        <w:t>, 67:1–3</w:t>
      </w:r>
    </w:p>
    <w:p w14:paraId="4E41A772" w14:textId="77777777" w:rsidR="007F2B41" w:rsidRDefault="007F2B41" w:rsidP="007F2B41">
      <w:pPr>
        <w:tabs>
          <w:tab w:val="left" w:pos="2340"/>
        </w:tabs>
        <w:ind w:left="720" w:hanging="720"/>
        <w:jc w:val="both"/>
      </w:pPr>
      <w:r>
        <w:rPr>
          <w:rFonts w:cs="Times New Roman"/>
        </w:rPr>
        <w:t>World Health Organization, (2015). WHO estimates of the global burden of foodborne diseases: foodborne disease burden epidemiology reference group 2007-2015.</w:t>
      </w:r>
    </w:p>
    <w:bookmarkEnd w:id="4"/>
    <w:p w14:paraId="1F7E4B6C" w14:textId="77777777" w:rsidR="00C65B15" w:rsidRDefault="00C65B15"/>
    <w:sectPr w:rsidR="00C65B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BC770" w14:textId="77777777" w:rsidR="007B1F31" w:rsidRDefault="007B1F31" w:rsidP="00ED1B1A">
      <w:pPr>
        <w:spacing w:after="0" w:line="240" w:lineRule="auto"/>
      </w:pPr>
      <w:r>
        <w:separator/>
      </w:r>
    </w:p>
  </w:endnote>
  <w:endnote w:type="continuationSeparator" w:id="0">
    <w:p w14:paraId="6A7DA87D" w14:textId="77777777" w:rsidR="007B1F31" w:rsidRDefault="007B1F31" w:rsidP="00ED1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1B5B6" w14:textId="77777777" w:rsidR="007B1F31" w:rsidRDefault="007B1F31" w:rsidP="00ED1B1A">
      <w:pPr>
        <w:spacing w:after="0" w:line="240" w:lineRule="auto"/>
      </w:pPr>
      <w:r>
        <w:separator/>
      </w:r>
    </w:p>
  </w:footnote>
  <w:footnote w:type="continuationSeparator" w:id="0">
    <w:p w14:paraId="36620193" w14:textId="77777777" w:rsidR="007B1F31" w:rsidRDefault="007B1F31" w:rsidP="00ED1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496BB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988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41"/>
    <w:rsid w:val="002766F6"/>
    <w:rsid w:val="007B1F31"/>
    <w:rsid w:val="007F2B41"/>
    <w:rsid w:val="00C65B15"/>
    <w:rsid w:val="00ED1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68D2"/>
  <w15:chartTrackingRefBased/>
  <w15:docId w15:val="{0D24BFF1-AF42-4C88-A2DB-CFD92596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B41"/>
    <w:rPr>
      <w:rFonts w:ascii="Times New Roman" w:eastAsia="Calibri" w:hAnsi="Times New Roman" w:cs="SimSu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B41"/>
    <w:pPr>
      <w:spacing w:after="0"/>
      <w:ind w:left="720"/>
    </w:pPr>
    <w:rPr>
      <w:sz w:val="21"/>
    </w:rPr>
  </w:style>
  <w:style w:type="character" w:styleId="CommentReference">
    <w:name w:val="annotation reference"/>
    <w:basedOn w:val="DefaultParagraphFont"/>
    <w:uiPriority w:val="99"/>
    <w:semiHidden/>
    <w:unhideWhenUsed/>
    <w:rsid w:val="007F2B41"/>
    <w:rPr>
      <w:sz w:val="16"/>
      <w:szCs w:val="16"/>
    </w:rPr>
  </w:style>
  <w:style w:type="paragraph" w:styleId="CommentText">
    <w:name w:val="annotation text"/>
    <w:basedOn w:val="Normal"/>
    <w:link w:val="CommentTextChar"/>
    <w:uiPriority w:val="99"/>
    <w:unhideWhenUsed/>
    <w:rsid w:val="007F2B41"/>
    <w:pPr>
      <w:spacing w:line="240" w:lineRule="auto"/>
    </w:pPr>
    <w:rPr>
      <w:rFonts w:ascii="Calibri" w:hAnsi="Calibri"/>
      <w:sz w:val="20"/>
      <w:szCs w:val="20"/>
      <w:lang w:val="en-US"/>
    </w:rPr>
  </w:style>
  <w:style w:type="character" w:customStyle="1" w:styleId="CommentTextChar">
    <w:name w:val="Comment Text Char"/>
    <w:basedOn w:val="DefaultParagraphFont"/>
    <w:link w:val="CommentText"/>
    <w:uiPriority w:val="99"/>
    <w:rsid w:val="007F2B41"/>
    <w:rPr>
      <w:rFonts w:ascii="Calibri" w:eastAsia="Calibri" w:hAnsi="Calibri" w:cs="SimSun"/>
      <w:sz w:val="20"/>
      <w:szCs w:val="20"/>
    </w:rPr>
  </w:style>
  <w:style w:type="paragraph" w:styleId="BalloonText">
    <w:name w:val="Balloon Text"/>
    <w:basedOn w:val="Normal"/>
    <w:link w:val="BalloonTextChar"/>
    <w:uiPriority w:val="99"/>
    <w:semiHidden/>
    <w:unhideWhenUsed/>
    <w:rsid w:val="007F2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B41"/>
    <w:rPr>
      <w:rFonts w:ascii="Segoe UI" w:eastAsia="Calibri" w:hAnsi="Segoe UI" w:cs="Segoe UI"/>
      <w:sz w:val="18"/>
      <w:szCs w:val="18"/>
      <w:lang w:val="en-GB"/>
    </w:rPr>
  </w:style>
  <w:style w:type="table" w:customStyle="1" w:styleId="ListTable6Colorful1">
    <w:name w:val="List Table 6 Colorful1"/>
    <w:basedOn w:val="TableNormal"/>
    <w:uiPriority w:val="51"/>
    <w:rsid w:val="007F2B41"/>
    <w:pPr>
      <w:spacing w:after="0" w:line="240" w:lineRule="auto"/>
      <w:jc w:val="both"/>
    </w:pPr>
    <w:rPr>
      <w:rFonts w:ascii="Times New Roman" w:eastAsia="Calibri" w:hAnsi="Times New Roman" w:cs="SimSun"/>
      <w:color w:val="000000"/>
      <w:sz w:val="24"/>
      <w:lang w:val="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Grid">
    <w:name w:val="Table Grid"/>
    <w:basedOn w:val="TableNormal"/>
    <w:uiPriority w:val="39"/>
    <w:rsid w:val="007F2B41"/>
    <w:pPr>
      <w:spacing w:after="0" w:line="240" w:lineRule="auto"/>
      <w:jc w:val="both"/>
    </w:pPr>
    <w:rPr>
      <w:rFonts w:ascii="Times New Roman" w:eastAsia="Calibri" w:hAnsi="Times New Roman" w:cs="SimSu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F2B41"/>
    <w:pPr>
      <w:spacing w:before="100" w:beforeAutospacing="1" w:after="100" w:afterAutospacing="1" w:line="240" w:lineRule="auto"/>
      <w:jc w:val="both"/>
    </w:pPr>
    <w:rPr>
      <w:rFonts w:eastAsia="Times New Roman" w:cs="Times New Roman"/>
      <w:szCs w:val="24"/>
      <w:lang w:val="en-US"/>
    </w:rPr>
  </w:style>
  <w:style w:type="table" w:styleId="PlainTable2">
    <w:name w:val="Plain Table 2"/>
    <w:basedOn w:val="TableNormal"/>
    <w:uiPriority w:val="42"/>
    <w:rsid w:val="007F2B41"/>
    <w:pPr>
      <w:spacing w:after="0" w:line="240" w:lineRule="auto"/>
      <w:jc w:val="both"/>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7F2B41"/>
    <w:pPr>
      <w:spacing w:after="0" w:line="240" w:lineRule="auto"/>
      <w:jc w:val="both"/>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rsid w:val="007F2B41"/>
    <w:rPr>
      <w:color w:val="0000FF"/>
      <w:u w:val="single"/>
    </w:rPr>
  </w:style>
  <w:style w:type="paragraph" w:styleId="CommentSubject">
    <w:name w:val="annotation subject"/>
    <w:basedOn w:val="CommentText"/>
    <w:next w:val="CommentText"/>
    <w:link w:val="CommentSubjectChar"/>
    <w:uiPriority w:val="99"/>
    <w:semiHidden/>
    <w:unhideWhenUsed/>
    <w:rsid w:val="007F2B41"/>
    <w:rPr>
      <w:rFonts w:ascii="Times New Roman" w:hAnsi="Times New Roman"/>
      <w:b/>
      <w:bCs/>
      <w:lang w:val="en-GB"/>
    </w:rPr>
  </w:style>
  <w:style w:type="character" w:customStyle="1" w:styleId="CommentSubjectChar">
    <w:name w:val="Comment Subject Char"/>
    <w:basedOn w:val="CommentTextChar"/>
    <w:link w:val="CommentSubject"/>
    <w:uiPriority w:val="99"/>
    <w:semiHidden/>
    <w:rsid w:val="007F2B41"/>
    <w:rPr>
      <w:rFonts w:ascii="Times New Roman" w:eastAsia="Calibri" w:hAnsi="Times New Roman" w:cs="SimSun"/>
      <w:b/>
      <w:bCs/>
      <w:sz w:val="20"/>
      <w:szCs w:val="20"/>
      <w:lang w:val="en-GB"/>
    </w:rPr>
  </w:style>
  <w:style w:type="paragraph" w:styleId="Revision">
    <w:name w:val="Revision"/>
    <w:hidden/>
    <w:uiPriority w:val="99"/>
    <w:semiHidden/>
    <w:rsid w:val="007F2B41"/>
    <w:pPr>
      <w:spacing w:after="0" w:line="240" w:lineRule="auto"/>
    </w:pPr>
    <w:rPr>
      <w:rFonts w:ascii="Times New Roman" w:eastAsia="Calibri" w:hAnsi="Times New Roman" w:cs="SimSun"/>
      <w:sz w:val="24"/>
      <w:lang w:val="en-GB"/>
    </w:rPr>
  </w:style>
  <w:style w:type="paragraph" w:styleId="Header">
    <w:name w:val="header"/>
    <w:basedOn w:val="Normal"/>
    <w:link w:val="HeaderChar"/>
    <w:uiPriority w:val="99"/>
    <w:unhideWhenUsed/>
    <w:rsid w:val="007F2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B41"/>
    <w:rPr>
      <w:rFonts w:ascii="Times New Roman" w:eastAsia="Calibri" w:hAnsi="Times New Roman" w:cs="SimSun"/>
      <w:sz w:val="24"/>
      <w:lang w:val="en-GB"/>
    </w:rPr>
  </w:style>
  <w:style w:type="paragraph" w:styleId="Footer">
    <w:name w:val="footer"/>
    <w:basedOn w:val="Normal"/>
    <w:link w:val="FooterChar"/>
    <w:uiPriority w:val="99"/>
    <w:unhideWhenUsed/>
    <w:rsid w:val="007F2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B41"/>
    <w:rPr>
      <w:rFonts w:ascii="Times New Roman" w:eastAsia="Calibri" w:hAnsi="Times New Roman" w:cs="SimSun"/>
      <w:sz w:val="24"/>
      <w:lang w:val="en-GB"/>
    </w:rPr>
  </w:style>
  <w:style w:type="character" w:customStyle="1" w:styleId="element-citation">
    <w:name w:val="element-citation"/>
    <w:basedOn w:val="DefaultParagraphFont"/>
    <w:rsid w:val="007F2B41"/>
  </w:style>
  <w:style w:type="character" w:customStyle="1" w:styleId="ref-journal">
    <w:name w:val="ref-journal"/>
    <w:basedOn w:val="DefaultParagraphFont"/>
    <w:rsid w:val="007F2B41"/>
  </w:style>
  <w:style w:type="character" w:customStyle="1" w:styleId="ref-vol">
    <w:name w:val="ref-vol"/>
    <w:basedOn w:val="DefaultParagraphFont"/>
    <w:rsid w:val="007F2B41"/>
  </w:style>
  <w:style w:type="character" w:styleId="UnresolvedMention">
    <w:name w:val="Unresolved Mention"/>
    <w:basedOn w:val="DefaultParagraphFont"/>
    <w:uiPriority w:val="99"/>
    <w:semiHidden/>
    <w:unhideWhenUsed/>
    <w:rsid w:val="007F2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ugwuja.faustina@mouau.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6889</Words>
  <Characters>39270</Characters>
  <Application>Microsoft Office Word</Application>
  <DocSecurity>0</DocSecurity>
  <Lines>327</Lines>
  <Paragraphs>92</Paragraphs>
  <ScaleCrop>false</ScaleCrop>
  <Company/>
  <LinksUpToDate>false</LinksUpToDate>
  <CharactersWithSpaces>46067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2023-01-27T02:43:00Z</dcterms:created>
  <dcterms:modified xsi:type="dcterms:W3CDTF">2023-01-27T02:43:00Z</dcterms:modified>
</cp:coreProperties>
</file>