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AEE5D2" w14:textId="07BC84C1" w:rsidR="00C573E7" w:rsidRPr="00AD7EE3" w:rsidRDefault="00E45B7C" w:rsidP="00E45B7C">
      <w:pPr>
        <w:pStyle w:val="NoSpacing"/>
        <w:spacing w:line="360" w:lineRule="auto"/>
        <w:rPr>
          <w:rFonts w:cstheme="minorHAnsi"/>
          <w:b/>
          <w:sz w:val="24"/>
          <w:szCs w:val="24"/>
          <w:u w:val="single"/>
        </w:rPr>
      </w:pPr>
      <w:r w:rsidRPr="00AD7EE3">
        <w:rPr>
          <w:rFonts w:cstheme="minorHAnsi"/>
          <w:b/>
          <w:sz w:val="24"/>
          <w:szCs w:val="24"/>
          <w:u w:val="single"/>
        </w:rPr>
        <w:t>TITLE PAGE</w:t>
      </w:r>
    </w:p>
    <w:p w14:paraId="7CE9FD26" w14:textId="4DFB0AF1" w:rsidR="00C573E7" w:rsidRPr="00AD7EE3" w:rsidRDefault="00C573E7" w:rsidP="00E45B7C">
      <w:pPr>
        <w:pStyle w:val="NoSpacing"/>
        <w:spacing w:line="360" w:lineRule="auto"/>
        <w:rPr>
          <w:rFonts w:cstheme="minorHAnsi"/>
          <w:b/>
          <w:sz w:val="24"/>
          <w:szCs w:val="24"/>
        </w:rPr>
      </w:pPr>
      <w:r w:rsidRPr="00AD7EE3">
        <w:rPr>
          <w:rFonts w:cstheme="minorHAnsi"/>
          <w:b/>
          <w:sz w:val="24"/>
          <w:szCs w:val="24"/>
        </w:rPr>
        <w:t>Type of article:</w:t>
      </w:r>
      <w:r w:rsidRPr="00AD7EE3">
        <w:rPr>
          <w:rFonts w:cstheme="minorHAnsi"/>
          <w:sz w:val="24"/>
          <w:szCs w:val="24"/>
        </w:rPr>
        <w:t xml:space="preserve"> Case report</w:t>
      </w:r>
    </w:p>
    <w:p w14:paraId="52F07C89" w14:textId="701962BA" w:rsidR="00C573E7" w:rsidRPr="00AD7EE3" w:rsidRDefault="00C573E7" w:rsidP="00E45B7C">
      <w:pPr>
        <w:pStyle w:val="NoSpacing"/>
        <w:spacing w:line="360" w:lineRule="auto"/>
        <w:rPr>
          <w:rFonts w:cstheme="minorHAnsi"/>
          <w:sz w:val="24"/>
          <w:szCs w:val="24"/>
        </w:rPr>
      </w:pPr>
      <w:r w:rsidRPr="00AD7EE3">
        <w:rPr>
          <w:rFonts w:cstheme="minorHAnsi"/>
          <w:b/>
          <w:sz w:val="24"/>
          <w:szCs w:val="24"/>
        </w:rPr>
        <w:t xml:space="preserve">Title- </w:t>
      </w:r>
      <w:r w:rsidRPr="00AD7EE3">
        <w:rPr>
          <w:rFonts w:cstheme="minorHAnsi"/>
          <w:sz w:val="24"/>
          <w:szCs w:val="24"/>
        </w:rPr>
        <w:t>Resistance to thyroid hormone</w:t>
      </w:r>
      <w:r w:rsidR="00C132C9">
        <w:rPr>
          <w:rFonts w:cstheme="minorHAnsi"/>
          <w:sz w:val="24"/>
          <w:szCs w:val="24"/>
        </w:rPr>
        <w:t xml:space="preserve"> </w:t>
      </w:r>
      <w:r w:rsidRPr="00AD7EE3">
        <w:rPr>
          <w:rFonts w:cstheme="minorHAnsi"/>
          <w:sz w:val="24"/>
          <w:szCs w:val="24"/>
        </w:rPr>
        <w:t>α (RTHα): a rare form of resistance to thyroid hormone</w:t>
      </w:r>
      <w:r w:rsidR="00316D28">
        <w:rPr>
          <w:rFonts w:cstheme="minorHAnsi"/>
          <w:sz w:val="24"/>
          <w:szCs w:val="24"/>
        </w:rPr>
        <w:t xml:space="preserve"> - </w:t>
      </w:r>
      <w:r w:rsidR="00316D28" w:rsidRPr="00316D28">
        <w:rPr>
          <w:rFonts w:cstheme="minorHAnsi"/>
          <w:sz w:val="24"/>
          <w:szCs w:val="24"/>
        </w:rPr>
        <w:t>First report from India</w:t>
      </w:r>
    </w:p>
    <w:p w14:paraId="71F896A9" w14:textId="096C8E88" w:rsidR="00C573E7" w:rsidRPr="00AD7EE3" w:rsidRDefault="00C573E7" w:rsidP="00E45B7C">
      <w:pPr>
        <w:pStyle w:val="NoSpacing"/>
        <w:spacing w:line="360" w:lineRule="auto"/>
        <w:rPr>
          <w:rFonts w:cstheme="minorHAnsi"/>
          <w:sz w:val="24"/>
          <w:szCs w:val="24"/>
        </w:rPr>
      </w:pPr>
      <w:r w:rsidRPr="00AD7EE3">
        <w:rPr>
          <w:rFonts w:cstheme="minorHAnsi"/>
          <w:b/>
          <w:sz w:val="24"/>
          <w:szCs w:val="24"/>
        </w:rPr>
        <w:t xml:space="preserve">Running title- </w:t>
      </w:r>
      <w:r w:rsidRPr="00AD7EE3">
        <w:rPr>
          <w:rFonts w:cstheme="minorHAnsi"/>
          <w:sz w:val="24"/>
          <w:szCs w:val="24"/>
        </w:rPr>
        <w:t>RTHα diagnosis in a case of enigmatic thyroid function test</w:t>
      </w:r>
    </w:p>
    <w:p w14:paraId="667D09AA" w14:textId="77777777" w:rsidR="00C573E7" w:rsidRPr="00AD7EE3" w:rsidRDefault="00C573E7" w:rsidP="00E45B7C">
      <w:pPr>
        <w:spacing w:before="60" w:line="360" w:lineRule="auto"/>
        <w:rPr>
          <w:rFonts w:cstheme="minorHAnsi"/>
          <w:sz w:val="24"/>
          <w:szCs w:val="24"/>
        </w:rPr>
      </w:pPr>
      <w:r w:rsidRPr="00AD7EE3">
        <w:rPr>
          <w:rFonts w:cstheme="minorHAnsi"/>
          <w:b/>
          <w:sz w:val="24"/>
          <w:szCs w:val="24"/>
          <w:lang w:val="en-US"/>
        </w:rPr>
        <w:t>Authors</w:t>
      </w:r>
      <w:r w:rsidRPr="00AD7EE3">
        <w:rPr>
          <w:rFonts w:cstheme="minorHAnsi"/>
          <w:sz w:val="24"/>
          <w:szCs w:val="24"/>
          <w:lang w:val="en-US"/>
        </w:rPr>
        <w:t xml:space="preserve">: </w:t>
      </w:r>
    </w:p>
    <w:p w14:paraId="65E8BDC2" w14:textId="77777777" w:rsidR="00C573E7" w:rsidRPr="00AD7EE3" w:rsidRDefault="00C573E7" w:rsidP="00E45B7C">
      <w:pPr>
        <w:pStyle w:val="ListParagraph"/>
        <w:numPr>
          <w:ilvl w:val="0"/>
          <w:numId w:val="7"/>
        </w:numPr>
        <w:shd w:val="clear" w:color="auto" w:fill="FFFFFF"/>
        <w:spacing w:line="360" w:lineRule="auto"/>
        <w:rPr>
          <w:rFonts w:cstheme="minorHAnsi"/>
          <w:sz w:val="24"/>
          <w:szCs w:val="24"/>
          <w:lang w:eastAsia="en-IN"/>
        </w:rPr>
      </w:pPr>
      <w:proofErr w:type="spellStart"/>
      <w:r w:rsidRPr="00AD7EE3">
        <w:rPr>
          <w:rFonts w:cstheme="minorHAnsi"/>
          <w:sz w:val="24"/>
          <w:szCs w:val="24"/>
          <w:lang w:eastAsia="en-IN"/>
        </w:rPr>
        <w:t>Abhishek</w:t>
      </w:r>
      <w:proofErr w:type="spellEnd"/>
      <w:r w:rsidRPr="00AD7EE3">
        <w:rPr>
          <w:rFonts w:cstheme="minorHAnsi"/>
          <w:sz w:val="24"/>
          <w:szCs w:val="24"/>
          <w:lang w:eastAsia="en-IN"/>
        </w:rPr>
        <w:t xml:space="preserve"> </w:t>
      </w:r>
      <w:proofErr w:type="spellStart"/>
      <w:r w:rsidRPr="00AD7EE3">
        <w:rPr>
          <w:rFonts w:cstheme="minorHAnsi"/>
          <w:sz w:val="24"/>
          <w:szCs w:val="24"/>
          <w:lang w:eastAsia="en-IN"/>
        </w:rPr>
        <w:t>Kulkarni</w:t>
      </w:r>
      <w:proofErr w:type="spellEnd"/>
      <w:r w:rsidRPr="00AD7EE3">
        <w:rPr>
          <w:rFonts w:cstheme="minorHAnsi"/>
          <w:sz w:val="24"/>
          <w:szCs w:val="24"/>
          <w:lang w:eastAsia="en-IN"/>
        </w:rPr>
        <w:t>- MD,PDCC, Visiting Fellowship RCPCH London</w:t>
      </w:r>
    </w:p>
    <w:p w14:paraId="2CC4B71C" w14:textId="77777777" w:rsidR="00C573E7" w:rsidRPr="00AD7EE3" w:rsidRDefault="00C573E7" w:rsidP="00E45B7C">
      <w:pPr>
        <w:shd w:val="clear" w:color="auto" w:fill="FFFFFF"/>
        <w:spacing w:line="360" w:lineRule="auto"/>
        <w:ind w:left="720"/>
        <w:rPr>
          <w:rFonts w:cstheme="minorHAnsi"/>
          <w:sz w:val="24"/>
          <w:szCs w:val="24"/>
          <w:lang w:eastAsia="en-IN"/>
        </w:rPr>
      </w:pPr>
      <w:r w:rsidRPr="00AD7EE3">
        <w:rPr>
          <w:rFonts w:cstheme="minorHAnsi"/>
          <w:sz w:val="24"/>
          <w:szCs w:val="24"/>
          <w:lang w:eastAsia="en-IN"/>
        </w:rPr>
        <w:t>Head Clinical &amp; Research Services, Division of Paediatric Endocrinology, NH SRCC Hospital, Mumbai, India</w:t>
      </w:r>
    </w:p>
    <w:p w14:paraId="11B17BC6" w14:textId="47378BCC" w:rsidR="00C573E7" w:rsidRPr="00AD7EE3" w:rsidRDefault="00C573E7" w:rsidP="00E45B7C">
      <w:pPr>
        <w:pStyle w:val="ListParagraph"/>
        <w:numPr>
          <w:ilvl w:val="0"/>
          <w:numId w:val="6"/>
        </w:numPr>
        <w:shd w:val="clear" w:color="auto" w:fill="FFFFFF"/>
        <w:spacing w:line="360" w:lineRule="auto"/>
        <w:rPr>
          <w:rFonts w:cstheme="minorHAnsi"/>
          <w:sz w:val="24"/>
          <w:szCs w:val="24"/>
          <w:lang w:eastAsia="en-IN"/>
        </w:rPr>
      </w:pPr>
      <w:proofErr w:type="spellStart"/>
      <w:r w:rsidRPr="00AD7EE3">
        <w:rPr>
          <w:rFonts w:cstheme="minorHAnsi"/>
          <w:sz w:val="24"/>
          <w:szCs w:val="24"/>
          <w:lang w:eastAsia="en-IN"/>
        </w:rPr>
        <w:t>Poorvi</w:t>
      </w:r>
      <w:proofErr w:type="spellEnd"/>
      <w:r w:rsidRPr="00AD7EE3">
        <w:rPr>
          <w:rFonts w:cstheme="minorHAnsi"/>
          <w:sz w:val="24"/>
          <w:szCs w:val="24"/>
          <w:lang w:eastAsia="en-IN"/>
        </w:rPr>
        <w:t xml:space="preserve"> </w:t>
      </w:r>
      <w:proofErr w:type="spellStart"/>
      <w:r w:rsidRPr="00AD7EE3">
        <w:rPr>
          <w:rFonts w:cstheme="minorHAnsi"/>
          <w:sz w:val="24"/>
          <w:szCs w:val="24"/>
          <w:lang w:eastAsia="en-IN"/>
        </w:rPr>
        <w:t>Agrawal</w:t>
      </w:r>
      <w:proofErr w:type="spellEnd"/>
      <w:r w:rsidRPr="00AD7EE3">
        <w:rPr>
          <w:rFonts w:cstheme="minorHAnsi"/>
          <w:sz w:val="24"/>
          <w:szCs w:val="24"/>
          <w:lang w:eastAsia="en-IN"/>
        </w:rPr>
        <w:t>- MD,PDCC (</w:t>
      </w:r>
      <w:proofErr w:type="spellStart"/>
      <w:r w:rsidRPr="00AD7EE3">
        <w:rPr>
          <w:rFonts w:cstheme="minorHAnsi"/>
          <w:sz w:val="24"/>
          <w:szCs w:val="24"/>
          <w:lang w:eastAsia="en-IN"/>
        </w:rPr>
        <w:t>Paed</w:t>
      </w:r>
      <w:proofErr w:type="spellEnd"/>
      <w:r w:rsidRPr="00AD7EE3">
        <w:rPr>
          <w:rFonts w:cstheme="minorHAnsi"/>
          <w:sz w:val="24"/>
          <w:szCs w:val="24"/>
          <w:lang w:eastAsia="en-IN"/>
        </w:rPr>
        <w:t xml:space="preserve"> Endocrinology)</w:t>
      </w:r>
    </w:p>
    <w:p w14:paraId="60E62329" w14:textId="77777777" w:rsidR="00C573E7" w:rsidRPr="00AD7EE3" w:rsidRDefault="00C573E7" w:rsidP="00E45B7C">
      <w:pPr>
        <w:shd w:val="clear" w:color="auto" w:fill="FFFFFF"/>
        <w:spacing w:line="360" w:lineRule="auto"/>
        <w:ind w:left="720"/>
        <w:rPr>
          <w:rFonts w:cstheme="minorHAnsi"/>
          <w:sz w:val="24"/>
          <w:szCs w:val="24"/>
          <w:lang w:eastAsia="en-IN"/>
        </w:rPr>
      </w:pPr>
      <w:r w:rsidRPr="00AD7EE3">
        <w:rPr>
          <w:rFonts w:cstheme="minorHAnsi"/>
          <w:sz w:val="24"/>
          <w:szCs w:val="24"/>
          <w:lang w:eastAsia="en-IN"/>
        </w:rPr>
        <w:t>Assistant Professor, Department of Paediatrics, B.Y.L Nair Charitable Hospital, Mumbai, India</w:t>
      </w:r>
    </w:p>
    <w:p w14:paraId="5CE1383E" w14:textId="111CCA01" w:rsidR="00C573E7" w:rsidRPr="00AD7EE3" w:rsidRDefault="00C573E7" w:rsidP="00E45B7C">
      <w:pPr>
        <w:pStyle w:val="ListParagraph"/>
        <w:numPr>
          <w:ilvl w:val="0"/>
          <w:numId w:val="6"/>
        </w:numPr>
        <w:shd w:val="clear" w:color="auto" w:fill="FFFFFF"/>
        <w:spacing w:line="360" w:lineRule="auto"/>
        <w:rPr>
          <w:rFonts w:cstheme="minorHAnsi"/>
          <w:sz w:val="24"/>
          <w:szCs w:val="24"/>
          <w:lang w:eastAsia="en-IN"/>
        </w:rPr>
      </w:pPr>
      <w:proofErr w:type="spellStart"/>
      <w:r w:rsidRPr="00AD7EE3">
        <w:rPr>
          <w:rFonts w:cstheme="minorHAnsi"/>
          <w:sz w:val="24"/>
          <w:szCs w:val="24"/>
          <w:lang w:eastAsia="en-IN"/>
        </w:rPr>
        <w:t>Sadaf</w:t>
      </w:r>
      <w:proofErr w:type="spellEnd"/>
      <w:r w:rsidRPr="00AD7EE3">
        <w:rPr>
          <w:rFonts w:cstheme="minorHAnsi"/>
          <w:sz w:val="24"/>
          <w:szCs w:val="24"/>
          <w:lang w:eastAsia="en-IN"/>
        </w:rPr>
        <w:t xml:space="preserve"> </w:t>
      </w:r>
      <w:proofErr w:type="spellStart"/>
      <w:r w:rsidRPr="00AD7EE3">
        <w:rPr>
          <w:rFonts w:cstheme="minorHAnsi"/>
          <w:sz w:val="24"/>
          <w:szCs w:val="24"/>
          <w:lang w:eastAsia="en-IN"/>
        </w:rPr>
        <w:t>Siddiqui</w:t>
      </w:r>
      <w:proofErr w:type="spellEnd"/>
      <w:r w:rsidRPr="00AD7EE3">
        <w:rPr>
          <w:rFonts w:cstheme="minorHAnsi"/>
          <w:sz w:val="24"/>
          <w:szCs w:val="24"/>
          <w:lang w:eastAsia="en-IN"/>
        </w:rPr>
        <w:t>, MD, Clinical Assistant, Division of Paediatric Endocrinology, NH SRCC Hospital, Mumbai, India</w:t>
      </w:r>
    </w:p>
    <w:p w14:paraId="01F419C9" w14:textId="48573BF9" w:rsidR="00C573E7" w:rsidRPr="00AD7EE3" w:rsidRDefault="00C573E7" w:rsidP="00E45B7C">
      <w:pPr>
        <w:shd w:val="clear" w:color="auto" w:fill="FFFFFF"/>
        <w:spacing w:line="360" w:lineRule="auto"/>
        <w:rPr>
          <w:rFonts w:cstheme="minorHAnsi"/>
          <w:sz w:val="24"/>
          <w:szCs w:val="24"/>
          <w:lang w:eastAsia="en-IN"/>
        </w:rPr>
      </w:pPr>
      <w:r w:rsidRPr="00AD7EE3">
        <w:rPr>
          <w:rFonts w:cstheme="minorHAnsi"/>
          <w:b/>
          <w:sz w:val="24"/>
          <w:szCs w:val="24"/>
          <w:lang w:val="en-US"/>
        </w:rPr>
        <w:t>Department(s) and institution(s</w:t>
      </w:r>
      <w:proofErr w:type="gramStart"/>
      <w:r w:rsidRPr="00AD7EE3">
        <w:rPr>
          <w:rFonts w:cstheme="minorHAnsi"/>
          <w:b/>
          <w:sz w:val="24"/>
          <w:szCs w:val="24"/>
          <w:lang w:val="en-US"/>
        </w:rPr>
        <w:t>) :</w:t>
      </w:r>
      <w:proofErr w:type="gramEnd"/>
      <w:r w:rsidRPr="00AD7EE3">
        <w:rPr>
          <w:rFonts w:cstheme="minorHAnsi"/>
          <w:b/>
          <w:sz w:val="24"/>
          <w:szCs w:val="24"/>
          <w:lang w:val="en-US"/>
        </w:rPr>
        <w:t xml:space="preserve"> </w:t>
      </w:r>
      <w:r w:rsidRPr="00AD7EE3">
        <w:rPr>
          <w:rFonts w:cstheme="minorHAnsi"/>
          <w:sz w:val="24"/>
          <w:szCs w:val="24"/>
          <w:lang w:val="en-US"/>
        </w:rPr>
        <w:t xml:space="preserve">Division of </w:t>
      </w:r>
      <w:proofErr w:type="spellStart"/>
      <w:r w:rsidRPr="00AD7EE3">
        <w:rPr>
          <w:rFonts w:cstheme="minorHAnsi"/>
          <w:sz w:val="24"/>
          <w:szCs w:val="24"/>
          <w:lang w:val="en-US"/>
        </w:rPr>
        <w:t>Paediatric</w:t>
      </w:r>
      <w:proofErr w:type="spellEnd"/>
      <w:r w:rsidRPr="00AD7EE3">
        <w:rPr>
          <w:rFonts w:cstheme="minorHAnsi"/>
          <w:sz w:val="24"/>
          <w:szCs w:val="24"/>
          <w:lang w:val="en-US"/>
        </w:rPr>
        <w:t xml:space="preserve"> Endocrinology, </w:t>
      </w:r>
      <w:proofErr w:type="spellStart"/>
      <w:r w:rsidRPr="00AD7EE3">
        <w:rPr>
          <w:rFonts w:cstheme="minorHAnsi"/>
          <w:sz w:val="24"/>
          <w:szCs w:val="24"/>
          <w:lang w:val="en-US"/>
        </w:rPr>
        <w:t>Dept</w:t>
      </w:r>
      <w:proofErr w:type="spellEnd"/>
      <w:r w:rsidRPr="00AD7EE3">
        <w:rPr>
          <w:rFonts w:cstheme="minorHAnsi"/>
          <w:sz w:val="24"/>
          <w:szCs w:val="24"/>
          <w:lang w:val="en-US"/>
        </w:rPr>
        <w:t xml:space="preserve"> of </w:t>
      </w:r>
      <w:proofErr w:type="spellStart"/>
      <w:r w:rsidRPr="00AD7EE3">
        <w:rPr>
          <w:rFonts w:cstheme="minorHAnsi"/>
          <w:sz w:val="24"/>
          <w:szCs w:val="24"/>
          <w:lang w:val="en-US"/>
        </w:rPr>
        <w:t>Paediatrics</w:t>
      </w:r>
      <w:proofErr w:type="spellEnd"/>
      <w:r w:rsidRPr="00AD7EE3">
        <w:rPr>
          <w:rFonts w:cstheme="minorHAnsi"/>
          <w:sz w:val="24"/>
          <w:szCs w:val="24"/>
          <w:lang w:val="en-US"/>
        </w:rPr>
        <w:t xml:space="preserve"> </w:t>
      </w:r>
      <w:r w:rsidRPr="00AD7EE3">
        <w:rPr>
          <w:rFonts w:cstheme="minorHAnsi"/>
          <w:sz w:val="24"/>
          <w:szCs w:val="24"/>
          <w:lang w:eastAsia="en-IN"/>
        </w:rPr>
        <w:t>NH SRCC Hospital, Mumbai, India</w:t>
      </w:r>
    </w:p>
    <w:p w14:paraId="0C8DED58" w14:textId="77777777" w:rsidR="00C573E7" w:rsidRPr="00AD7EE3" w:rsidRDefault="00C573E7" w:rsidP="00E45B7C">
      <w:pPr>
        <w:spacing w:before="60" w:line="360" w:lineRule="auto"/>
        <w:rPr>
          <w:rFonts w:cstheme="minorHAnsi"/>
          <w:sz w:val="24"/>
          <w:szCs w:val="24"/>
        </w:rPr>
      </w:pPr>
      <w:r w:rsidRPr="00AD7EE3">
        <w:rPr>
          <w:rFonts w:cstheme="minorHAnsi"/>
          <w:b/>
          <w:sz w:val="24"/>
          <w:szCs w:val="24"/>
        </w:rPr>
        <w:t>Corresponding Author</w:t>
      </w:r>
      <w:r w:rsidRPr="00AD7EE3">
        <w:rPr>
          <w:rFonts w:cstheme="minorHAnsi"/>
          <w:sz w:val="24"/>
          <w:szCs w:val="24"/>
        </w:rPr>
        <w:t>:</w:t>
      </w:r>
    </w:p>
    <w:p w14:paraId="3BD6FAB9" w14:textId="77777777" w:rsidR="00C573E7" w:rsidRPr="00AD7EE3" w:rsidRDefault="00C573E7" w:rsidP="00E45B7C">
      <w:pPr>
        <w:pStyle w:val="ListParagraph"/>
        <w:spacing w:before="60" w:line="360" w:lineRule="auto"/>
        <w:rPr>
          <w:rFonts w:cstheme="minorHAnsi"/>
          <w:sz w:val="24"/>
          <w:szCs w:val="24"/>
        </w:rPr>
      </w:pPr>
      <w:r w:rsidRPr="00AD7EE3">
        <w:rPr>
          <w:rFonts w:cstheme="minorHAnsi"/>
          <w:sz w:val="24"/>
          <w:szCs w:val="24"/>
        </w:rPr>
        <w:t>Name:</w:t>
      </w:r>
      <w:r w:rsidRPr="00AD7EE3">
        <w:rPr>
          <w:rFonts w:cstheme="minorHAnsi"/>
          <w:sz w:val="24"/>
          <w:szCs w:val="24"/>
        </w:rPr>
        <w:tab/>
      </w:r>
      <w:proofErr w:type="spellStart"/>
      <w:r w:rsidRPr="00AD7EE3">
        <w:rPr>
          <w:rFonts w:cstheme="minorHAnsi"/>
          <w:sz w:val="24"/>
          <w:szCs w:val="24"/>
          <w:lang w:eastAsia="en-IN"/>
        </w:rPr>
        <w:t>Poorvi</w:t>
      </w:r>
      <w:proofErr w:type="spellEnd"/>
      <w:r w:rsidRPr="00AD7EE3">
        <w:rPr>
          <w:rFonts w:cstheme="minorHAnsi"/>
          <w:sz w:val="24"/>
          <w:szCs w:val="24"/>
          <w:lang w:eastAsia="en-IN"/>
        </w:rPr>
        <w:t xml:space="preserve"> </w:t>
      </w:r>
      <w:proofErr w:type="spellStart"/>
      <w:r w:rsidRPr="00AD7EE3">
        <w:rPr>
          <w:rFonts w:cstheme="minorHAnsi"/>
          <w:sz w:val="24"/>
          <w:szCs w:val="24"/>
          <w:lang w:eastAsia="en-IN"/>
        </w:rPr>
        <w:t>Agrawal</w:t>
      </w:r>
      <w:proofErr w:type="spellEnd"/>
    </w:p>
    <w:p w14:paraId="415D6D0E" w14:textId="77777777" w:rsidR="00C573E7" w:rsidRPr="00AD7EE3" w:rsidRDefault="00C573E7" w:rsidP="00E45B7C">
      <w:pPr>
        <w:pStyle w:val="ListParagraph"/>
        <w:spacing w:line="360" w:lineRule="auto"/>
        <w:rPr>
          <w:rFonts w:cstheme="minorHAnsi"/>
          <w:sz w:val="24"/>
          <w:szCs w:val="24"/>
        </w:rPr>
      </w:pPr>
      <w:r w:rsidRPr="00AD7EE3">
        <w:rPr>
          <w:rFonts w:cstheme="minorHAnsi"/>
          <w:sz w:val="24"/>
          <w:szCs w:val="24"/>
        </w:rPr>
        <w:t xml:space="preserve">Address: 81/673, </w:t>
      </w:r>
      <w:proofErr w:type="spellStart"/>
      <w:r w:rsidRPr="00AD7EE3">
        <w:rPr>
          <w:rFonts w:cstheme="minorHAnsi"/>
          <w:sz w:val="24"/>
          <w:szCs w:val="24"/>
        </w:rPr>
        <w:t>Pushpak</w:t>
      </w:r>
      <w:proofErr w:type="spellEnd"/>
      <w:r w:rsidRPr="00AD7EE3">
        <w:rPr>
          <w:rFonts w:cstheme="minorHAnsi"/>
          <w:sz w:val="24"/>
          <w:szCs w:val="24"/>
        </w:rPr>
        <w:t xml:space="preserve"> </w:t>
      </w:r>
      <w:proofErr w:type="spellStart"/>
      <w:r w:rsidRPr="00AD7EE3">
        <w:rPr>
          <w:rFonts w:cstheme="minorHAnsi"/>
          <w:sz w:val="24"/>
          <w:szCs w:val="24"/>
        </w:rPr>
        <w:t>appts</w:t>
      </w:r>
      <w:proofErr w:type="spellEnd"/>
      <w:r w:rsidRPr="00AD7EE3">
        <w:rPr>
          <w:rFonts w:cstheme="minorHAnsi"/>
          <w:sz w:val="24"/>
          <w:szCs w:val="24"/>
        </w:rPr>
        <w:t xml:space="preserve">., Near Jai </w:t>
      </w:r>
      <w:proofErr w:type="spellStart"/>
      <w:r w:rsidRPr="00AD7EE3">
        <w:rPr>
          <w:rFonts w:cstheme="minorHAnsi"/>
          <w:sz w:val="24"/>
          <w:szCs w:val="24"/>
        </w:rPr>
        <w:t>mangal</w:t>
      </w:r>
      <w:proofErr w:type="spellEnd"/>
      <w:r w:rsidRPr="00AD7EE3">
        <w:rPr>
          <w:rFonts w:cstheme="minorHAnsi"/>
          <w:sz w:val="24"/>
          <w:szCs w:val="24"/>
        </w:rPr>
        <w:t xml:space="preserve"> society, </w:t>
      </w:r>
      <w:proofErr w:type="spellStart"/>
      <w:r w:rsidRPr="00AD7EE3">
        <w:rPr>
          <w:rFonts w:cstheme="minorHAnsi"/>
          <w:sz w:val="24"/>
          <w:szCs w:val="24"/>
        </w:rPr>
        <w:t>Naranpura</w:t>
      </w:r>
      <w:proofErr w:type="spellEnd"/>
      <w:r w:rsidRPr="00AD7EE3">
        <w:rPr>
          <w:rFonts w:cstheme="minorHAnsi"/>
          <w:sz w:val="24"/>
          <w:szCs w:val="24"/>
        </w:rPr>
        <w:t>, Ahmedabad, Gujarat. 380063.</w:t>
      </w:r>
    </w:p>
    <w:p w14:paraId="382D852F" w14:textId="77777777" w:rsidR="00C573E7" w:rsidRPr="00AD7EE3" w:rsidRDefault="00C573E7" w:rsidP="00E45B7C">
      <w:pPr>
        <w:pStyle w:val="ListParagraph"/>
        <w:spacing w:line="360" w:lineRule="auto"/>
        <w:rPr>
          <w:rFonts w:cstheme="minorHAnsi"/>
          <w:sz w:val="24"/>
          <w:szCs w:val="24"/>
        </w:rPr>
      </w:pPr>
      <w:r w:rsidRPr="00AD7EE3">
        <w:rPr>
          <w:rFonts w:cstheme="minorHAnsi"/>
          <w:sz w:val="24"/>
          <w:szCs w:val="24"/>
        </w:rPr>
        <w:t>Mobile number: +919825966102</w:t>
      </w:r>
    </w:p>
    <w:p w14:paraId="455B2069" w14:textId="2E5A1196" w:rsidR="00C573E7" w:rsidRPr="00AD7EE3" w:rsidRDefault="00C573E7" w:rsidP="00E45B7C">
      <w:pPr>
        <w:pStyle w:val="ListParagraph"/>
        <w:spacing w:before="60" w:line="360" w:lineRule="auto"/>
        <w:rPr>
          <w:rFonts w:cstheme="minorHAnsi"/>
          <w:sz w:val="24"/>
          <w:szCs w:val="24"/>
        </w:rPr>
      </w:pPr>
      <w:r w:rsidRPr="00AD7EE3">
        <w:rPr>
          <w:rFonts w:cstheme="minorHAnsi"/>
          <w:sz w:val="24"/>
          <w:szCs w:val="24"/>
        </w:rPr>
        <w:t xml:space="preserve">E-mail address: </w:t>
      </w:r>
      <w:hyperlink r:id="rId9" w:history="1">
        <w:r w:rsidRPr="00AD7EE3">
          <w:rPr>
            <w:rStyle w:val="Hyperlink"/>
            <w:rFonts w:cstheme="minorHAnsi"/>
            <w:sz w:val="24"/>
            <w:szCs w:val="24"/>
          </w:rPr>
          <w:t>poorvi1288@gmail.com</w:t>
        </w:r>
      </w:hyperlink>
    </w:p>
    <w:p w14:paraId="466B78ED" w14:textId="1DDA1E91" w:rsidR="00C573E7" w:rsidRPr="00AD7EE3" w:rsidRDefault="00C573E7" w:rsidP="00E45B7C">
      <w:pPr>
        <w:spacing w:before="60" w:line="360" w:lineRule="auto"/>
        <w:rPr>
          <w:rFonts w:cstheme="minorHAnsi"/>
          <w:b/>
          <w:sz w:val="24"/>
          <w:szCs w:val="24"/>
          <w:lang w:val="en-US"/>
        </w:rPr>
      </w:pPr>
      <w:r w:rsidRPr="00AD7EE3">
        <w:rPr>
          <w:rFonts w:cstheme="minorHAnsi"/>
          <w:b/>
          <w:sz w:val="24"/>
          <w:szCs w:val="24"/>
        </w:rPr>
        <w:t>Contribution of each author:</w:t>
      </w:r>
      <w:r w:rsidRPr="00AD7EE3">
        <w:rPr>
          <w:rFonts w:cstheme="minorHAnsi"/>
          <w:sz w:val="24"/>
          <w:szCs w:val="24"/>
        </w:rPr>
        <w:t xml:space="preserve"> All authors approved the final version of manuscript and are accountable for all aspects of case</w:t>
      </w:r>
    </w:p>
    <w:p w14:paraId="32DF975E" w14:textId="0F14DF12" w:rsidR="00E45B7C" w:rsidRPr="00AD7EE3" w:rsidRDefault="00E45B7C" w:rsidP="00E45B7C">
      <w:pPr>
        <w:pStyle w:val="NoSpacing"/>
        <w:spacing w:line="360" w:lineRule="auto"/>
        <w:rPr>
          <w:rFonts w:cstheme="minorHAnsi"/>
          <w:b/>
          <w:sz w:val="24"/>
          <w:szCs w:val="24"/>
        </w:rPr>
      </w:pPr>
    </w:p>
    <w:p w14:paraId="2C786925" w14:textId="3B97FA2F" w:rsidR="00C573E7" w:rsidRDefault="00C573E7" w:rsidP="00E45B7C">
      <w:pPr>
        <w:rPr>
          <w:rFonts w:cstheme="minorHAnsi"/>
          <w:b/>
          <w:sz w:val="24"/>
          <w:szCs w:val="24"/>
        </w:rPr>
      </w:pPr>
    </w:p>
    <w:p w14:paraId="5065A109" w14:textId="77777777" w:rsidR="00AF43C5" w:rsidRPr="00AD7EE3" w:rsidRDefault="00AF43C5" w:rsidP="00E45B7C">
      <w:pPr>
        <w:rPr>
          <w:rFonts w:cstheme="minorHAnsi"/>
          <w:b/>
          <w:sz w:val="24"/>
          <w:szCs w:val="24"/>
        </w:rPr>
      </w:pPr>
    </w:p>
    <w:p w14:paraId="7ECF651C" w14:textId="7566EBFD" w:rsidR="00E45B7C" w:rsidRPr="00AD7EE3" w:rsidRDefault="00E45B7C" w:rsidP="00E45B7C">
      <w:pPr>
        <w:pStyle w:val="NoSpacing"/>
        <w:spacing w:line="360" w:lineRule="auto"/>
        <w:rPr>
          <w:rFonts w:cstheme="minorHAnsi"/>
          <w:b/>
          <w:sz w:val="24"/>
          <w:szCs w:val="24"/>
          <w:u w:val="single"/>
        </w:rPr>
      </w:pPr>
      <w:r w:rsidRPr="00AD7EE3">
        <w:rPr>
          <w:rFonts w:cstheme="minorHAnsi"/>
          <w:b/>
          <w:sz w:val="24"/>
          <w:szCs w:val="24"/>
          <w:u w:val="single"/>
        </w:rPr>
        <w:lastRenderedPageBreak/>
        <w:t>TEXT</w:t>
      </w:r>
    </w:p>
    <w:p w14:paraId="7E01253B" w14:textId="1CB37ABD" w:rsidR="00120FE4" w:rsidRPr="00AD7EE3" w:rsidRDefault="00120FE4" w:rsidP="00E45B7C">
      <w:pPr>
        <w:pStyle w:val="NoSpacing"/>
        <w:spacing w:line="360" w:lineRule="auto"/>
        <w:rPr>
          <w:rFonts w:cstheme="minorHAnsi"/>
          <w:b/>
          <w:sz w:val="24"/>
          <w:szCs w:val="24"/>
        </w:rPr>
      </w:pPr>
      <w:r w:rsidRPr="00AD7EE3">
        <w:rPr>
          <w:rFonts w:cstheme="minorHAnsi"/>
          <w:b/>
          <w:sz w:val="24"/>
          <w:szCs w:val="24"/>
        </w:rPr>
        <w:t>A</w:t>
      </w:r>
      <w:r w:rsidR="00DF6E73" w:rsidRPr="00AD7EE3">
        <w:rPr>
          <w:rFonts w:cstheme="minorHAnsi"/>
          <w:b/>
          <w:sz w:val="24"/>
          <w:szCs w:val="24"/>
        </w:rPr>
        <w:t>bstract</w:t>
      </w:r>
    </w:p>
    <w:p w14:paraId="32B93FF8" w14:textId="5D608645" w:rsidR="008B377C" w:rsidRDefault="00A12355" w:rsidP="00E45B7C">
      <w:pPr>
        <w:pStyle w:val="NoSpacing"/>
        <w:spacing w:line="360" w:lineRule="auto"/>
        <w:rPr>
          <w:rFonts w:cstheme="minorHAnsi"/>
          <w:sz w:val="24"/>
          <w:szCs w:val="24"/>
        </w:rPr>
      </w:pPr>
      <w:r w:rsidRPr="00AD7EE3">
        <w:rPr>
          <w:rFonts w:cstheme="minorHAnsi"/>
          <w:sz w:val="24"/>
          <w:szCs w:val="24"/>
        </w:rPr>
        <w:t xml:space="preserve">Thyroid hormone receptor alpha (THRA) gene mutation is a thyroid hormone resistance syndrome </w:t>
      </w:r>
      <w:r w:rsidR="008B377C" w:rsidRPr="00AD7EE3">
        <w:rPr>
          <w:rFonts w:cstheme="minorHAnsi"/>
          <w:sz w:val="24"/>
          <w:szCs w:val="24"/>
        </w:rPr>
        <w:t>characterized</w:t>
      </w:r>
      <w:r w:rsidR="00DF6E73" w:rsidRPr="00AD7EE3">
        <w:rPr>
          <w:rFonts w:cstheme="minorHAnsi"/>
          <w:sz w:val="24"/>
          <w:szCs w:val="24"/>
        </w:rPr>
        <w:t xml:space="preserve"> </w:t>
      </w:r>
      <w:r w:rsidR="008B377C" w:rsidRPr="00AD7EE3">
        <w:rPr>
          <w:rFonts w:cstheme="minorHAnsi"/>
          <w:sz w:val="24"/>
          <w:szCs w:val="24"/>
        </w:rPr>
        <w:t>by non-responsiveness of peripheral ti</w:t>
      </w:r>
      <w:r w:rsidR="00C344C3" w:rsidRPr="00AD7EE3">
        <w:rPr>
          <w:rFonts w:cstheme="minorHAnsi"/>
          <w:sz w:val="24"/>
          <w:szCs w:val="24"/>
        </w:rPr>
        <w:t>ssues to the active form of thyroid hormone (</w:t>
      </w:r>
      <w:r w:rsidR="008B377C" w:rsidRPr="00AD7EE3">
        <w:rPr>
          <w:rFonts w:cstheme="minorHAnsi"/>
          <w:sz w:val="24"/>
          <w:szCs w:val="24"/>
        </w:rPr>
        <w:t>T3). We describe a heterozygous missense variant in exon 8 of THRA gene</w:t>
      </w:r>
      <w:r w:rsidR="003F1B49">
        <w:rPr>
          <w:rFonts w:cstheme="minorHAnsi"/>
          <w:sz w:val="24"/>
          <w:szCs w:val="24"/>
        </w:rPr>
        <w:t xml:space="preserve"> detected at mutation analysis </w:t>
      </w:r>
      <w:r w:rsidR="008B377C" w:rsidRPr="00AD7EE3">
        <w:rPr>
          <w:rFonts w:cstheme="minorHAnsi"/>
          <w:sz w:val="24"/>
          <w:szCs w:val="24"/>
        </w:rPr>
        <w:t>in</w:t>
      </w:r>
      <w:r w:rsidR="003F1B49">
        <w:rPr>
          <w:rFonts w:cstheme="minorHAnsi"/>
          <w:sz w:val="24"/>
          <w:szCs w:val="24"/>
        </w:rPr>
        <w:t xml:space="preserve"> a </w:t>
      </w:r>
      <w:r w:rsidR="008B377C" w:rsidRPr="00AD7EE3">
        <w:rPr>
          <w:rFonts w:cstheme="minorHAnsi"/>
          <w:sz w:val="24"/>
          <w:szCs w:val="24"/>
        </w:rPr>
        <w:t xml:space="preserve">3 month old female with clinical phenotype of hypothyroidism, low free </w:t>
      </w:r>
      <w:proofErr w:type="spellStart"/>
      <w:r w:rsidR="008B377C" w:rsidRPr="00AD7EE3">
        <w:rPr>
          <w:rFonts w:cstheme="minorHAnsi"/>
          <w:sz w:val="24"/>
          <w:szCs w:val="24"/>
        </w:rPr>
        <w:t>thyroxine</w:t>
      </w:r>
      <w:proofErr w:type="spellEnd"/>
      <w:r w:rsidR="008B377C" w:rsidRPr="00AD7EE3">
        <w:rPr>
          <w:rFonts w:cstheme="minorHAnsi"/>
          <w:sz w:val="24"/>
          <w:szCs w:val="24"/>
        </w:rPr>
        <w:t xml:space="preserve">, </w:t>
      </w:r>
      <w:r w:rsidR="003F1B49">
        <w:rPr>
          <w:rFonts w:cstheme="minorHAnsi"/>
          <w:sz w:val="24"/>
          <w:szCs w:val="24"/>
        </w:rPr>
        <w:t xml:space="preserve">elevated free </w:t>
      </w:r>
      <w:proofErr w:type="spellStart"/>
      <w:r w:rsidR="003F1B49">
        <w:rPr>
          <w:rFonts w:cstheme="minorHAnsi"/>
          <w:sz w:val="24"/>
          <w:szCs w:val="24"/>
        </w:rPr>
        <w:t>triiodothyronine</w:t>
      </w:r>
      <w:proofErr w:type="spellEnd"/>
      <w:r w:rsidR="003F1B49">
        <w:rPr>
          <w:rFonts w:cstheme="minorHAnsi"/>
          <w:sz w:val="24"/>
          <w:szCs w:val="24"/>
        </w:rPr>
        <w:t xml:space="preserve"> </w:t>
      </w:r>
      <w:r w:rsidR="008B377C" w:rsidRPr="00AD7EE3">
        <w:rPr>
          <w:rFonts w:cstheme="minorHAnsi"/>
          <w:sz w:val="24"/>
          <w:szCs w:val="24"/>
        </w:rPr>
        <w:t xml:space="preserve">but normal levels </w:t>
      </w:r>
      <w:r w:rsidR="0018117D">
        <w:rPr>
          <w:rFonts w:cstheme="minorHAnsi"/>
          <w:sz w:val="24"/>
          <w:szCs w:val="24"/>
        </w:rPr>
        <w:t xml:space="preserve">of thyroid stimulating hormone. </w:t>
      </w:r>
      <w:r w:rsidR="000A5900" w:rsidRPr="00AD7EE3">
        <w:rPr>
          <w:rFonts w:cstheme="minorHAnsi"/>
          <w:sz w:val="24"/>
          <w:szCs w:val="24"/>
        </w:rPr>
        <w:t>THRA gene mutation should be considered in patients with features of clinical hypothyroidism and increased/moderately elevated free T3, decreased/ normal free thyroxine, normal thyroid-stimulating hormone levels</w:t>
      </w:r>
      <w:r w:rsidR="00A74A0B" w:rsidRPr="00AD7EE3">
        <w:rPr>
          <w:rFonts w:cstheme="minorHAnsi"/>
          <w:sz w:val="24"/>
          <w:szCs w:val="24"/>
        </w:rPr>
        <w:t xml:space="preserve">. </w:t>
      </w:r>
    </w:p>
    <w:p w14:paraId="65DFA671" w14:textId="77777777" w:rsidR="00AF43C5" w:rsidRPr="00AD7EE3" w:rsidRDefault="00AF43C5" w:rsidP="00E45B7C">
      <w:pPr>
        <w:pStyle w:val="NoSpacing"/>
        <w:spacing w:line="360" w:lineRule="auto"/>
        <w:rPr>
          <w:rFonts w:cstheme="minorHAnsi"/>
          <w:sz w:val="24"/>
          <w:szCs w:val="24"/>
        </w:rPr>
      </w:pPr>
    </w:p>
    <w:p w14:paraId="2A45BC5A" w14:textId="411C9F77" w:rsidR="00726C76" w:rsidRDefault="00E45B7C" w:rsidP="00E45B7C">
      <w:pPr>
        <w:pStyle w:val="NoSpacing"/>
        <w:spacing w:line="360" w:lineRule="auto"/>
        <w:rPr>
          <w:rFonts w:cstheme="minorHAnsi"/>
          <w:b/>
          <w:sz w:val="24"/>
          <w:szCs w:val="24"/>
        </w:rPr>
      </w:pPr>
      <w:r w:rsidRPr="00AD7EE3">
        <w:rPr>
          <w:rFonts w:cstheme="minorHAnsi"/>
          <w:b/>
          <w:sz w:val="24"/>
          <w:szCs w:val="24"/>
        </w:rPr>
        <w:t>Keywords</w:t>
      </w:r>
    </w:p>
    <w:p w14:paraId="6394DAA2" w14:textId="6106E9F9" w:rsidR="003F1B49" w:rsidRDefault="003F1B49" w:rsidP="00E45B7C">
      <w:pPr>
        <w:pStyle w:val="NoSpacing"/>
        <w:spacing w:line="360" w:lineRule="auto"/>
        <w:rPr>
          <w:rFonts w:cstheme="minorHAnsi"/>
          <w:color w:val="111111"/>
          <w:sz w:val="24"/>
          <w:szCs w:val="24"/>
        </w:rPr>
      </w:pPr>
      <w:r w:rsidRPr="003F1B49">
        <w:rPr>
          <w:rFonts w:cstheme="minorHAnsi"/>
          <w:sz w:val="24"/>
          <w:szCs w:val="24"/>
        </w:rPr>
        <w:t xml:space="preserve">Thyroid hormone receptor </w:t>
      </w:r>
      <w:r w:rsidRPr="003F1B49">
        <w:rPr>
          <w:rFonts w:cstheme="minorHAnsi"/>
          <w:color w:val="111111"/>
          <w:sz w:val="24"/>
          <w:szCs w:val="24"/>
        </w:rPr>
        <w:t>α, hypothyroidism, THRA gene</w:t>
      </w:r>
    </w:p>
    <w:p w14:paraId="50012487" w14:textId="77777777" w:rsidR="00AF43C5" w:rsidRPr="003F1B49" w:rsidRDefault="00AF43C5" w:rsidP="00E45B7C">
      <w:pPr>
        <w:pStyle w:val="NoSpacing"/>
        <w:spacing w:line="360" w:lineRule="auto"/>
        <w:rPr>
          <w:rFonts w:cstheme="minorHAnsi"/>
          <w:sz w:val="24"/>
          <w:szCs w:val="24"/>
        </w:rPr>
      </w:pPr>
    </w:p>
    <w:p w14:paraId="07D7D58E" w14:textId="737D86D4" w:rsidR="00120FE4" w:rsidRPr="00AD7EE3" w:rsidRDefault="00120FE4" w:rsidP="00E45B7C">
      <w:pPr>
        <w:pStyle w:val="NoSpacing"/>
        <w:spacing w:line="360" w:lineRule="auto"/>
        <w:rPr>
          <w:rFonts w:cstheme="minorHAnsi"/>
          <w:b/>
          <w:sz w:val="24"/>
          <w:szCs w:val="24"/>
        </w:rPr>
      </w:pPr>
      <w:r w:rsidRPr="00AD7EE3">
        <w:rPr>
          <w:rFonts w:cstheme="minorHAnsi"/>
          <w:b/>
          <w:sz w:val="24"/>
          <w:szCs w:val="24"/>
        </w:rPr>
        <w:t>I</w:t>
      </w:r>
      <w:r w:rsidR="00DF6E73" w:rsidRPr="00AD7EE3">
        <w:rPr>
          <w:rFonts w:cstheme="minorHAnsi"/>
          <w:b/>
          <w:sz w:val="24"/>
          <w:szCs w:val="24"/>
        </w:rPr>
        <w:t>ntroduction</w:t>
      </w:r>
    </w:p>
    <w:p w14:paraId="68984E43" w14:textId="1952182B" w:rsidR="00DF6E73" w:rsidRPr="00AD7EE3" w:rsidRDefault="00DF6E73" w:rsidP="00E45B7C">
      <w:pPr>
        <w:pStyle w:val="NoSpacing"/>
        <w:spacing w:line="360" w:lineRule="auto"/>
        <w:rPr>
          <w:rFonts w:cstheme="minorHAnsi"/>
          <w:color w:val="111111"/>
          <w:sz w:val="24"/>
          <w:szCs w:val="24"/>
        </w:rPr>
      </w:pPr>
      <w:r w:rsidRPr="00AD7EE3">
        <w:rPr>
          <w:rFonts w:cstheme="minorHAnsi"/>
          <w:color w:val="111111"/>
          <w:sz w:val="24"/>
          <w:szCs w:val="24"/>
        </w:rPr>
        <w:t>Thyroid hormones (TH) affect target tissues via specific nuclear receptors encoded by the TH receptor α (THRA) gen</w:t>
      </w:r>
      <w:r w:rsidR="00C344C3" w:rsidRPr="00AD7EE3">
        <w:rPr>
          <w:rFonts w:cstheme="minorHAnsi"/>
          <w:color w:val="111111"/>
          <w:sz w:val="24"/>
          <w:szCs w:val="24"/>
        </w:rPr>
        <w:t>e and TH receptor β (THRB) gene</w:t>
      </w:r>
      <w:r w:rsidRPr="00AD7EE3">
        <w:rPr>
          <w:rFonts w:cstheme="minorHAnsi"/>
          <w:color w:val="111111"/>
          <w:sz w:val="24"/>
          <w:szCs w:val="24"/>
        </w:rPr>
        <w:t xml:space="preserve">. THRA is a gene located on chromosome </w:t>
      </w:r>
      <w:proofErr w:type="gramStart"/>
      <w:r w:rsidRPr="00AD7EE3">
        <w:rPr>
          <w:rFonts w:cstheme="minorHAnsi"/>
          <w:color w:val="111111"/>
          <w:sz w:val="24"/>
          <w:szCs w:val="24"/>
        </w:rPr>
        <w:t>17q11.2 .</w:t>
      </w:r>
      <w:proofErr w:type="gramEnd"/>
      <w:r w:rsidRPr="00AD7EE3">
        <w:rPr>
          <w:rFonts w:cstheme="minorHAnsi"/>
          <w:color w:val="111111"/>
          <w:sz w:val="24"/>
          <w:szCs w:val="24"/>
        </w:rPr>
        <w:t xml:space="preserve"> TR α1, and TR α2 are mainly located in the bones, cardiac and skeletal muscle, digestive tract and central nervous system</w:t>
      </w:r>
      <w:proofErr w:type="gramStart"/>
      <w:r w:rsidRPr="00AD7EE3">
        <w:rPr>
          <w:rFonts w:cstheme="minorHAnsi"/>
          <w:color w:val="111111"/>
          <w:sz w:val="24"/>
          <w:szCs w:val="24"/>
        </w:rPr>
        <w:t>.</w:t>
      </w:r>
      <w:r w:rsidR="00C344C3" w:rsidRPr="00AD7EE3">
        <w:rPr>
          <w:rFonts w:cstheme="minorHAnsi"/>
          <w:color w:val="111111"/>
          <w:sz w:val="24"/>
          <w:szCs w:val="24"/>
        </w:rPr>
        <w:t>[</w:t>
      </w:r>
      <w:proofErr w:type="gramEnd"/>
      <w:r w:rsidR="00C344C3" w:rsidRPr="00AD7EE3">
        <w:rPr>
          <w:rFonts w:cstheme="minorHAnsi"/>
          <w:color w:val="111111"/>
          <w:sz w:val="24"/>
          <w:szCs w:val="24"/>
        </w:rPr>
        <w:t>1]</w:t>
      </w:r>
      <w:r w:rsidRPr="00AD7EE3">
        <w:rPr>
          <w:rFonts w:cstheme="minorHAnsi"/>
          <w:color w:val="111111"/>
          <w:sz w:val="24"/>
          <w:szCs w:val="24"/>
        </w:rPr>
        <w:t xml:space="preserve"> Resistance to TH</w:t>
      </w:r>
      <w:r w:rsidR="00C344C3" w:rsidRPr="00AD7EE3">
        <w:rPr>
          <w:rFonts w:cstheme="minorHAnsi"/>
          <w:color w:val="111111"/>
          <w:sz w:val="24"/>
          <w:szCs w:val="24"/>
        </w:rPr>
        <w:t xml:space="preserve"> (RTH)</w:t>
      </w:r>
      <w:r w:rsidRPr="00AD7EE3">
        <w:rPr>
          <w:rFonts w:cstheme="minorHAnsi"/>
          <w:color w:val="111111"/>
          <w:sz w:val="24"/>
          <w:szCs w:val="24"/>
        </w:rPr>
        <w:t xml:space="preserve"> is characterized by non-responsiveness of peripheral tissues to the active form of TH (T3). Two forms of inheritable RTH have been described—RTH β and RTH α</w:t>
      </w:r>
      <w:proofErr w:type="gramStart"/>
      <w:r w:rsidRPr="00AD7EE3">
        <w:rPr>
          <w:rFonts w:cstheme="minorHAnsi"/>
          <w:color w:val="111111"/>
          <w:sz w:val="24"/>
          <w:szCs w:val="24"/>
        </w:rPr>
        <w:t>.</w:t>
      </w:r>
      <w:r w:rsidR="002549BE" w:rsidRPr="00AD7EE3">
        <w:rPr>
          <w:rFonts w:cstheme="minorHAnsi"/>
          <w:color w:val="111111"/>
          <w:sz w:val="24"/>
          <w:szCs w:val="24"/>
        </w:rPr>
        <w:t>[</w:t>
      </w:r>
      <w:proofErr w:type="gramEnd"/>
      <w:r w:rsidR="002549BE" w:rsidRPr="00AD7EE3">
        <w:rPr>
          <w:rFonts w:cstheme="minorHAnsi"/>
          <w:color w:val="111111"/>
          <w:sz w:val="24"/>
          <w:szCs w:val="24"/>
        </w:rPr>
        <w:t>2]</w:t>
      </w:r>
      <w:r w:rsidRPr="00AD7EE3">
        <w:rPr>
          <w:rFonts w:cstheme="minorHAnsi"/>
          <w:color w:val="111111"/>
          <w:sz w:val="24"/>
          <w:szCs w:val="24"/>
        </w:rPr>
        <w:t xml:space="preserve"> The first case of THRA mutation was reported in 2012 in a 6-year-old girl with growth retardation.</w:t>
      </w:r>
      <w:r w:rsidR="002549BE" w:rsidRPr="00AD7EE3">
        <w:rPr>
          <w:rFonts w:cstheme="minorHAnsi"/>
          <w:color w:val="111111"/>
          <w:sz w:val="24"/>
          <w:szCs w:val="24"/>
        </w:rPr>
        <w:t>[1]</w:t>
      </w:r>
    </w:p>
    <w:p w14:paraId="7C9A81E9" w14:textId="77777777" w:rsidR="008B377C" w:rsidRPr="00AD7EE3" w:rsidRDefault="008B377C" w:rsidP="00E45B7C">
      <w:pPr>
        <w:pStyle w:val="NoSpacing"/>
        <w:spacing w:line="360" w:lineRule="auto"/>
        <w:rPr>
          <w:rFonts w:cstheme="minorHAnsi"/>
          <w:color w:val="131413"/>
          <w:sz w:val="24"/>
          <w:szCs w:val="24"/>
        </w:rPr>
      </w:pPr>
    </w:p>
    <w:p w14:paraId="4E76B424" w14:textId="2DBB2123" w:rsidR="007C1404" w:rsidRPr="00AD7EE3" w:rsidRDefault="000A5900" w:rsidP="00E45B7C">
      <w:pPr>
        <w:pStyle w:val="NoSpacing"/>
        <w:spacing w:line="360" w:lineRule="auto"/>
        <w:rPr>
          <w:rFonts w:cstheme="minorHAnsi"/>
          <w:b/>
          <w:sz w:val="24"/>
          <w:szCs w:val="24"/>
        </w:rPr>
      </w:pPr>
      <w:r w:rsidRPr="00AD7EE3">
        <w:rPr>
          <w:rFonts w:cstheme="minorHAnsi"/>
          <w:b/>
          <w:sz w:val="24"/>
          <w:szCs w:val="24"/>
        </w:rPr>
        <w:t>Case Report</w:t>
      </w:r>
      <w:r w:rsidR="007C1404" w:rsidRPr="00AD7EE3">
        <w:rPr>
          <w:rFonts w:cstheme="minorHAnsi"/>
          <w:b/>
          <w:sz w:val="24"/>
          <w:szCs w:val="24"/>
        </w:rPr>
        <w:t xml:space="preserve"> </w:t>
      </w:r>
    </w:p>
    <w:p w14:paraId="2B154583" w14:textId="559278EE" w:rsidR="00A92052" w:rsidRPr="00AD7EE3" w:rsidRDefault="007C1404" w:rsidP="00E45B7C">
      <w:pPr>
        <w:pStyle w:val="NoSpacing"/>
        <w:spacing w:line="360" w:lineRule="auto"/>
        <w:rPr>
          <w:rFonts w:cstheme="minorHAnsi"/>
          <w:sz w:val="24"/>
          <w:szCs w:val="24"/>
        </w:rPr>
      </w:pPr>
      <w:r w:rsidRPr="00AD7EE3">
        <w:rPr>
          <w:rFonts w:cstheme="minorHAnsi"/>
          <w:sz w:val="24"/>
          <w:szCs w:val="24"/>
        </w:rPr>
        <w:t xml:space="preserve">A 3 month old female born </w:t>
      </w:r>
      <w:r w:rsidR="00CA0018" w:rsidRPr="00AD7EE3">
        <w:rPr>
          <w:rFonts w:cstheme="minorHAnsi"/>
          <w:sz w:val="24"/>
          <w:szCs w:val="24"/>
        </w:rPr>
        <w:t xml:space="preserve">full term </w:t>
      </w:r>
      <w:r w:rsidRPr="00AD7EE3">
        <w:rPr>
          <w:rFonts w:cstheme="minorHAnsi"/>
          <w:sz w:val="24"/>
          <w:szCs w:val="24"/>
        </w:rPr>
        <w:t>of third degree consanguineous union was referred</w:t>
      </w:r>
      <w:r w:rsidR="00CA0018" w:rsidRPr="00AD7EE3">
        <w:rPr>
          <w:rFonts w:cstheme="minorHAnsi"/>
          <w:sz w:val="24"/>
          <w:szCs w:val="24"/>
        </w:rPr>
        <w:t xml:space="preserve"> to us </w:t>
      </w:r>
      <w:r w:rsidRPr="00AD7EE3">
        <w:rPr>
          <w:rFonts w:cstheme="minorHAnsi"/>
          <w:sz w:val="24"/>
          <w:szCs w:val="24"/>
        </w:rPr>
        <w:t xml:space="preserve">with </w:t>
      </w:r>
      <w:r w:rsidR="00751743" w:rsidRPr="00AD7EE3">
        <w:rPr>
          <w:rFonts w:cstheme="minorHAnsi"/>
          <w:sz w:val="24"/>
          <w:szCs w:val="24"/>
        </w:rPr>
        <w:t xml:space="preserve">a presumptive diagnosis of central hypothyroidism (FT4 &lt; -2SD, normal TSH levels) and normal serum cortisol and IGFBP3 levels. </w:t>
      </w:r>
      <w:r w:rsidR="00CA0018" w:rsidRPr="00AD7EE3">
        <w:rPr>
          <w:rFonts w:cstheme="minorHAnsi"/>
          <w:sz w:val="24"/>
          <w:szCs w:val="24"/>
        </w:rPr>
        <w:t>Her length &amp; OFC were at the 1</w:t>
      </w:r>
      <w:r w:rsidR="00CA0018" w:rsidRPr="00AD7EE3">
        <w:rPr>
          <w:rFonts w:cstheme="minorHAnsi"/>
          <w:sz w:val="24"/>
          <w:szCs w:val="24"/>
          <w:vertAlign w:val="superscript"/>
        </w:rPr>
        <w:t>st</w:t>
      </w:r>
      <w:r w:rsidR="00CA0018" w:rsidRPr="00AD7EE3">
        <w:rPr>
          <w:rFonts w:cstheme="minorHAnsi"/>
          <w:sz w:val="24"/>
          <w:szCs w:val="24"/>
        </w:rPr>
        <w:t xml:space="preserve"> &amp; 50</w:t>
      </w:r>
      <w:r w:rsidR="00CA0018" w:rsidRPr="00AD7EE3">
        <w:rPr>
          <w:rFonts w:cstheme="minorHAnsi"/>
          <w:sz w:val="24"/>
          <w:szCs w:val="24"/>
          <w:vertAlign w:val="superscript"/>
        </w:rPr>
        <w:t>th</w:t>
      </w:r>
      <w:r w:rsidR="00CA0018" w:rsidRPr="00AD7EE3">
        <w:rPr>
          <w:rFonts w:cstheme="minorHAnsi"/>
          <w:sz w:val="24"/>
          <w:szCs w:val="24"/>
        </w:rPr>
        <w:t xml:space="preserve"> centile for age on the WHO growth chart</w:t>
      </w:r>
      <w:r w:rsidR="002F5278" w:rsidRPr="00AD7EE3">
        <w:rPr>
          <w:rFonts w:cstheme="minorHAnsi"/>
          <w:sz w:val="24"/>
          <w:szCs w:val="24"/>
        </w:rPr>
        <w:t xml:space="preserve"> respectively</w:t>
      </w:r>
      <w:r w:rsidR="00CA0018" w:rsidRPr="00AD7EE3">
        <w:rPr>
          <w:rFonts w:cstheme="minorHAnsi"/>
          <w:sz w:val="24"/>
          <w:szCs w:val="24"/>
        </w:rPr>
        <w:t>. She had pallor, broad face and nasal bridge, macroglossia, umbilical hernia and axial hypotonia</w:t>
      </w:r>
      <w:r w:rsidR="00751743" w:rsidRPr="00AD7EE3">
        <w:rPr>
          <w:rFonts w:cstheme="minorHAnsi"/>
          <w:sz w:val="24"/>
          <w:szCs w:val="24"/>
        </w:rPr>
        <w:t xml:space="preserve"> and there was history of infrequent passage of stools.</w:t>
      </w:r>
    </w:p>
    <w:p w14:paraId="41401C69" w14:textId="2C5ADE48" w:rsidR="0039537E" w:rsidRPr="00AD7EE3" w:rsidRDefault="00726C76" w:rsidP="00E45B7C">
      <w:pPr>
        <w:pStyle w:val="NoSpacing"/>
        <w:spacing w:line="360" w:lineRule="auto"/>
        <w:rPr>
          <w:rFonts w:cstheme="minorHAnsi"/>
          <w:sz w:val="24"/>
          <w:szCs w:val="24"/>
        </w:rPr>
      </w:pPr>
      <w:r w:rsidRPr="00AD7EE3">
        <w:rPr>
          <w:rFonts w:cstheme="minorHAnsi"/>
          <w:sz w:val="24"/>
          <w:szCs w:val="24"/>
        </w:rPr>
        <w:t>Further evaluation</w:t>
      </w:r>
      <w:r w:rsidR="002F5278" w:rsidRPr="00AD7EE3">
        <w:rPr>
          <w:rFonts w:cstheme="minorHAnsi"/>
          <w:sz w:val="24"/>
          <w:szCs w:val="24"/>
        </w:rPr>
        <w:t xml:space="preserve"> </w:t>
      </w:r>
      <w:r w:rsidR="0039537E" w:rsidRPr="00AD7EE3">
        <w:rPr>
          <w:rFonts w:cstheme="minorHAnsi"/>
          <w:sz w:val="24"/>
          <w:szCs w:val="24"/>
        </w:rPr>
        <w:t xml:space="preserve">suggested presence of normocytic normochromic anaemia, higher FT3 </w:t>
      </w:r>
      <w:r w:rsidR="009C0E11" w:rsidRPr="00AD7EE3">
        <w:rPr>
          <w:rFonts w:cstheme="minorHAnsi"/>
          <w:sz w:val="24"/>
          <w:szCs w:val="24"/>
        </w:rPr>
        <w:t xml:space="preserve">      </w:t>
      </w:r>
      <w:proofErr w:type="gramStart"/>
      <w:r w:rsidR="0039537E" w:rsidRPr="00AD7EE3">
        <w:rPr>
          <w:rFonts w:cstheme="minorHAnsi"/>
          <w:sz w:val="24"/>
          <w:szCs w:val="24"/>
        </w:rPr>
        <w:t>( &gt;</w:t>
      </w:r>
      <w:proofErr w:type="gramEnd"/>
      <w:r w:rsidR="009C0E11" w:rsidRPr="00AD7EE3">
        <w:rPr>
          <w:rFonts w:cstheme="minorHAnsi"/>
          <w:sz w:val="24"/>
          <w:szCs w:val="24"/>
        </w:rPr>
        <w:t xml:space="preserve"> </w:t>
      </w:r>
      <w:r w:rsidR="0039537E" w:rsidRPr="00AD7EE3">
        <w:rPr>
          <w:rFonts w:cstheme="minorHAnsi"/>
          <w:sz w:val="24"/>
          <w:szCs w:val="24"/>
        </w:rPr>
        <w:t>+ 2SD)</w:t>
      </w:r>
      <w:r w:rsidR="00305DEA" w:rsidRPr="00AD7EE3">
        <w:rPr>
          <w:rFonts w:cstheme="minorHAnsi"/>
          <w:sz w:val="24"/>
          <w:szCs w:val="24"/>
        </w:rPr>
        <w:t xml:space="preserve"> </w:t>
      </w:r>
      <w:r w:rsidR="0039537E" w:rsidRPr="00AD7EE3">
        <w:rPr>
          <w:rFonts w:cstheme="minorHAnsi"/>
          <w:sz w:val="24"/>
          <w:szCs w:val="24"/>
        </w:rPr>
        <w:t xml:space="preserve">&amp; </w:t>
      </w:r>
      <w:r w:rsidR="00305DEA" w:rsidRPr="00AD7EE3">
        <w:rPr>
          <w:rFonts w:cstheme="minorHAnsi"/>
          <w:sz w:val="24"/>
          <w:szCs w:val="24"/>
        </w:rPr>
        <w:t xml:space="preserve"> low </w:t>
      </w:r>
      <w:r w:rsidR="0039537E" w:rsidRPr="00AD7EE3">
        <w:rPr>
          <w:rFonts w:cstheme="minorHAnsi"/>
          <w:sz w:val="24"/>
          <w:szCs w:val="24"/>
        </w:rPr>
        <w:t>rT3 (&lt; -2SD)</w:t>
      </w:r>
      <w:r w:rsidR="00570F63" w:rsidRPr="00AD7EE3">
        <w:rPr>
          <w:rFonts w:cstheme="minorHAnsi"/>
          <w:sz w:val="24"/>
          <w:szCs w:val="24"/>
        </w:rPr>
        <w:t xml:space="preserve">, </w:t>
      </w:r>
      <w:r w:rsidR="00305DEA" w:rsidRPr="00AD7EE3">
        <w:rPr>
          <w:rFonts w:cstheme="minorHAnsi"/>
          <w:sz w:val="24"/>
          <w:szCs w:val="24"/>
        </w:rPr>
        <w:t xml:space="preserve">low FT4 (&lt; -2SD), </w:t>
      </w:r>
      <w:r w:rsidR="0039537E" w:rsidRPr="00AD7EE3">
        <w:rPr>
          <w:rFonts w:cstheme="minorHAnsi"/>
          <w:sz w:val="24"/>
          <w:szCs w:val="24"/>
        </w:rPr>
        <w:t>normal TSH</w:t>
      </w:r>
      <w:r w:rsidR="00570F63" w:rsidRPr="00AD7EE3">
        <w:rPr>
          <w:rFonts w:cstheme="minorHAnsi"/>
          <w:sz w:val="24"/>
          <w:szCs w:val="24"/>
        </w:rPr>
        <w:t xml:space="preserve"> and elevated </w:t>
      </w:r>
      <w:r w:rsidR="00724B2D" w:rsidRPr="00AD7EE3">
        <w:rPr>
          <w:rFonts w:cstheme="minorHAnsi"/>
          <w:sz w:val="24"/>
          <w:szCs w:val="24"/>
        </w:rPr>
        <w:t xml:space="preserve">creatinine kinase </w:t>
      </w:r>
      <w:r w:rsidR="00570F63" w:rsidRPr="00AD7EE3">
        <w:rPr>
          <w:rFonts w:cstheme="minorHAnsi"/>
          <w:sz w:val="24"/>
          <w:szCs w:val="24"/>
        </w:rPr>
        <w:lastRenderedPageBreak/>
        <w:t xml:space="preserve">CK levels. </w:t>
      </w:r>
      <w:r w:rsidR="0039537E" w:rsidRPr="00AD7EE3">
        <w:rPr>
          <w:rFonts w:cstheme="minorHAnsi"/>
          <w:sz w:val="24"/>
          <w:szCs w:val="24"/>
        </w:rPr>
        <w:t>Based on the clinical phenotype and this typical biochemical profile,</w:t>
      </w:r>
      <w:r w:rsidR="00DE045B" w:rsidRPr="00AD7EE3">
        <w:rPr>
          <w:rFonts w:cstheme="minorHAnsi"/>
          <w:sz w:val="24"/>
          <w:szCs w:val="24"/>
        </w:rPr>
        <w:t xml:space="preserve"> </w:t>
      </w:r>
      <w:r w:rsidR="0039537E" w:rsidRPr="00AD7EE3">
        <w:rPr>
          <w:rFonts w:cstheme="minorHAnsi"/>
          <w:sz w:val="24"/>
          <w:szCs w:val="24"/>
        </w:rPr>
        <w:t xml:space="preserve">thyroid hormone </w:t>
      </w:r>
      <w:r w:rsidR="00DE045B" w:rsidRPr="00AD7EE3">
        <w:rPr>
          <w:rFonts w:cstheme="minorHAnsi"/>
          <w:sz w:val="24"/>
          <w:szCs w:val="24"/>
        </w:rPr>
        <w:t xml:space="preserve">resistance </w:t>
      </w:r>
      <w:r w:rsidR="0039537E" w:rsidRPr="00AD7EE3">
        <w:rPr>
          <w:rFonts w:cstheme="minorHAnsi"/>
          <w:sz w:val="24"/>
          <w:szCs w:val="24"/>
        </w:rPr>
        <w:t xml:space="preserve">with mutation in </w:t>
      </w:r>
      <w:r w:rsidR="00DE045B" w:rsidRPr="00AD7EE3">
        <w:rPr>
          <w:rFonts w:cstheme="minorHAnsi"/>
          <w:sz w:val="24"/>
          <w:szCs w:val="24"/>
        </w:rPr>
        <w:t>Thyroid Hormone Resistance Alfa (</w:t>
      </w:r>
      <w:r w:rsidR="0039537E" w:rsidRPr="00AD7EE3">
        <w:rPr>
          <w:rFonts w:cstheme="minorHAnsi"/>
          <w:sz w:val="24"/>
          <w:szCs w:val="24"/>
        </w:rPr>
        <w:t>THR</w:t>
      </w:r>
      <w:r w:rsidR="00DE045B" w:rsidRPr="00AD7EE3">
        <w:rPr>
          <w:rFonts w:cstheme="minorHAnsi"/>
          <w:sz w:val="24"/>
          <w:szCs w:val="24"/>
        </w:rPr>
        <w:t>A)</w:t>
      </w:r>
      <w:r w:rsidR="0039537E" w:rsidRPr="00AD7EE3">
        <w:rPr>
          <w:rFonts w:cstheme="minorHAnsi"/>
          <w:sz w:val="24"/>
          <w:szCs w:val="24"/>
        </w:rPr>
        <w:t xml:space="preserve"> was suspected. </w:t>
      </w:r>
    </w:p>
    <w:p w14:paraId="76641080" w14:textId="656D1482" w:rsidR="009C0E11" w:rsidRPr="00AD7EE3" w:rsidRDefault="009C0E11" w:rsidP="00E45B7C">
      <w:pPr>
        <w:pStyle w:val="NoSpacing"/>
        <w:spacing w:line="360" w:lineRule="auto"/>
        <w:rPr>
          <w:rFonts w:cstheme="minorHAnsi"/>
          <w:sz w:val="24"/>
          <w:szCs w:val="24"/>
        </w:rPr>
      </w:pPr>
      <w:r w:rsidRPr="00AD7EE3">
        <w:rPr>
          <w:rFonts w:cstheme="minorHAnsi"/>
          <w:sz w:val="24"/>
          <w:szCs w:val="24"/>
        </w:rPr>
        <w:t>L-</w:t>
      </w:r>
      <w:r w:rsidR="0039537E" w:rsidRPr="00AD7EE3">
        <w:rPr>
          <w:rFonts w:cstheme="minorHAnsi"/>
          <w:sz w:val="24"/>
          <w:szCs w:val="24"/>
        </w:rPr>
        <w:t>Thyroxine supplementation</w:t>
      </w:r>
      <w:r w:rsidR="002F5278" w:rsidRPr="00AD7EE3">
        <w:rPr>
          <w:rFonts w:cstheme="minorHAnsi"/>
          <w:sz w:val="24"/>
          <w:szCs w:val="24"/>
        </w:rPr>
        <w:t xml:space="preserve"> in a dose of </w:t>
      </w:r>
      <w:r w:rsidR="00B22F37" w:rsidRPr="00AD7EE3">
        <w:rPr>
          <w:rFonts w:cstheme="minorHAnsi"/>
          <w:sz w:val="24"/>
          <w:szCs w:val="24"/>
        </w:rPr>
        <w:t xml:space="preserve">25 mcg/day </w:t>
      </w:r>
      <w:r w:rsidR="0039537E" w:rsidRPr="00AD7EE3">
        <w:rPr>
          <w:rFonts w:cstheme="minorHAnsi"/>
          <w:sz w:val="24"/>
          <w:szCs w:val="24"/>
        </w:rPr>
        <w:t xml:space="preserve">was initiated &amp; </w:t>
      </w:r>
      <w:r w:rsidR="002F5278" w:rsidRPr="00AD7EE3">
        <w:rPr>
          <w:rFonts w:cstheme="minorHAnsi"/>
          <w:sz w:val="24"/>
          <w:szCs w:val="24"/>
        </w:rPr>
        <w:t>periodic titration</w:t>
      </w:r>
      <w:r w:rsidRPr="00AD7EE3">
        <w:rPr>
          <w:rFonts w:cstheme="minorHAnsi"/>
          <w:sz w:val="24"/>
          <w:szCs w:val="24"/>
        </w:rPr>
        <w:t xml:space="preserve"> thyroxine dose</w:t>
      </w:r>
      <w:r w:rsidR="002F5278" w:rsidRPr="00AD7EE3">
        <w:rPr>
          <w:rFonts w:cstheme="minorHAnsi"/>
          <w:sz w:val="24"/>
          <w:szCs w:val="24"/>
        </w:rPr>
        <w:t>, initially at 4 weeks then at 8-12 week</w:t>
      </w:r>
      <w:r w:rsidRPr="00AD7EE3">
        <w:rPr>
          <w:rFonts w:cstheme="minorHAnsi"/>
          <w:sz w:val="24"/>
          <w:szCs w:val="24"/>
        </w:rPr>
        <w:t>s</w:t>
      </w:r>
      <w:r w:rsidR="002F5278" w:rsidRPr="00AD7EE3">
        <w:rPr>
          <w:rFonts w:cstheme="minorHAnsi"/>
          <w:sz w:val="24"/>
          <w:szCs w:val="24"/>
        </w:rPr>
        <w:t xml:space="preserve"> intervals</w:t>
      </w:r>
      <w:r w:rsidRPr="00AD7EE3">
        <w:rPr>
          <w:rFonts w:cstheme="minorHAnsi"/>
          <w:sz w:val="24"/>
          <w:szCs w:val="24"/>
        </w:rPr>
        <w:t xml:space="preserve"> </w:t>
      </w:r>
      <w:r w:rsidR="002F5278" w:rsidRPr="00AD7EE3">
        <w:rPr>
          <w:rFonts w:cstheme="minorHAnsi"/>
          <w:sz w:val="24"/>
          <w:szCs w:val="24"/>
        </w:rPr>
        <w:t xml:space="preserve">to ensure optimal FT4 levels </w:t>
      </w:r>
      <w:r w:rsidRPr="00AD7EE3">
        <w:rPr>
          <w:rFonts w:cstheme="minorHAnsi"/>
          <w:sz w:val="24"/>
          <w:szCs w:val="24"/>
        </w:rPr>
        <w:t xml:space="preserve">( ~ + 1SD) </w:t>
      </w:r>
      <w:r w:rsidR="002F5278" w:rsidRPr="00AD7EE3">
        <w:rPr>
          <w:rFonts w:cstheme="minorHAnsi"/>
          <w:sz w:val="24"/>
          <w:szCs w:val="24"/>
        </w:rPr>
        <w:t>was performed</w:t>
      </w:r>
      <w:r w:rsidR="00BA45F7" w:rsidRPr="00AD7EE3">
        <w:rPr>
          <w:rFonts w:cstheme="minorHAnsi"/>
          <w:sz w:val="24"/>
          <w:szCs w:val="24"/>
        </w:rPr>
        <w:t xml:space="preserve"> (Table 1)</w:t>
      </w:r>
      <w:r w:rsidRPr="00AD7EE3">
        <w:rPr>
          <w:rFonts w:cstheme="minorHAnsi"/>
          <w:sz w:val="24"/>
          <w:szCs w:val="24"/>
        </w:rPr>
        <w:t>. C</w:t>
      </w:r>
      <w:r w:rsidR="0039537E" w:rsidRPr="00AD7EE3">
        <w:rPr>
          <w:rFonts w:cstheme="minorHAnsi"/>
          <w:sz w:val="24"/>
          <w:szCs w:val="24"/>
        </w:rPr>
        <w:t>linical exome analysi</w:t>
      </w:r>
      <w:r w:rsidR="00570F63" w:rsidRPr="00AD7EE3">
        <w:rPr>
          <w:rFonts w:cstheme="minorHAnsi"/>
          <w:sz w:val="24"/>
          <w:szCs w:val="24"/>
        </w:rPr>
        <w:t>s</w:t>
      </w:r>
      <w:r w:rsidRPr="00AD7EE3">
        <w:rPr>
          <w:rFonts w:cstheme="minorHAnsi"/>
          <w:sz w:val="24"/>
          <w:szCs w:val="24"/>
        </w:rPr>
        <w:t xml:space="preserve"> was</w:t>
      </w:r>
      <w:r w:rsidR="00570F63" w:rsidRPr="00AD7EE3">
        <w:rPr>
          <w:rFonts w:cstheme="minorHAnsi"/>
          <w:sz w:val="24"/>
          <w:szCs w:val="24"/>
        </w:rPr>
        <w:t xml:space="preserve"> </w:t>
      </w:r>
      <w:r w:rsidR="002F5278" w:rsidRPr="00AD7EE3">
        <w:rPr>
          <w:rFonts w:cstheme="minorHAnsi"/>
          <w:sz w:val="24"/>
          <w:szCs w:val="24"/>
        </w:rPr>
        <w:t xml:space="preserve">sent which </w:t>
      </w:r>
      <w:r w:rsidR="0039537E" w:rsidRPr="00AD7EE3">
        <w:rPr>
          <w:rFonts w:cstheme="minorHAnsi"/>
          <w:sz w:val="24"/>
          <w:szCs w:val="24"/>
        </w:rPr>
        <w:t xml:space="preserve">yielded a heterozygous </w:t>
      </w:r>
      <w:r w:rsidR="00055BDE" w:rsidRPr="00AD7EE3">
        <w:rPr>
          <w:rFonts w:cstheme="minorHAnsi"/>
          <w:sz w:val="24"/>
          <w:szCs w:val="24"/>
        </w:rPr>
        <w:t xml:space="preserve">novel </w:t>
      </w:r>
      <w:r w:rsidR="0039537E" w:rsidRPr="00AD7EE3">
        <w:rPr>
          <w:rFonts w:cstheme="minorHAnsi"/>
          <w:sz w:val="24"/>
          <w:szCs w:val="24"/>
        </w:rPr>
        <w:t>missense variant c.871G&gt;</w:t>
      </w:r>
      <w:proofErr w:type="gramStart"/>
      <w:r w:rsidR="0039537E" w:rsidRPr="00AD7EE3">
        <w:rPr>
          <w:rFonts w:cstheme="minorHAnsi"/>
          <w:sz w:val="24"/>
          <w:szCs w:val="24"/>
        </w:rPr>
        <w:t>A</w:t>
      </w:r>
      <w:proofErr w:type="gramEnd"/>
      <w:r w:rsidR="0039537E" w:rsidRPr="00AD7EE3">
        <w:rPr>
          <w:rFonts w:cstheme="minorHAnsi"/>
          <w:sz w:val="24"/>
          <w:szCs w:val="24"/>
        </w:rPr>
        <w:t xml:space="preserve"> in exon 8 of THRA gene. </w:t>
      </w:r>
      <w:r w:rsidR="00055BDE" w:rsidRPr="00AD7EE3">
        <w:rPr>
          <w:rFonts w:cstheme="minorHAnsi"/>
          <w:sz w:val="24"/>
          <w:szCs w:val="24"/>
        </w:rPr>
        <w:t xml:space="preserve">Parental </w:t>
      </w:r>
      <w:proofErr w:type="gramStart"/>
      <w:r w:rsidR="00055BDE" w:rsidRPr="00AD7EE3">
        <w:rPr>
          <w:rFonts w:cstheme="minorHAnsi"/>
          <w:sz w:val="24"/>
          <w:szCs w:val="24"/>
        </w:rPr>
        <w:t>analysis for the variant were</w:t>
      </w:r>
      <w:proofErr w:type="gramEnd"/>
      <w:r w:rsidR="00055BDE" w:rsidRPr="00AD7EE3">
        <w:rPr>
          <w:rFonts w:cstheme="minorHAnsi"/>
          <w:sz w:val="24"/>
          <w:szCs w:val="24"/>
        </w:rPr>
        <w:t xml:space="preserve"> negative. This missense variant was not found in the Ensembl, dbSNP, and ClinVar variation databases nor in the Exome Sequencing Project (ESP), 1000 Genomes Project and Exome Aggregation Consortium (ExAC) population databases and was predicted to be deleterious by bioinformatics algorithms such as Polyphen-2, SIFT and Mutation Taster 2.We evaluated this variant as likely pathogenic according to the ACMG Standards and Guidelines recommendations</w:t>
      </w:r>
      <w:r w:rsidRPr="00AD7EE3">
        <w:rPr>
          <w:rFonts w:cstheme="minorHAnsi"/>
          <w:sz w:val="24"/>
          <w:szCs w:val="24"/>
        </w:rPr>
        <w:t>.</w:t>
      </w:r>
    </w:p>
    <w:p w14:paraId="3EB9BD22" w14:textId="288E4E71" w:rsidR="00724B2D" w:rsidRPr="00AD7EE3" w:rsidRDefault="00724B2D" w:rsidP="00E45B7C">
      <w:pPr>
        <w:pStyle w:val="NoSpacing"/>
        <w:spacing w:line="360" w:lineRule="auto"/>
        <w:rPr>
          <w:rFonts w:cstheme="minorHAnsi"/>
          <w:sz w:val="24"/>
          <w:szCs w:val="24"/>
        </w:rPr>
      </w:pPr>
      <w:r w:rsidRPr="00AD7EE3">
        <w:rPr>
          <w:rFonts w:cstheme="minorHAnsi"/>
          <w:sz w:val="24"/>
          <w:szCs w:val="24"/>
        </w:rPr>
        <w:t>C</w:t>
      </w:r>
      <w:r w:rsidR="00570F63" w:rsidRPr="00AD7EE3">
        <w:rPr>
          <w:rFonts w:cstheme="minorHAnsi"/>
          <w:sz w:val="24"/>
          <w:szCs w:val="24"/>
        </w:rPr>
        <w:t>atch up</w:t>
      </w:r>
      <w:r w:rsidRPr="00AD7EE3">
        <w:rPr>
          <w:rFonts w:cstheme="minorHAnsi"/>
          <w:sz w:val="24"/>
          <w:szCs w:val="24"/>
        </w:rPr>
        <w:t xml:space="preserve"> in length to just above the 3</w:t>
      </w:r>
      <w:r w:rsidRPr="00AD7EE3">
        <w:rPr>
          <w:rFonts w:cstheme="minorHAnsi"/>
          <w:sz w:val="24"/>
          <w:szCs w:val="24"/>
          <w:vertAlign w:val="superscript"/>
        </w:rPr>
        <w:t>rd</w:t>
      </w:r>
      <w:r w:rsidRPr="00AD7EE3">
        <w:rPr>
          <w:rFonts w:cstheme="minorHAnsi"/>
          <w:sz w:val="24"/>
          <w:szCs w:val="24"/>
        </w:rPr>
        <w:t xml:space="preserve"> centile</w:t>
      </w:r>
      <w:r w:rsidR="00570F63" w:rsidRPr="00AD7EE3">
        <w:rPr>
          <w:rFonts w:cstheme="minorHAnsi"/>
          <w:sz w:val="24"/>
          <w:szCs w:val="24"/>
        </w:rPr>
        <w:t>, improvement in axial tone</w:t>
      </w:r>
      <w:r w:rsidRPr="00AD7EE3">
        <w:rPr>
          <w:rFonts w:cstheme="minorHAnsi"/>
          <w:sz w:val="24"/>
          <w:szCs w:val="24"/>
        </w:rPr>
        <w:t xml:space="preserve"> albeit not total</w:t>
      </w:r>
      <w:r w:rsidR="00570F63" w:rsidRPr="00AD7EE3">
        <w:rPr>
          <w:rFonts w:cstheme="minorHAnsi"/>
          <w:sz w:val="24"/>
          <w:szCs w:val="24"/>
        </w:rPr>
        <w:t xml:space="preserve">, </w:t>
      </w:r>
      <w:r w:rsidR="00751743" w:rsidRPr="00AD7EE3">
        <w:rPr>
          <w:rFonts w:cstheme="minorHAnsi"/>
          <w:sz w:val="24"/>
          <w:szCs w:val="24"/>
        </w:rPr>
        <w:t xml:space="preserve">improvement in the stool frequency, </w:t>
      </w:r>
      <w:r w:rsidR="00570F63" w:rsidRPr="00AD7EE3">
        <w:rPr>
          <w:rFonts w:cstheme="minorHAnsi"/>
          <w:sz w:val="24"/>
          <w:szCs w:val="24"/>
        </w:rPr>
        <w:t>normalisation of Ft4</w:t>
      </w:r>
      <w:r w:rsidR="00B22F37" w:rsidRPr="00AD7EE3">
        <w:rPr>
          <w:rFonts w:cstheme="minorHAnsi"/>
          <w:sz w:val="24"/>
          <w:szCs w:val="24"/>
        </w:rPr>
        <w:t xml:space="preserve"> &amp; </w:t>
      </w:r>
      <w:r w:rsidR="00570F63" w:rsidRPr="00AD7EE3">
        <w:rPr>
          <w:rFonts w:cstheme="minorHAnsi"/>
          <w:sz w:val="24"/>
          <w:szCs w:val="24"/>
        </w:rPr>
        <w:t xml:space="preserve">rT3, </w:t>
      </w:r>
      <w:r w:rsidR="00B22F37" w:rsidRPr="00AD7EE3">
        <w:rPr>
          <w:rFonts w:cstheme="minorHAnsi"/>
          <w:sz w:val="24"/>
          <w:szCs w:val="24"/>
        </w:rPr>
        <w:t xml:space="preserve">persistently elevated FT3, </w:t>
      </w:r>
      <w:r w:rsidR="00570F63" w:rsidRPr="00AD7EE3">
        <w:rPr>
          <w:rFonts w:cstheme="minorHAnsi"/>
          <w:sz w:val="24"/>
          <w:szCs w:val="24"/>
        </w:rPr>
        <w:t>suppressed TSH</w:t>
      </w:r>
      <w:r w:rsidR="00751743" w:rsidRPr="00AD7EE3">
        <w:rPr>
          <w:rFonts w:cstheme="minorHAnsi"/>
          <w:sz w:val="24"/>
          <w:szCs w:val="24"/>
        </w:rPr>
        <w:t xml:space="preserve"> and </w:t>
      </w:r>
      <w:r w:rsidR="00570F63" w:rsidRPr="00AD7EE3">
        <w:rPr>
          <w:rFonts w:cstheme="minorHAnsi"/>
          <w:sz w:val="24"/>
          <w:szCs w:val="24"/>
        </w:rPr>
        <w:t>decrease in CK levels</w:t>
      </w:r>
      <w:r w:rsidRPr="00AD7EE3">
        <w:rPr>
          <w:rFonts w:cstheme="minorHAnsi"/>
          <w:sz w:val="24"/>
          <w:szCs w:val="24"/>
        </w:rPr>
        <w:t xml:space="preserve"> </w:t>
      </w:r>
      <w:r w:rsidR="000C187A" w:rsidRPr="00AD7EE3">
        <w:rPr>
          <w:rFonts w:cstheme="minorHAnsi"/>
          <w:sz w:val="24"/>
          <w:szCs w:val="24"/>
        </w:rPr>
        <w:t xml:space="preserve">have been </w:t>
      </w:r>
      <w:r w:rsidRPr="00AD7EE3">
        <w:rPr>
          <w:rFonts w:cstheme="minorHAnsi"/>
          <w:sz w:val="24"/>
          <w:szCs w:val="24"/>
        </w:rPr>
        <w:t>noted over the 6 months duration of follow up subsequently on thyroxine</w:t>
      </w:r>
      <w:r w:rsidR="00FD2B17" w:rsidRPr="00AD7EE3">
        <w:rPr>
          <w:rFonts w:cstheme="minorHAnsi"/>
          <w:sz w:val="24"/>
          <w:szCs w:val="24"/>
        </w:rPr>
        <w:t xml:space="preserve"> though </w:t>
      </w:r>
      <w:r w:rsidRPr="00AD7EE3">
        <w:rPr>
          <w:rFonts w:cstheme="minorHAnsi"/>
          <w:color w:val="111111"/>
          <w:sz w:val="24"/>
          <w:szCs w:val="24"/>
        </w:rPr>
        <w:t xml:space="preserve">the results of evaluations using </w:t>
      </w:r>
      <w:r w:rsidR="00FD2B17" w:rsidRPr="00AD7EE3">
        <w:rPr>
          <w:rFonts w:cstheme="minorHAnsi"/>
          <w:color w:val="111111"/>
          <w:sz w:val="24"/>
          <w:szCs w:val="24"/>
        </w:rPr>
        <w:t>BSID 4</w:t>
      </w:r>
      <w:r w:rsidRPr="00AD7EE3">
        <w:rPr>
          <w:rFonts w:cstheme="minorHAnsi"/>
          <w:color w:val="111111"/>
          <w:sz w:val="24"/>
          <w:szCs w:val="24"/>
        </w:rPr>
        <w:t xml:space="preserve"> indicate</w:t>
      </w:r>
      <w:r w:rsidR="00FD2B17" w:rsidRPr="00AD7EE3">
        <w:rPr>
          <w:rFonts w:cstheme="minorHAnsi"/>
          <w:color w:val="111111"/>
          <w:sz w:val="24"/>
          <w:szCs w:val="24"/>
        </w:rPr>
        <w:t xml:space="preserve"> </w:t>
      </w:r>
      <w:r w:rsidRPr="00AD7EE3">
        <w:rPr>
          <w:rFonts w:cstheme="minorHAnsi"/>
          <w:color w:val="111111"/>
          <w:sz w:val="24"/>
          <w:szCs w:val="24"/>
        </w:rPr>
        <w:t xml:space="preserve">neurodevelopmental </w:t>
      </w:r>
      <w:r w:rsidR="00FD2B17" w:rsidRPr="00AD7EE3">
        <w:rPr>
          <w:rFonts w:cstheme="minorHAnsi"/>
          <w:color w:val="111111"/>
          <w:sz w:val="24"/>
          <w:szCs w:val="24"/>
        </w:rPr>
        <w:t>delay</w:t>
      </w:r>
    </w:p>
    <w:p w14:paraId="60C5BCFA" w14:textId="1CEFAA13" w:rsidR="00726C76" w:rsidRPr="00AD7EE3" w:rsidRDefault="00726C76" w:rsidP="00E45B7C">
      <w:pPr>
        <w:pStyle w:val="NoSpacing"/>
        <w:spacing w:line="360" w:lineRule="auto"/>
        <w:rPr>
          <w:rFonts w:cstheme="minorHAnsi"/>
          <w:sz w:val="24"/>
          <w:szCs w:val="24"/>
        </w:rPr>
      </w:pPr>
    </w:p>
    <w:p w14:paraId="38790B59" w14:textId="77777777" w:rsidR="002A6F33" w:rsidRPr="00AD7EE3" w:rsidRDefault="002A6F33" w:rsidP="00E45B7C">
      <w:pPr>
        <w:pStyle w:val="NoSpacing"/>
        <w:spacing w:line="360" w:lineRule="auto"/>
        <w:rPr>
          <w:rFonts w:cstheme="minorHAnsi"/>
          <w:sz w:val="24"/>
          <w:szCs w:val="24"/>
        </w:rPr>
      </w:pPr>
    </w:p>
    <w:p w14:paraId="40F92FFC" w14:textId="77777777" w:rsidR="002A6F33" w:rsidRPr="00AD7EE3" w:rsidRDefault="002A6F33" w:rsidP="00E45B7C">
      <w:pPr>
        <w:pStyle w:val="NoSpacing"/>
        <w:spacing w:line="360" w:lineRule="auto"/>
        <w:rPr>
          <w:rFonts w:cstheme="minorHAnsi"/>
          <w:sz w:val="24"/>
          <w:szCs w:val="24"/>
        </w:rPr>
      </w:pPr>
    </w:p>
    <w:p w14:paraId="090C3B56" w14:textId="77777777" w:rsidR="002A6F33" w:rsidRPr="00AD7EE3" w:rsidRDefault="002A6F33" w:rsidP="00E45B7C">
      <w:pPr>
        <w:pStyle w:val="NoSpacing"/>
        <w:spacing w:line="360" w:lineRule="auto"/>
        <w:rPr>
          <w:rFonts w:cstheme="minorHAnsi"/>
          <w:sz w:val="24"/>
          <w:szCs w:val="24"/>
        </w:rPr>
      </w:pPr>
    </w:p>
    <w:p w14:paraId="3EF25CFF" w14:textId="32B29BB5" w:rsidR="00726C76" w:rsidRPr="00AD7EE3" w:rsidRDefault="00726C76" w:rsidP="00E45B7C">
      <w:pPr>
        <w:pStyle w:val="NoSpacing"/>
        <w:spacing w:line="360" w:lineRule="auto"/>
        <w:rPr>
          <w:rFonts w:cstheme="minorHAnsi"/>
          <w:b/>
          <w:sz w:val="24"/>
          <w:szCs w:val="24"/>
        </w:rPr>
      </w:pPr>
      <w:r w:rsidRPr="00AD7EE3">
        <w:rPr>
          <w:rFonts w:cstheme="minorHAnsi"/>
          <w:b/>
          <w:sz w:val="24"/>
          <w:szCs w:val="24"/>
        </w:rPr>
        <w:t>Discussion</w:t>
      </w:r>
    </w:p>
    <w:p w14:paraId="125F37AB" w14:textId="31504FFC" w:rsidR="002A6F33" w:rsidRPr="00AD7EE3" w:rsidRDefault="002A6F33" w:rsidP="00E45B7C">
      <w:pPr>
        <w:autoSpaceDE w:val="0"/>
        <w:autoSpaceDN w:val="0"/>
        <w:adjustRightInd w:val="0"/>
        <w:spacing w:after="0" w:line="360" w:lineRule="auto"/>
        <w:rPr>
          <w:rFonts w:eastAsia="OTNEJMQuadraat" w:cstheme="minorHAnsi"/>
          <w:sz w:val="24"/>
          <w:szCs w:val="24"/>
        </w:rPr>
      </w:pPr>
      <w:r w:rsidRPr="00AD7EE3">
        <w:rPr>
          <w:rFonts w:cstheme="minorHAnsi"/>
          <w:sz w:val="24"/>
          <w:szCs w:val="24"/>
        </w:rPr>
        <w:t>The spectrum of resistance to thyroid hormones</w:t>
      </w:r>
      <w:r w:rsidR="002549BE" w:rsidRPr="00AD7EE3">
        <w:rPr>
          <w:rFonts w:cstheme="minorHAnsi"/>
          <w:sz w:val="24"/>
          <w:szCs w:val="24"/>
        </w:rPr>
        <w:t xml:space="preserve"> </w:t>
      </w:r>
      <w:r w:rsidRPr="00AD7EE3">
        <w:rPr>
          <w:rFonts w:cstheme="minorHAnsi"/>
          <w:sz w:val="24"/>
          <w:szCs w:val="24"/>
        </w:rPr>
        <w:t>(RTH)</w:t>
      </w:r>
      <w:r w:rsidRPr="00AD7EE3">
        <w:rPr>
          <w:rFonts w:cstheme="minorHAnsi"/>
          <w:color w:val="131413"/>
          <w:sz w:val="24"/>
          <w:szCs w:val="24"/>
        </w:rPr>
        <w:t xml:space="preserve"> characterized by non-responsiveness of peripheral tissues to T3,</w:t>
      </w:r>
      <w:r w:rsidRPr="00AD7EE3">
        <w:rPr>
          <w:rFonts w:cstheme="minorHAnsi"/>
          <w:sz w:val="24"/>
          <w:szCs w:val="24"/>
        </w:rPr>
        <w:t xml:space="preserve"> comprises of THRA and THRB mutations, of which the latter is widely studied whereas the 1</w:t>
      </w:r>
      <w:r w:rsidRPr="00AD7EE3">
        <w:rPr>
          <w:rFonts w:cstheme="minorHAnsi"/>
          <w:sz w:val="24"/>
          <w:szCs w:val="24"/>
          <w:vertAlign w:val="superscript"/>
        </w:rPr>
        <w:t>st</w:t>
      </w:r>
      <w:r w:rsidRPr="00AD7EE3">
        <w:rPr>
          <w:rFonts w:cstheme="minorHAnsi"/>
          <w:sz w:val="24"/>
          <w:szCs w:val="24"/>
        </w:rPr>
        <w:t xml:space="preserve"> patient with THRA mutation was reported in 2012</w:t>
      </w:r>
      <w:proofErr w:type="gramStart"/>
      <w:r w:rsidRPr="00AD7EE3">
        <w:rPr>
          <w:rFonts w:cstheme="minorHAnsi"/>
          <w:sz w:val="24"/>
          <w:szCs w:val="24"/>
        </w:rPr>
        <w:t>.</w:t>
      </w:r>
      <w:r w:rsidR="002549BE" w:rsidRPr="00AD7EE3">
        <w:rPr>
          <w:rFonts w:cstheme="minorHAnsi"/>
          <w:sz w:val="24"/>
          <w:szCs w:val="24"/>
        </w:rPr>
        <w:t>[</w:t>
      </w:r>
      <w:proofErr w:type="gramEnd"/>
      <w:r w:rsidR="002549BE" w:rsidRPr="00AD7EE3">
        <w:rPr>
          <w:rFonts w:cstheme="minorHAnsi"/>
          <w:sz w:val="24"/>
          <w:szCs w:val="24"/>
        </w:rPr>
        <w:t>1]</w:t>
      </w:r>
    </w:p>
    <w:p w14:paraId="0C11CAB9" w14:textId="4C59052F" w:rsidR="00726C76" w:rsidRPr="00AD7EE3" w:rsidRDefault="002A6F33" w:rsidP="00E45B7C">
      <w:pPr>
        <w:autoSpaceDE w:val="0"/>
        <w:autoSpaceDN w:val="0"/>
        <w:adjustRightInd w:val="0"/>
        <w:spacing w:after="0" w:line="360" w:lineRule="auto"/>
        <w:rPr>
          <w:rFonts w:cstheme="minorHAnsi"/>
          <w:sz w:val="24"/>
          <w:szCs w:val="24"/>
        </w:rPr>
      </w:pPr>
      <w:r w:rsidRPr="00AD7EE3">
        <w:rPr>
          <w:rFonts w:cstheme="minorHAnsi"/>
          <w:sz w:val="24"/>
          <w:szCs w:val="24"/>
        </w:rPr>
        <w:t>The clinical as well as biochemical profile of the two mutations are quite different from another</w:t>
      </w:r>
      <w:r w:rsidR="002549BE" w:rsidRPr="00AD7EE3">
        <w:rPr>
          <w:rFonts w:cstheme="minorHAnsi"/>
          <w:sz w:val="24"/>
          <w:szCs w:val="24"/>
        </w:rPr>
        <w:t>,</w:t>
      </w:r>
      <w:r w:rsidRPr="00AD7EE3">
        <w:rPr>
          <w:rFonts w:cstheme="minorHAnsi"/>
          <w:sz w:val="24"/>
          <w:szCs w:val="24"/>
        </w:rPr>
        <w:t xml:space="preserve"> albeit the spectrum of severity ranging from mild to severe</w:t>
      </w:r>
      <w:proofErr w:type="gramStart"/>
      <w:r w:rsidRPr="00AD7EE3">
        <w:rPr>
          <w:rFonts w:cstheme="minorHAnsi"/>
          <w:sz w:val="24"/>
          <w:szCs w:val="24"/>
        </w:rPr>
        <w:t>.</w:t>
      </w:r>
      <w:r w:rsidR="002549BE" w:rsidRPr="00AD7EE3">
        <w:rPr>
          <w:rFonts w:cstheme="minorHAnsi"/>
          <w:sz w:val="24"/>
          <w:szCs w:val="24"/>
        </w:rPr>
        <w:t>[</w:t>
      </w:r>
      <w:proofErr w:type="gramEnd"/>
      <w:r w:rsidR="002549BE" w:rsidRPr="00AD7EE3">
        <w:rPr>
          <w:rFonts w:cstheme="minorHAnsi"/>
          <w:sz w:val="24"/>
          <w:szCs w:val="24"/>
        </w:rPr>
        <w:t>2]</w:t>
      </w:r>
      <w:r w:rsidRPr="00AD7EE3">
        <w:rPr>
          <w:rFonts w:cstheme="minorHAnsi"/>
          <w:sz w:val="24"/>
          <w:szCs w:val="24"/>
        </w:rPr>
        <w:t xml:space="preserve"> This discrepancy is most likely due to the differences in tissue expression of THRA and THRB; organs expressing a dysfunctional receptor will respond in a tissue-specific way. </w:t>
      </w:r>
      <w:proofErr w:type="gramStart"/>
      <w:r w:rsidRPr="00AD7EE3">
        <w:rPr>
          <w:rFonts w:cstheme="minorHAnsi"/>
          <w:sz w:val="24"/>
          <w:szCs w:val="24"/>
        </w:rPr>
        <w:t>THRA(</w:t>
      </w:r>
      <w:proofErr w:type="gramEnd"/>
      <w:r w:rsidRPr="00AD7EE3">
        <w:rPr>
          <w:rFonts w:cstheme="minorHAnsi"/>
          <w:color w:val="131413"/>
          <w:sz w:val="24"/>
          <w:szCs w:val="24"/>
        </w:rPr>
        <w:t>TRα1, TRα2 isoforms)</w:t>
      </w:r>
      <w:r w:rsidRPr="00AD7EE3">
        <w:rPr>
          <w:rFonts w:cstheme="minorHAnsi"/>
          <w:sz w:val="24"/>
          <w:szCs w:val="24"/>
        </w:rPr>
        <w:t xml:space="preserve"> is expressed in the cardiac and skeletal muscle, digestive tract, bones and brain, while THRB is found in the liver, hypothalamus, hypophysis and thyroid gland. And thus, despite the </w:t>
      </w:r>
      <w:r w:rsidRPr="00AD7EE3">
        <w:rPr>
          <w:rFonts w:cstheme="minorHAnsi"/>
          <w:sz w:val="24"/>
          <w:szCs w:val="24"/>
        </w:rPr>
        <w:lastRenderedPageBreak/>
        <w:t>deprivation of thyroid hormone (TH) stimulus on peripheral tissues, the concentration of TSH in these individuals is found within the normal range in THRA mutants</w:t>
      </w:r>
      <w:proofErr w:type="gramStart"/>
      <w:r w:rsidRPr="00AD7EE3">
        <w:rPr>
          <w:rFonts w:cstheme="minorHAnsi"/>
          <w:sz w:val="24"/>
          <w:szCs w:val="24"/>
        </w:rPr>
        <w:t>.</w:t>
      </w:r>
      <w:r w:rsidR="002549BE" w:rsidRPr="00AD7EE3">
        <w:rPr>
          <w:rFonts w:cstheme="minorHAnsi"/>
          <w:sz w:val="24"/>
          <w:szCs w:val="24"/>
        </w:rPr>
        <w:t>[</w:t>
      </w:r>
      <w:proofErr w:type="gramEnd"/>
      <w:r w:rsidR="002549BE" w:rsidRPr="00AD7EE3">
        <w:rPr>
          <w:rFonts w:cstheme="minorHAnsi"/>
          <w:sz w:val="24"/>
          <w:szCs w:val="24"/>
        </w:rPr>
        <w:t>1]</w:t>
      </w:r>
    </w:p>
    <w:p w14:paraId="219AE1DE" w14:textId="68619A8C" w:rsidR="00726C76" w:rsidRPr="00AD7EE3" w:rsidRDefault="00726C76" w:rsidP="00E45B7C">
      <w:pPr>
        <w:pStyle w:val="NoSpacing"/>
        <w:spacing w:line="360" w:lineRule="auto"/>
        <w:rPr>
          <w:rFonts w:cstheme="minorHAnsi"/>
          <w:sz w:val="24"/>
          <w:szCs w:val="24"/>
        </w:rPr>
      </w:pPr>
      <w:r w:rsidRPr="00AD7EE3">
        <w:rPr>
          <w:rFonts w:cstheme="minorHAnsi"/>
          <w:sz w:val="24"/>
          <w:szCs w:val="24"/>
        </w:rPr>
        <w:t>Various clinical disorders such as developmental retardation, growth impairment, macroglossia, changes in bone ossification, and chronic constipation have to date been detected in THRA patients, similarly to cases of untreated congenital hypothyroidism.</w:t>
      </w:r>
      <w:r w:rsidR="002549BE" w:rsidRPr="00AD7EE3">
        <w:rPr>
          <w:rFonts w:cstheme="minorHAnsi"/>
          <w:sz w:val="24"/>
          <w:szCs w:val="24"/>
        </w:rPr>
        <w:t>[3]</w:t>
      </w:r>
      <w:r w:rsidRPr="00AD7EE3">
        <w:rPr>
          <w:rFonts w:cstheme="minorHAnsi"/>
          <w:sz w:val="24"/>
          <w:szCs w:val="24"/>
        </w:rPr>
        <w:t xml:space="preserve"> Reports of some cases support the hypothesis of phenotype and genotype correlation with intellectual disability being more common in cases with nonsense mutations.</w:t>
      </w:r>
      <w:r w:rsidR="002549BE" w:rsidRPr="00AD7EE3">
        <w:rPr>
          <w:rFonts w:cstheme="minorHAnsi"/>
          <w:sz w:val="24"/>
          <w:szCs w:val="24"/>
        </w:rPr>
        <w:t>[4]</w:t>
      </w:r>
      <w:r w:rsidRPr="00AD7EE3">
        <w:rPr>
          <w:rFonts w:cstheme="minorHAnsi"/>
          <w:sz w:val="24"/>
          <w:szCs w:val="24"/>
        </w:rPr>
        <w:t xml:space="preserve"> Normocytic normochromic anaemia as in our case is a common characteristic in THRA patients.</w:t>
      </w:r>
      <w:r w:rsidR="000C03D5" w:rsidRPr="00AD7EE3">
        <w:rPr>
          <w:rFonts w:cstheme="minorHAnsi"/>
          <w:sz w:val="24"/>
          <w:szCs w:val="24"/>
        </w:rPr>
        <w:t>[5]</w:t>
      </w:r>
      <w:r w:rsidRPr="00AD7EE3">
        <w:rPr>
          <w:rFonts w:cstheme="minorHAnsi"/>
          <w:sz w:val="24"/>
          <w:szCs w:val="24"/>
        </w:rPr>
        <w:t xml:space="preserve"> Inactivating mutations in TRα affect balance between proliferation and differentiation in human erythroid progenitor cells. Elevated CK levels similar to those observed in hypothyroidism may be seen in patients with THRA mutation. Increased parasympathetic activity and consequently reduced colonic motility have been described in pre</w:t>
      </w:r>
      <w:r w:rsidR="000C03D5" w:rsidRPr="00AD7EE3">
        <w:rPr>
          <w:rFonts w:cstheme="minorHAnsi"/>
          <w:sz w:val="24"/>
          <w:szCs w:val="24"/>
        </w:rPr>
        <w:t xml:space="preserve">viously reported RTHα patients.[6] </w:t>
      </w:r>
      <w:r w:rsidRPr="00AD7EE3">
        <w:rPr>
          <w:rFonts w:cstheme="minorHAnsi"/>
          <w:sz w:val="24"/>
          <w:szCs w:val="24"/>
        </w:rPr>
        <w:t>Improvement, albeit not total, in metabolic status, increased motor coordination, and accelerated growth as well as improvement in constipation have been reported with Na-L thyroxin therapy in THRA cases</w:t>
      </w:r>
      <w:r w:rsidR="00B62B5B" w:rsidRPr="00AD7EE3">
        <w:rPr>
          <w:rFonts w:cstheme="minorHAnsi"/>
          <w:sz w:val="24"/>
          <w:szCs w:val="24"/>
        </w:rPr>
        <w:t xml:space="preserve"> but insufficiencies in cognitive and fine motor skill</w:t>
      </w:r>
      <w:r w:rsidR="000C03D5" w:rsidRPr="00AD7EE3">
        <w:rPr>
          <w:rFonts w:cstheme="minorHAnsi"/>
          <w:sz w:val="24"/>
          <w:szCs w:val="24"/>
        </w:rPr>
        <w:t>s may remain.[2]</w:t>
      </w:r>
    </w:p>
    <w:p w14:paraId="4DD7C023" w14:textId="77777777" w:rsidR="00726C76" w:rsidRPr="00AD7EE3" w:rsidRDefault="00726C76" w:rsidP="00E45B7C">
      <w:pPr>
        <w:pStyle w:val="NoSpacing"/>
        <w:spacing w:line="360" w:lineRule="auto"/>
        <w:rPr>
          <w:rFonts w:cstheme="minorHAnsi"/>
          <w:sz w:val="24"/>
          <w:szCs w:val="24"/>
        </w:rPr>
      </w:pPr>
    </w:p>
    <w:p w14:paraId="68F2EB49" w14:textId="77777777" w:rsidR="00726C76" w:rsidRPr="00AD7EE3" w:rsidRDefault="00726C76" w:rsidP="00E45B7C">
      <w:pPr>
        <w:pStyle w:val="NoSpacing"/>
        <w:spacing w:line="360" w:lineRule="auto"/>
        <w:rPr>
          <w:rFonts w:cstheme="minorHAnsi"/>
          <w:b/>
          <w:sz w:val="24"/>
          <w:szCs w:val="24"/>
        </w:rPr>
      </w:pPr>
      <w:r w:rsidRPr="00AD7EE3">
        <w:rPr>
          <w:rFonts w:cstheme="minorHAnsi"/>
          <w:b/>
          <w:sz w:val="24"/>
          <w:szCs w:val="24"/>
        </w:rPr>
        <w:t>Conclusion</w:t>
      </w:r>
    </w:p>
    <w:p w14:paraId="4A3930ED" w14:textId="7EA12F55" w:rsidR="00726C76" w:rsidRDefault="00726C76" w:rsidP="00E45B7C">
      <w:pPr>
        <w:pStyle w:val="NoSpacing"/>
        <w:spacing w:line="360" w:lineRule="auto"/>
        <w:rPr>
          <w:rFonts w:eastAsia="Times New Roman" w:cstheme="minorHAnsi"/>
          <w:color w:val="333333"/>
          <w:sz w:val="24"/>
          <w:szCs w:val="24"/>
        </w:rPr>
      </w:pPr>
      <w:r w:rsidRPr="00AD7EE3">
        <w:rPr>
          <w:rFonts w:cstheme="minorHAnsi"/>
          <w:sz w:val="24"/>
          <w:szCs w:val="24"/>
        </w:rPr>
        <w:t xml:space="preserve">THRA mutations may be more common than currently thought. THRA gene mutation should therefore be considered in patients with features of clinical hypothyroidism and increased/moderately elevated free T3, decreased/ normal free thyroxine, normal thyroid-stimulating hormone levels. The </w:t>
      </w:r>
      <w:r w:rsidRPr="00AD7EE3">
        <w:rPr>
          <w:rFonts w:eastAsia="Times New Roman" w:cstheme="minorHAnsi"/>
          <w:color w:val="333333"/>
          <w:sz w:val="24"/>
          <w:szCs w:val="24"/>
        </w:rPr>
        <w:t>diagnosis can easily be missed when only TSH and (F</w:t>
      </w:r>
      <w:r w:rsidR="00E45B7C" w:rsidRPr="00AD7EE3">
        <w:rPr>
          <w:rFonts w:eastAsia="Times New Roman" w:cstheme="minorHAnsi"/>
          <w:color w:val="333333"/>
          <w:sz w:val="24"/>
          <w:szCs w:val="24"/>
        </w:rPr>
        <w:t>ree</w:t>
      </w:r>
      <w:proofErr w:type="gramStart"/>
      <w:r w:rsidRPr="00AD7EE3">
        <w:rPr>
          <w:rFonts w:eastAsia="Times New Roman" w:cstheme="minorHAnsi"/>
          <w:color w:val="333333"/>
          <w:sz w:val="24"/>
          <w:szCs w:val="24"/>
        </w:rPr>
        <w:t>)T4</w:t>
      </w:r>
      <w:proofErr w:type="gramEnd"/>
      <w:r w:rsidRPr="00AD7EE3">
        <w:rPr>
          <w:rFonts w:eastAsia="Times New Roman" w:cstheme="minorHAnsi"/>
          <w:color w:val="333333"/>
          <w:sz w:val="24"/>
          <w:szCs w:val="24"/>
        </w:rPr>
        <w:t xml:space="preserve"> are analysed, since these may be normal. When </w:t>
      </w:r>
      <w:r w:rsidRPr="00AD7EE3">
        <w:rPr>
          <w:rFonts w:eastAsia="Times New Roman" w:cstheme="minorHAnsi"/>
          <w:iCs/>
          <w:color w:val="333333"/>
          <w:sz w:val="24"/>
          <w:szCs w:val="24"/>
          <w:bdr w:val="none" w:sz="0" w:space="0" w:color="auto" w:frame="1"/>
        </w:rPr>
        <w:t>THRA</w:t>
      </w:r>
      <w:r w:rsidRPr="00AD7EE3">
        <w:rPr>
          <w:rFonts w:eastAsia="Times New Roman" w:cstheme="minorHAnsi"/>
          <w:color w:val="333333"/>
          <w:sz w:val="24"/>
          <w:szCs w:val="24"/>
        </w:rPr>
        <w:t> mutations are suspected, serum T3 and rT3 should be measured as well</w:t>
      </w:r>
      <w:r w:rsidR="00E45B7C" w:rsidRPr="00AD7EE3">
        <w:rPr>
          <w:rFonts w:eastAsia="Times New Roman" w:cstheme="minorHAnsi"/>
          <w:color w:val="333333"/>
          <w:sz w:val="24"/>
          <w:szCs w:val="24"/>
        </w:rPr>
        <w:t>.</w:t>
      </w:r>
    </w:p>
    <w:p w14:paraId="56E322F6" w14:textId="77777777" w:rsidR="00AF43C5" w:rsidRDefault="00AF43C5" w:rsidP="00E45B7C">
      <w:pPr>
        <w:pStyle w:val="NoSpacing"/>
        <w:spacing w:line="360" w:lineRule="auto"/>
        <w:rPr>
          <w:rFonts w:eastAsia="Times New Roman" w:cstheme="minorHAnsi"/>
          <w:color w:val="333333"/>
          <w:sz w:val="24"/>
          <w:szCs w:val="24"/>
        </w:rPr>
      </w:pPr>
    </w:p>
    <w:p w14:paraId="2641D2F5" w14:textId="77777777" w:rsidR="00AF43C5" w:rsidRPr="00AD7EE3" w:rsidRDefault="00AF43C5" w:rsidP="00AF43C5">
      <w:pPr>
        <w:spacing w:before="60" w:line="360" w:lineRule="auto"/>
        <w:rPr>
          <w:rFonts w:cstheme="minorHAnsi"/>
          <w:b/>
          <w:sz w:val="24"/>
          <w:szCs w:val="24"/>
          <w:u w:val="single"/>
        </w:rPr>
      </w:pPr>
      <w:r w:rsidRPr="00AD7EE3">
        <w:rPr>
          <w:rFonts w:cstheme="minorHAnsi"/>
          <w:b/>
          <w:sz w:val="24"/>
          <w:szCs w:val="24"/>
          <w:u w:val="single"/>
        </w:rPr>
        <w:t>SUMMARY</w:t>
      </w:r>
    </w:p>
    <w:p w14:paraId="4646D7FF" w14:textId="77777777" w:rsidR="00AF43C5" w:rsidRPr="00AD7EE3" w:rsidRDefault="00AF43C5" w:rsidP="00AF43C5">
      <w:pPr>
        <w:spacing w:before="60" w:line="360" w:lineRule="auto"/>
        <w:rPr>
          <w:rFonts w:cstheme="minorHAnsi"/>
          <w:b/>
          <w:sz w:val="24"/>
          <w:szCs w:val="24"/>
          <w:u w:val="single"/>
        </w:rPr>
      </w:pPr>
      <w:r w:rsidRPr="00AD7EE3">
        <w:rPr>
          <w:rFonts w:cstheme="minorHAnsi"/>
          <w:sz w:val="24"/>
          <w:szCs w:val="24"/>
        </w:rPr>
        <w:t>Resistance to thyroid hormone is evident by a lack of response of peripheral tissues to the active form of thyroid hormone (</w:t>
      </w:r>
      <w:proofErr w:type="spellStart"/>
      <w:r w:rsidRPr="00AD7EE3">
        <w:rPr>
          <w:rFonts w:cstheme="minorHAnsi"/>
          <w:sz w:val="24"/>
          <w:szCs w:val="24"/>
        </w:rPr>
        <w:t>triiodothyronine</w:t>
      </w:r>
      <w:proofErr w:type="spellEnd"/>
      <w:r w:rsidRPr="00AD7EE3">
        <w:rPr>
          <w:rFonts w:cstheme="minorHAnsi"/>
          <w:sz w:val="24"/>
          <w:szCs w:val="24"/>
        </w:rPr>
        <w:t xml:space="preserve">, T3). In majority of cases described in literature till now, a mutation in THRB, the gene coding for thyroid receptor β (TRβ), was described. Recently, reports described the first patients with thyroid hormone receptor α gene (THRA) defects, first published in 2012. We identified a novel missense mutation in the </w:t>
      </w:r>
      <w:r w:rsidRPr="00AD7EE3">
        <w:rPr>
          <w:rFonts w:cstheme="minorHAnsi"/>
          <w:sz w:val="24"/>
          <w:szCs w:val="24"/>
        </w:rPr>
        <w:lastRenderedPageBreak/>
        <w:t xml:space="preserve">THRA gene in our patient using whole </w:t>
      </w:r>
      <w:proofErr w:type="spellStart"/>
      <w:r w:rsidRPr="00AD7EE3">
        <w:rPr>
          <w:rFonts w:cstheme="minorHAnsi"/>
          <w:sz w:val="24"/>
          <w:szCs w:val="24"/>
        </w:rPr>
        <w:t>exome</w:t>
      </w:r>
      <w:proofErr w:type="spellEnd"/>
      <w:r w:rsidRPr="00AD7EE3">
        <w:rPr>
          <w:rFonts w:cstheme="minorHAnsi"/>
          <w:sz w:val="24"/>
          <w:szCs w:val="24"/>
        </w:rPr>
        <w:t xml:space="preserve"> sequencing and subsequent Sanger sequencing. This is the first case report from Indian subcontinent described. She presented with features of hypothyroidism with low T4 levels. Laboratory investigations revealed anaemia and complete thyroid profile showed low free </w:t>
      </w:r>
      <w:proofErr w:type="spellStart"/>
      <w:r w:rsidRPr="00AD7EE3">
        <w:rPr>
          <w:rFonts w:cstheme="minorHAnsi"/>
          <w:sz w:val="24"/>
          <w:szCs w:val="24"/>
        </w:rPr>
        <w:t>thyroxine</w:t>
      </w:r>
      <w:proofErr w:type="spellEnd"/>
      <w:r w:rsidRPr="00AD7EE3">
        <w:rPr>
          <w:rFonts w:cstheme="minorHAnsi"/>
          <w:sz w:val="24"/>
          <w:szCs w:val="24"/>
        </w:rPr>
        <w:t xml:space="preserve"> (fT4) levels coupled with high free T3 (fT3), leading to an altered </w:t>
      </w:r>
      <w:proofErr w:type="gramStart"/>
      <w:r w:rsidRPr="00AD7EE3">
        <w:rPr>
          <w:rFonts w:cstheme="minorHAnsi"/>
          <w:sz w:val="24"/>
          <w:szCs w:val="24"/>
        </w:rPr>
        <w:t>T4 :</w:t>
      </w:r>
      <w:proofErr w:type="gramEnd"/>
      <w:r w:rsidRPr="00AD7EE3">
        <w:rPr>
          <w:rFonts w:cstheme="minorHAnsi"/>
          <w:sz w:val="24"/>
          <w:szCs w:val="24"/>
        </w:rPr>
        <w:t xml:space="preserve"> T3 ratio, along with normal thyroid-stimulating hormone levels. THRA gene mutation should therefore be considered in patients with features of clinical hypothyroidism but enigmatic thyroid function test results.</w:t>
      </w:r>
    </w:p>
    <w:p w14:paraId="62C121FD" w14:textId="77777777" w:rsidR="00AF43C5" w:rsidRPr="00AD7EE3" w:rsidRDefault="00AF43C5" w:rsidP="00E45B7C">
      <w:pPr>
        <w:pStyle w:val="NoSpacing"/>
        <w:spacing w:line="360" w:lineRule="auto"/>
        <w:rPr>
          <w:rFonts w:eastAsia="Times New Roman" w:cstheme="minorHAnsi"/>
          <w:sz w:val="24"/>
          <w:szCs w:val="24"/>
        </w:rPr>
      </w:pPr>
    </w:p>
    <w:p w14:paraId="315C59EB" w14:textId="77777777" w:rsidR="00726C76" w:rsidRPr="00AD7EE3" w:rsidRDefault="00726C76" w:rsidP="00E45B7C">
      <w:pPr>
        <w:pStyle w:val="NoSpacing"/>
        <w:spacing w:line="360" w:lineRule="auto"/>
        <w:rPr>
          <w:rFonts w:cstheme="minorHAnsi"/>
          <w:sz w:val="24"/>
          <w:szCs w:val="24"/>
        </w:rPr>
      </w:pPr>
    </w:p>
    <w:p w14:paraId="25C61CF4" w14:textId="211799A9" w:rsidR="00724B2D" w:rsidRPr="00AD7EE3" w:rsidRDefault="00724B2D" w:rsidP="00E45B7C">
      <w:pPr>
        <w:pStyle w:val="NormalWeb"/>
        <w:shd w:val="clear" w:color="auto" w:fill="FFFFFF"/>
        <w:spacing w:line="360" w:lineRule="auto"/>
        <w:rPr>
          <w:rFonts w:asciiTheme="minorHAnsi" w:hAnsiTheme="minorHAnsi" w:cstheme="minorHAnsi"/>
          <w:color w:val="333333"/>
          <w:shd w:val="clear" w:color="auto" w:fill="FFFFFF"/>
        </w:rPr>
      </w:pPr>
    </w:p>
    <w:p w14:paraId="64CA8D91" w14:textId="77777777" w:rsidR="002A6F33" w:rsidRPr="00AD7EE3" w:rsidRDefault="00C92686" w:rsidP="00E45B7C">
      <w:pPr>
        <w:autoSpaceDE w:val="0"/>
        <w:autoSpaceDN w:val="0"/>
        <w:adjustRightInd w:val="0"/>
        <w:spacing w:after="0" w:line="360" w:lineRule="auto"/>
        <w:rPr>
          <w:rFonts w:eastAsia="OTNEJMScalaSansLF" w:cstheme="minorHAnsi"/>
          <w:sz w:val="24"/>
          <w:szCs w:val="24"/>
        </w:rPr>
      </w:pPr>
      <w:r w:rsidRPr="00AD7EE3">
        <w:rPr>
          <w:rFonts w:eastAsia="OTNEJMScalaSansLF" w:cstheme="minorHAnsi"/>
          <w:sz w:val="24"/>
          <w:szCs w:val="24"/>
        </w:rPr>
        <w:t xml:space="preserve">        </w:t>
      </w:r>
    </w:p>
    <w:p w14:paraId="7E5BD27A" w14:textId="77777777" w:rsidR="002A6F33" w:rsidRPr="00AD7EE3" w:rsidRDefault="002A6F33" w:rsidP="00E45B7C">
      <w:pPr>
        <w:autoSpaceDE w:val="0"/>
        <w:autoSpaceDN w:val="0"/>
        <w:adjustRightInd w:val="0"/>
        <w:spacing w:after="0" w:line="360" w:lineRule="auto"/>
        <w:rPr>
          <w:rFonts w:eastAsia="OTNEJMScalaSansLF" w:cstheme="minorHAnsi"/>
          <w:sz w:val="24"/>
          <w:szCs w:val="24"/>
        </w:rPr>
      </w:pPr>
    </w:p>
    <w:p w14:paraId="46A0C3D3" w14:textId="77777777" w:rsidR="002A6F33" w:rsidRPr="00AD7EE3" w:rsidRDefault="002A6F33" w:rsidP="00E45B7C">
      <w:pPr>
        <w:autoSpaceDE w:val="0"/>
        <w:autoSpaceDN w:val="0"/>
        <w:adjustRightInd w:val="0"/>
        <w:spacing w:after="0" w:line="360" w:lineRule="auto"/>
        <w:rPr>
          <w:rFonts w:eastAsia="OTNEJMScalaSansLF" w:cstheme="minorHAnsi"/>
          <w:sz w:val="24"/>
          <w:szCs w:val="24"/>
        </w:rPr>
      </w:pPr>
    </w:p>
    <w:p w14:paraId="36E833B2" w14:textId="3651C33D" w:rsidR="00E45B7C" w:rsidRPr="00AD7EE3" w:rsidRDefault="00E45B7C" w:rsidP="00E45B7C">
      <w:pPr>
        <w:autoSpaceDE w:val="0"/>
        <w:autoSpaceDN w:val="0"/>
        <w:adjustRightInd w:val="0"/>
        <w:spacing w:after="0" w:line="360" w:lineRule="auto"/>
        <w:rPr>
          <w:rFonts w:eastAsia="OTNEJMScalaSansLF" w:cstheme="minorHAnsi"/>
          <w:sz w:val="24"/>
          <w:szCs w:val="24"/>
        </w:rPr>
      </w:pPr>
    </w:p>
    <w:p w14:paraId="79BBDCCA" w14:textId="77777777" w:rsidR="00E45B7C" w:rsidRPr="00AD7EE3" w:rsidRDefault="00E45B7C">
      <w:pPr>
        <w:rPr>
          <w:rFonts w:eastAsia="OTNEJMScalaSansLF" w:cstheme="minorHAnsi"/>
          <w:sz w:val="24"/>
          <w:szCs w:val="24"/>
        </w:rPr>
      </w:pPr>
      <w:r w:rsidRPr="00AD7EE3">
        <w:rPr>
          <w:rFonts w:eastAsia="OTNEJMScalaSansLF" w:cstheme="minorHAnsi"/>
          <w:sz w:val="24"/>
          <w:szCs w:val="24"/>
        </w:rPr>
        <w:br w:type="page"/>
      </w:r>
    </w:p>
    <w:p w14:paraId="0CFBE375" w14:textId="600D4306" w:rsidR="00E45B7C" w:rsidRPr="00AD7EE3" w:rsidRDefault="00E45B7C" w:rsidP="00E45B7C">
      <w:pPr>
        <w:autoSpaceDE w:val="0"/>
        <w:autoSpaceDN w:val="0"/>
        <w:adjustRightInd w:val="0"/>
        <w:spacing w:after="0" w:line="360" w:lineRule="auto"/>
        <w:rPr>
          <w:rFonts w:eastAsia="OTNEJMScalaSansLF" w:cstheme="minorHAnsi"/>
          <w:b/>
          <w:sz w:val="24"/>
          <w:szCs w:val="24"/>
          <w:u w:val="single"/>
        </w:rPr>
      </w:pPr>
      <w:r w:rsidRPr="00AD7EE3">
        <w:rPr>
          <w:rFonts w:eastAsia="OTNEJMScalaSansLF" w:cstheme="minorHAnsi"/>
          <w:b/>
          <w:sz w:val="24"/>
          <w:szCs w:val="24"/>
          <w:u w:val="single"/>
        </w:rPr>
        <w:lastRenderedPageBreak/>
        <w:t>ACKNOWLEDGEMENT</w:t>
      </w:r>
    </w:p>
    <w:p w14:paraId="55A8E54F" w14:textId="26D9270F" w:rsidR="00E45B7C" w:rsidRPr="00AD7EE3" w:rsidRDefault="00E45B7C" w:rsidP="00E45B7C">
      <w:pPr>
        <w:pStyle w:val="NormalWeb"/>
        <w:tabs>
          <w:tab w:val="left" w:pos="2018"/>
        </w:tabs>
        <w:spacing w:before="120" w:after="0" w:line="360" w:lineRule="auto"/>
        <w:rPr>
          <w:rFonts w:asciiTheme="minorHAnsi" w:hAnsiTheme="minorHAnsi" w:cstheme="minorHAnsi"/>
        </w:rPr>
      </w:pPr>
      <w:r w:rsidRPr="00AD7EE3">
        <w:rPr>
          <w:rFonts w:asciiTheme="minorHAnsi" w:hAnsiTheme="minorHAnsi" w:cstheme="minorHAnsi"/>
        </w:rPr>
        <w:t>We thank NH SRCC hospital for their support.</w:t>
      </w:r>
      <w:r w:rsidR="00FA64C3" w:rsidRPr="00AD7EE3">
        <w:rPr>
          <w:rFonts w:asciiTheme="minorHAnsi" w:hAnsiTheme="minorHAnsi" w:cstheme="minorHAnsi"/>
        </w:rPr>
        <w:t xml:space="preserve"> No financial help was taken from the in</w:t>
      </w:r>
      <w:r w:rsidR="00AF43C5">
        <w:rPr>
          <w:rFonts w:asciiTheme="minorHAnsi" w:hAnsiTheme="minorHAnsi" w:cstheme="minorHAnsi"/>
        </w:rPr>
        <w:t>s</w:t>
      </w:r>
      <w:bookmarkStart w:id="0" w:name="_GoBack"/>
      <w:bookmarkEnd w:id="0"/>
      <w:r w:rsidR="00FA64C3" w:rsidRPr="00AD7EE3">
        <w:rPr>
          <w:rFonts w:asciiTheme="minorHAnsi" w:hAnsiTheme="minorHAnsi" w:cstheme="minorHAnsi"/>
        </w:rPr>
        <w:t>titute.</w:t>
      </w:r>
    </w:p>
    <w:p w14:paraId="4E2ACE81" w14:textId="1F22A559" w:rsidR="002A6F33" w:rsidRPr="00AD7EE3" w:rsidRDefault="00E45B7C" w:rsidP="00E45B7C">
      <w:pPr>
        <w:rPr>
          <w:rFonts w:eastAsia="OTNEJMScalaSansLF" w:cstheme="minorHAnsi"/>
          <w:sz w:val="24"/>
          <w:szCs w:val="24"/>
        </w:rPr>
      </w:pPr>
      <w:r w:rsidRPr="00AD7EE3">
        <w:rPr>
          <w:rFonts w:eastAsia="OTNEJMScalaSansLF" w:cstheme="minorHAnsi"/>
          <w:sz w:val="24"/>
          <w:szCs w:val="24"/>
        </w:rPr>
        <w:br w:type="page"/>
      </w:r>
    </w:p>
    <w:p w14:paraId="1E9524CB" w14:textId="7628F8C2" w:rsidR="008F20D6" w:rsidRPr="00AD7EE3" w:rsidRDefault="00E45B7C" w:rsidP="00E45B7C">
      <w:pPr>
        <w:autoSpaceDE w:val="0"/>
        <w:autoSpaceDN w:val="0"/>
        <w:adjustRightInd w:val="0"/>
        <w:spacing w:after="0" w:line="360" w:lineRule="auto"/>
        <w:rPr>
          <w:rFonts w:eastAsia="OTNEJMQuadraat" w:cstheme="minorHAnsi"/>
          <w:b/>
          <w:sz w:val="24"/>
          <w:szCs w:val="24"/>
          <w:u w:val="single"/>
        </w:rPr>
      </w:pPr>
      <w:r w:rsidRPr="00AD7EE3">
        <w:rPr>
          <w:rFonts w:eastAsia="OTNEJMQuadraat" w:cstheme="minorHAnsi"/>
          <w:b/>
          <w:sz w:val="24"/>
          <w:szCs w:val="24"/>
          <w:u w:val="single"/>
        </w:rPr>
        <w:lastRenderedPageBreak/>
        <w:t>REFERENCES</w:t>
      </w:r>
    </w:p>
    <w:p w14:paraId="070113FA" w14:textId="77777777" w:rsidR="00C344C3" w:rsidRPr="00AD7EE3" w:rsidRDefault="00C344C3" w:rsidP="00E45B7C">
      <w:pPr>
        <w:autoSpaceDE w:val="0"/>
        <w:autoSpaceDN w:val="0"/>
        <w:adjustRightInd w:val="0"/>
        <w:spacing w:after="0" w:line="360" w:lineRule="auto"/>
        <w:rPr>
          <w:rFonts w:eastAsia="OTNEJMQuadraat" w:cstheme="minorHAnsi"/>
          <w:sz w:val="24"/>
          <w:szCs w:val="24"/>
        </w:rPr>
      </w:pPr>
    </w:p>
    <w:p w14:paraId="28D4F8D2" w14:textId="0D5A480A" w:rsidR="00C344C3" w:rsidRPr="00AD7EE3" w:rsidRDefault="00C344C3" w:rsidP="00E45B7C">
      <w:pPr>
        <w:spacing w:line="360" w:lineRule="auto"/>
        <w:rPr>
          <w:rFonts w:eastAsia="Times New Roman" w:cstheme="minorHAnsi"/>
          <w:sz w:val="24"/>
          <w:szCs w:val="24"/>
          <w:lang w:eastAsia="en-IN"/>
        </w:rPr>
      </w:pPr>
      <w:r w:rsidRPr="00AD7EE3">
        <w:rPr>
          <w:rFonts w:eastAsia="OTNEJMQuadraat" w:cstheme="minorHAnsi"/>
          <w:sz w:val="24"/>
          <w:szCs w:val="24"/>
        </w:rPr>
        <w:t>1.</w:t>
      </w:r>
      <w:r w:rsidRPr="00AD7EE3">
        <w:rPr>
          <w:rFonts w:cstheme="minorHAnsi"/>
          <w:sz w:val="24"/>
          <w:szCs w:val="24"/>
        </w:rPr>
        <w:t xml:space="preserve"> </w:t>
      </w:r>
      <w:proofErr w:type="spellStart"/>
      <w:r w:rsidRPr="00AD7EE3">
        <w:rPr>
          <w:rFonts w:eastAsia="Times New Roman" w:cstheme="minorHAnsi"/>
          <w:sz w:val="24"/>
          <w:szCs w:val="24"/>
          <w:lang w:eastAsia="en-IN"/>
        </w:rPr>
        <w:t>Bochukova</w:t>
      </w:r>
      <w:proofErr w:type="spellEnd"/>
      <w:r w:rsidRPr="00AD7EE3">
        <w:rPr>
          <w:rFonts w:eastAsia="Times New Roman" w:cstheme="minorHAnsi"/>
          <w:sz w:val="24"/>
          <w:szCs w:val="24"/>
          <w:lang w:eastAsia="en-IN"/>
        </w:rPr>
        <w:t xml:space="preserve"> E, </w:t>
      </w:r>
      <w:proofErr w:type="spellStart"/>
      <w:r w:rsidRPr="00AD7EE3">
        <w:rPr>
          <w:rFonts w:eastAsia="Times New Roman" w:cstheme="minorHAnsi"/>
          <w:sz w:val="24"/>
          <w:szCs w:val="24"/>
          <w:lang w:eastAsia="en-IN"/>
        </w:rPr>
        <w:t>Schoenmakers</w:t>
      </w:r>
      <w:proofErr w:type="spellEnd"/>
      <w:r w:rsidRPr="00AD7EE3">
        <w:rPr>
          <w:rFonts w:eastAsia="Times New Roman" w:cstheme="minorHAnsi"/>
          <w:sz w:val="24"/>
          <w:szCs w:val="24"/>
          <w:lang w:eastAsia="en-IN"/>
        </w:rPr>
        <w:t xml:space="preserve"> N, </w:t>
      </w:r>
      <w:proofErr w:type="spellStart"/>
      <w:r w:rsidRPr="00AD7EE3">
        <w:rPr>
          <w:rFonts w:eastAsia="Times New Roman" w:cstheme="minorHAnsi"/>
          <w:sz w:val="24"/>
          <w:szCs w:val="24"/>
          <w:lang w:eastAsia="en-IN"/>
        </w:rPr>
        <w:t>Agostini</w:t>
      </w:r>
      <w:proofErr w:type="spellEnd"/>
      <w:r w:rsidRPr="00AD7EE3">
        <w:rPr>
          <w:rFonts w:eastAsia="Times New Roman" w:cstheme="minorHAnsi"/>
          <w:sz w:val="24"/>
          <w:szCs w:val="24"/>
          <w:lang w:eastAsia="en-IN"/>
        </w:rPr>
        <w:t xml:space="preserve"> M, </w:t>
      </w:r>
      <w:proofErr w:type="spellStart"/>
      <w:r w:rsidRPr="00AD7EE3">
        <w:rPr>
          <w:rFonts w:eastAsia="Times New Roman" w:cstheme="minorHAnsi"/>
          <w:sz w:val="24"/>
          <w:szCs w:val="24"/>
          <w:lang w:eastAsia="en-IN"/>
        </w:rPr>
        <w:t>Schoenmakers</w:t>
      </w:r>
      <w:proofErr w:type="spellEnd"/>
      <w:r w:rsidRPr="00AD7EE3">
        <w:rPr>
          <w:rFonts w:eastAsia="Times New Roman" w:cstheme="minorHAnsi"/>
          <w:sz w:val="24"/>
          <w:szCs w:val="24"/>
          <w:lang w:eastAsia="en-IN"/>
        </w:rPr>
        <w:t xml:space="preserve"> E, </w:t>
      </w:r>
      <w:proofErr w:type="spellStart"/>
      <w:r w:rsidRPr="00AD7EE3">
        <w:rPr>
          <w:rFonts w:eastAsia="Times New Roman" w:cstheme="minorHAnsi"/>
          <w:sz w:val="24"/>
          <w:szCs w:val="24"/>
          <w:lang w:eastAsia="en-IN"/>
        </w:rPr>
        <w:t>Rajanayagam</w:t>
      </w:r>
      <w:proofErr w:type="spellEnd"/>
      <w:r w:rsidRPr="00AD7EE3">
        <w:rPr>
          <w:rFonts w:eastAsia="Times New Roman" w:cstheme="minorHAnsi"/>
          <w:sz w:val="24"/>
          <w:szCs w:val="24"/>
          <w:lang w:eastAsia="en-IN"/>
        </w:rPr>
        <w:t xml:space="preserve"> O, Keogh JM, Henning E, </w:t>
      </w:r>
      <w:proofErr w:type="spellStart"/>
      <w:r w:rsidRPr="00AD7EE3">
        <w:rPr>
          <w:rFonts w:eastAsia="Times New Roman" w:cstheme="minorHAnsi"/>
          <w:sz w:val="24"/>
          <w:szCs w:val="24"/>
          <w:lang w:eastAsia="en-IN"/>
        </w:rPr>
        <w:t>Reinemund</w:t>
      </w:r>
      <w:proofErr w:type="spellEnd"/>
      <w:r w:rsidRPr="00AD7EE3">
        <w:rPr>
          <w:rFonts w:eastAsia="Times New Roman" w:cstheme="minorHAnsi"/>
          <w:sz w:val="24"/>
          <w:szCs w:val="24"/>
          <w:lang w:eastAsia="en-IN"/>
        </w:rPr>
        <w:t xml:space="preserve"> J, </w:t>
      </w:r>
      <w:proofErr w:type="spellStart"/>
      <w:r w:rsidRPr="00AD7EE3">
        <w:rPr>
          <w:rFonts w:eastAsia="Times New Roman" w:cstheme="minorHAnsi"/>
          <w:sz w:val="24"/>
          <w:szCs w:val="24"/>
          <w:lang w:eastAsia="en-IN"/>
        </w:rPr>
        <w:t>Gevers</w:t>
      </w:r>
      <w:proofErr w:type="spellEnd"/>
      <w:r w:rsidRPr="00AD7EE3">
        <w:rPr>
          <w:rFonts w:eastAsia="Times New Roman" w:cstheme="minorHAnsi"/>
          <w:sz w:val="24"/>
          <w:szCs w:val="24"/>
          <w:lang w:eastAsia="en-IN"/>
        </w:rPr>
        <w:t xml:space="preserve"> E, </w:t>
      </w:r>
      <w:proofErr w:type="spellStart"/>
      <w:r w:rsidRPr="00AD7EE3">
        <w:rPr>
          <w:rFonts w:eastAsia="Times New Roman" w:cstheme="minorHAnsi"/>
          <w:sz w:val="24"/>
          <w:szCs w:val="24"/>
          <w:lang w:eastAsia="en-IN"/>
        </w:rPr>
        <w:t>Sarri</w:t>
      </w:r>
      <w:proofErr w:type="spellEnd"/>
      <w:r w:rsidRPr="00AD7EE3">
        <w:rPr>
          <w:rFonts w:eastAsia="Times New Roman" w:cstheme="minorHAnsi"/>
          <w:sz w:val="24"/>
          <w:szCs w:val="24"/>
          <w:lang w:eastAsia="en-IN"/>
        </w:rPr>
        <w:t xml:space="preserve"> M, </w:t>
      </w:r>
      <w:proofErr w:type="spellStart"/>
      <w:r w:rsidRPr="00AD7EE3">
        <w:rPr>
          <w:rFonts w:eastAsia="Times New Roman" w:cstheme="minorHAnsi"/>
          <w:sz w:val="24"/>
          <w:szCs w:val="24"/>
          <w:lang w:eastAsia="en-IN"/>
        </w:rPr>
        <w:t>Downes</w:t>
      </w:r>
      <w:proofErr w:type="spellEnd"/>
      <w:r w:rsidRPr="00AD7EE3">
        <w:rPr>
          <w:rFonts w:eastAsia="Times New Roman" w:cstheme="minorHAnsi"/>
          <w:sz w:val="24"/>
          <w:szCs w:val="24"/>
          <w:lang w:eastAsia="en-IN"/>
        </w:rPr>
        <w:t xml:space="preserve"> K, </w:t>
      </w:r>
      <w:proofErr w:type="spellStart"/>
      <w:r w:rsidRPr="00AD7EE3">
        <w:rPr>
          <w:rFonts w:eastAsia="Times New Roman" w:cstheme="minorHAnsi"/>
          <w:sz w:val="24"/>
          <w:szCs w:val="24"/>
          <w:lang w:eastAsia="en-IN"/>
        </w:rPr>
        <w:t>Offiah</w:t>
      </w:r>
      <w:proofErr w:type="spellEnd"/>
      <w:r w:rsidRPr="00AD7EE3">
        <w:rPr>
          <w:rFonts w:eastAsia="Times New Roman" w:cstheme="minorHAnsi"/>
          <w:sz w:val="24"/>
          <w:szCs w:val="24"/>
          <w:lang w:eastAsia="en-IN"/>
        </w:rPr>
        <w:t xml:space="preserve"> A, Albanese A, </w:t>
      </w:r>
      <w:proofErr w:type="spellStart"/>
      <w:r w:rsidRPr="00AD7EE3">
        <w:rPr>
          <w:rFonts w:eastAsia="Times New Roman" w:cstheme="minorHAnsi"/>
          <w:sz w:val="24"/>
          <w:szCs w:val="24"/>
          <w:lang w:eastAsia="en-IN"/>
        </w:rPr>
        <w:t>Halsall</w:t>
      </w:r>
      <w:proofErr w:type="spellEnd"/>
      <w:r w:rsidRPr="00AD7EE3">
        <w:rPr>
          <w:rFonts w:eastAsia="Times New Roman" w:cstheme="minorHAnsi"/>
          <w:sz w:val="24"/>
          <w:szCs w:val="24"/>
          <w:lang w:eastAsia="en-IN"/>
        </w:rPr>
        <w:t xml:space="preserve"> D, </w:t>
      </w:r>
      <w:proofErr w:type="spellStart"/>
      <w:r w:rsidRPr="00AD7EE3">
        <w:rPr>
          <w:rFonts w:eastAsia="Times New Roman" w:cstheme="minorHAnsi"/>
          <w:sz w:val="24"/>
          <w:szCs w:val="24"/>
          <w:lang w:eastAsia="en-IN"/>
        </w:rPr>
        <w:t>Schwabe</w:t>
      </w:r>
      <w:proofErr w:type="spellEnd"/>
      <w:r w:rsidRPr="00AD7EE3">
        <w:rPr>
          <w:rFonts w:eastAsia="Times New Roman" w:cstheme="minorHAnsi"/>
          <w:sz w:val="24"/>
          <w:szCs w:val="24"/>
          <w:lang w:eastAsia="en-IN"/>
        </w:rPr>
        <w:t xml:space="preserve"> JW, Bain M, Lindley K, </w:t>
      </w:r>
      <w:proofErr w:type="spellStart"/>
      <w:r w:rsidRPr="00AD7EE3">
        <w:rPr>
          <w:rFonts w:eastAsia="Times New Roman" w:cstheme="minorHAnsi"/>
          <w:sz w:val="24"/>
          <w:szCs w:val="24"/>
          <w:lang w:eastAsia="en-IN"/>
        </w:rPr>
        <w:t>Muntoni</w:t>
      </w:r>
      <w:proofErr w:type="spellEnd"/>
      <w:r w:rsidRPr="00AD7EE3">
        <w:rPr>
          <w:rFonts w:eastAsia="Times New Roman" w:cstheme="minorHAnsi"/>
          <w:sz w:val="24"/>
          <w:szCs w:val="24"/>
          <w:lang w:eastAsia="en-IN"/>
        </w:rPr>
        <w:t xml:space="preserve"> F, </w:t>
      </w:r>
      <w:proofErr w:type="spellStart"/>
      <w:r w:rsidRPr="00AD7EE3">
        <w:rPr>
          <w:rFonts w:eastAsia="Times New Roman" w:cstheme="minorHAnsi"/>
          <w:sz w:val="24"/>
          <w:szCs w:val="24"/>
          <w:lang w:eastAsia="en-IN"/>
        </w:rPr>
        <w:t>Vargha-Khadem</w:t>
      </w:r>
      <w:proofErr w:type="spellEnd"/>
      <w:r w:rsidRPr="00AD7EE3">
        <w:rPr>
          <w:rFonts w:eastAsia="Times New Roman" w:cstheme="minorHAnsi"/>
          <w:sz w:val="24"/>
          <w:szCs w:val="24"/>
          <w:lang w:eastAsia="en-IN"/>
        </w:rPr>
        <w:t xml:space="preserve"> F, </w:t>
      </w:r>
      <w:proofErr w:type="spellStart"/>
      <w:r w:rsidRPr="00AD7EE3">
        <w:rPr>
          <w:rFonts w:eastAsia="Times New Roman" w:cstheme="minorHAnsi"/>
          <w:sz w:val="24"/>
          <w:szCs w:val="24"/>
          <w:lang w:eastAsia="en-IN"/>
        </w:rPr>
        <w:t>Dattani</w:t>
      </w:r>
      <w:proofErr w:type="spellEnd"/>
      <w:r w:rsidRPr="00AD7EE3">
        <w:rPr>
          <w:rFonts w:eastAsia="Times New Roman" w:cstheme="minorHAnsi"/>
          <w:sz w:val="24"/>
          <w:szCs w:val="24"/>
          <w:lang w:eastAsia="en-IN"/>
        </w:rPr>
        <w:t xml:space="preserve"> M, </w:t>
      </w:r>
      <w:proofErr w:type="spellStart"/>
      <w:r w:rsidRPr="00AD7EE3">
        <w:rPr>
          <w:rFonts w:eastAsia="Times New Roman" w:cstheme="minorHAnsi"/>
          <w:sz w:val="24"/>
          <w:szCs w:val="24"/>
          <w:lang w:eastAsia="en-IN"/>
        </w:rPr>
        <w:t>Farooqi</w:t>
      </w:r>
      <w:proofErr w:type="spellEnd"/>
      <w:r w:rsidRPr="00AD7EE3">
        <w:rPr>
          <w:rFonts w:eastAsia="Times New Roman" w:cstheme="minorHAnsi"/>
          <w:sz w:val="24"/>
          <w:szCs w:val="24"/>
          <w:lang w:eastAsia="en-IN"/>
        </w:rPr>
        <w:t xml:space="preserve"> IS, </w:t>
      </w:r>
      <w:proofErr w:type="spellStart"/>
      <w:r w:rsidRPr="00AD7EE3">
        <w:rPr>
          <w:rFonts w:eastAsia="Times New Roman" w:cstheme="minorHAnsi"/>
          <w:sz w:val="24"/>
          <w:szCs w:val="24"/>
          <w:lang w:eastAsia="en-IN"/>
        </w:rPr>
        <w:t>Gurnell</w:t>
      </w:r>
      <w:proofErr w:type="spellEnd"/>
      <w:r w:rsidRPr="00AD7EE3">
        <w:rPr>
          <w:rFonts w:eastAsia="Times New Roman" w:cstheme="minorHAnsi"/>
          <w:sz w:val="24"/>
          <w:szCs w:val="24"/>
          <w:lang w:eastAsia="en-IN"/>
        </w:rPr>
        <w:t xml:space="preserve"> M, </w:t>
      </w:r>
      <w:proofErr w:type="spellStart"/>
      <w:r w:rsidRPr="00AD7EE3">
        <w:rPr>
          <w:rFonts w:eastAsia="Times New Roman" w:cstheme="minorHAnsi"/>
          <w:sz w:val="24"/>
          <w:szCs w:val="24"/>
          <w:lang w:eastAsia="en-IN"/>
        </w:rPr>
        <w:t>Chatterjee</w:t>
      </w:r>
      <w:proofErr w:type="spellEnd"/>
      <w:r w:rsidRPr="00AD7EE3">
        <w:rPr>
          <w:rFonts w:eastAsia="Times New Roman" w:cstheme="minorHAnsi"/>
          <w:sz w:val="24"/>
          <w:szCs w:val="24"/>
          <w:lang w:eastAsia="en-IN"/>
        </w:rPr>
        <w:t xml:space="preserve"> K. </w:t>
      </w:r>
      <w:proofErr w:type="gramStart"/>
      <w:r w:rsidRPr="00AD7EE3">
        <w:rPr>
          <w:rFonts w:eastAsia="Times New Roman" w:cstheme="minorHAnsi"/>
          <w:sz w:val="24"/>
          <w:szCs w:val="24"/>
          <w:lang w:eastAsia="en-IN"/>
        </w:rPr>
        <w:t>A mutation in the thyroid hormone receptor alpha gene.</w:t>
      </w:r>
      <w:proofErr w:type="gramEnd"/>
      <w:r w:rsidRPr="00AD7EE3">
        <w:rPr>
          <w:rFonts w:eastAsia="Times New Roman" w:cstheme="minorHAnsi"/>
          <w:sz w:val="24"/>
          <w:szCs w:val="24"/>
          <w:lang w:eastAsia="en-IN"/>
        </w:rPr>
        <w:t xml:space="preserve"> N </w:t>
      </w:r>
      <w:proofErr w:type="spellStart"/>
      <w:r w:rsidRPr="00AD7EE3">
        <w:rPr>
          <w:rFonts w:eastAsia="Times New Roman" w:cstheme="minorHAnsi"/>
          <w:sz w:val="24"/>
          <w:szCs w:val="24"/>
          <w:lang w:eastAsia="en-IN"/>
        </w:rPr>
        <w:t>Engl</w:t>
      </w:r>
      <w:proofErr w:type="spellEnd"/>
      <w:r w:rsidRPr="00AD7EE3">
        <w:rPr>
          <w:rFonts w:eastAsia="Times New Roman" w:cstheme="minorHAnsi"/>
          <w:sz w:val="24"/>
          <w:szCs w:val="24"/>
          <w:lang w:eastAsia="en-IN"/>
        </w:rPr>
        <w:t xml:space="preserve"> J Med. 2012 Jan 19</w:t>
      </w:r>
      <w:proofErr w:type="gramStart"/>
      <w:r w:rsidRPr="00AD7EE3">
        <w:rPr>
          <w:rFonts w:eastAsia="Times New Roman" w:cstheme="minorHAnsi"/>
          <w:sz w:val="24"/>
          <w:szCs w:val="24"/>
          <w:lang w:eastAsia="en-IN"/>
        </w:rPr>
        <w:t>;366</w:t>
      </w:r>
      <w:proofErr w:type="gramEnd"/>
      <w:r w:rsidRPr="00AD7EE3">
        <w:rPr>
          <w:rFonts w:eastAsia="Times New Roman" w:cstheme="minorHAnsi"/>
          <w:sz w:val="24"/>
          <w:szCs w:val="24"/>
          <w:lang w:eastAsia="en-IN"/>
        </w:rPr>
        <w:t xml:space="preserve">(3):243-9. </w:t>
      </w:r>
      <w:proofErr w:type="spellStart"/>
      <w:proofErr w:type="gramStart"/>
      <w:r w:rsidRPr="00AD7EE3">
        <w:rPr>
          <w:rFonts w:eastAsia="Times New Roman" w:cstheme="minorHAnsi"/>
          <w:sz w:val="24"/>
          <w:szCs w:val="24"/>
          <w:lang w:eastAsia="en-IN"/>
        </w:rPr>
        <w:t>doi</w:t>
      </w:r>
      <w:proofErr w:type="spellEnd"/>
      <w:proofErr w:type="gramEnd"/>
      <w:r w:rsidRPr="00AD7EE3">
        <w:rPr>
          <w:rFonts w:eastAsia="Times New Roman" w:cstheme="minorHAnsi"/>
          <w:sz w:val="24"/>
          <w:szCs w:val="24"/>
          <w:lang w:eastAsia="en-IN"/>
        </w:rPr>
        <w:t xml:space="preserve">: 10.1056/NEJMoa1110296. </w:t>
      </w:r>
      <w:proofErr w:type="spellStart"/>
      <w:r w:rsidRPr="00AD7EE3">
        <w:rPr>
          <w:rFonts w:eastAsia="Times New Roman" w:cstheme="minorHAnsi"/>
          <w:sz w:val="24"/>
          <w:szCs w:val="24"/>
          <w:lang w:eastAsia="en-IN"/>
        </w:rPr>
        <w:t>Epub</w:t>
      </w:r>
      <w:proofErr w:type="spellEnd"/>
      <w:r w:rsidRPr="00AD7EE3">
        <w:rPr>
          <w:rFonts w:eastAsia="Times New Roman" w:cstheme="minorHAnsi"/>
          <w:sz w:val="24"/>
          <w:szCs w:val="24"/>
          <w:lang w:eastAsia="en-IN"/>
        </w:rPr>
        <w:t xml:space="preserve"> 2011 Dec 14. Erratum in: N </w:t>
      </w:r>
      <w:proofErr w:type="spellStart"/>
      <w:r w:rsidRPr="00AD7EE3">
        <w:rPr>
          <w:rFonts w:eastAsia="Times New Roman" w:cstheme="minorHAnsi"/>
          <w:sz w:val="24"/>
          <w:szCs w:val="24"/>
          <w:lang w:eastAsia="en-IN"/>
        </w:rPr>
        <w:t>Engl</w:t>
      </w:r>
      <w:proofErr w:type="spellEnd"/>
      <w:r w:rsidRPr="00AD7EE3">
        <w:rPr>
          <w:rFonts w:eastAsia="Times New Roman" w:cstheme="minorHAnsi"/>
          <w:sz w:val="24"/>
          <w:szCs w:val="24"/>
          <w:lang w:eastAsia="en-IN"/>
        </w:rPr>
        <w:t xml:space="preserve"> J Med. 2012 Oct 11</w:t>
      </w:r>
      <w:proofErr w:type="gramStart"/>
      <w:r w:rsidRPr="00AD7EE3">
        <w:rPr>
          <w:rFonts w:eastAsia="Times New Roman" w:cstheme="minorHAnsi"/>
          <w:sz w:val="24"/>
          <w:szCs w:val="24"/>
          <w:lang w:eastAsia="en-IN"/>
        </w:rPr>
        <w:t>;367</w:t>
      </w:r>
      <w:proofErr w:type="gramEnd"/>
      <w:r w:rsidRPr="00AD7EE3">
        <w:rPr>
          <w:rFonts w:eastAsia="Times New Roman" w:cstheme="minorHAnsi"/>
          <w:sz w:val="24"/>
          <w:szCs w:val="24"/>
          <w:lang w:eastAsia="en-IN"/>
        </w:rPr>
        <w:t xml:space="preserve">(15):1474. </w:t>
      </w:r>
      <w:proofErr w:type="spellStart"/>
      <w:r w:rsidRPr="00AD7EE3">
        <w:rPr>
          <w:rFonts w:eastAsia="Times New Roman" w:cstheme="minorHAnsi"/>
          <w:sz w:val="24"/>
          <w:szCs w:val="24"/>
          <w:lang w:eastAsia="en-IN"/>
        </w:rPr>
        <w:t>Khadem</w:t>
      </w:r>
      <w:proofErr w:type="spellEnd"/>
      <w:r w:rsidRPr="00AD7EE3">
        <w:rPr>
          <w:rFonts w:eastAsia="Times New Roman" w:cstheme="minorHAnsi"/>
          <w:sz w:val="24"/>
          <w:szCs w:val="24"/>
          <w:lang w:eastAsia="en-IN"/>
        </w:rPr>
        <w:t xml:space="preserve">, </w:t>
      </w:r>
      <w:proofErr w:type="spellStart"/>
      <w:r w:rsidRPr="00AD7EE3">
        <w:rPr>
          <w:rFonts w:eastAsia="Times New Roman" w:cstheme="minorHAnsi"/>
          <w:sz w:val="24"/>
          <w:szCs w:val="24"/>
          <w:lang w:eastAsia="en-IN"/>
        </w:rPr>
        <w:t>Faraneh</w:t>
      </w:r>
      <w:proofErr w:type="spellEnd"/>
      <w:r w:rsidRPr="00AD7EE3">
        <w:rPr>
          <w:rFonts w:eastAsia="Times New Roman" w:cstheme="minorHAnsi"/>
          <w:sz w:val="24"/>
          <w:szCs w:val="24"/>
          <w:lang w:eastAsia="en-IN"/>
        </w:rPr>
        <w:t xml:space="preserve"> </w:t>
      </w:r>
      <w:proofErr w:type="spellStart"/>
      <w:r w:rsidRPr="00AD7EE3">
        <w:rPr>
          <w:rFonts w:eastAsia="Times New Roman" w:cstheme="minorHAnsi"/>
          <w:sz w:val="24"/>
          <w:szCs w:val="24"/>
          <w:lang w:eastAsia="en-IN"/>
        </w:rPr>
        <w:t>Vargha</w:t>
      </w:r>
      <w:proofErr w:type="spellEnd"/>
      <w:r w:rsidRPr="00AD7EE3">
        <w:rPr>
          <w:rFonts w:eastAsia="Times New Roman" w:cstheme="minorHAnsi"/>
          <w:sz w:val="24"/>
          <w:szCs w:val="24"/>
          <w:lang w:eastAsia="en-IN"/>
        </w:rPr>
        <w:t xml:space="preserve"> [corrected to </w:t>
      </w:r>
      <w:proofErr w:type="spellStart"/>
      <w:r w:rsidRPr="00AD7EE3">
        <w:rPr>
          <w:rFonts w:eastAsia="Times New Roman" w:cstheme="minorHAnsi"/>
          <w:sz w:val="24"/>
          <w:szCs w:val="24"/>
          <w:lang w:eastAsia="en-IN"/>
        </w:rPr>
        <w:t>Vargha-Khadem</w:t>
      </w:r>
      <w:proofErr w:type="spellEnd"/>
      <w:r w:rsidRPr="00AD7EE3">
        <w:rPr>
          <w:rFonts w:eastAsia="Times New Roman" w:cstheme="minorHAnsi"/>
          <w:sz w:val="24"/>
          <w:szCs w:val="24"/>
          <w:lang w:eastAsia="en-IN"/>
        </w:rPr>
        <w:t xml:space="preserve">, </w:t>
      </w:r>
      <w:proofErr w:type="spellStart"/>
      <w:r w:rsidRPr="00AD7EE3">
        <w:rPr>
          <w:rFonts w:eastAsia="Times New Roman" w:cstheme="minorHAnsi"/>
          <w:sz w:val="24"/>
          <w:szCs w:val="24"/>
          <w:lang w:eastAsia="en-IN"/>
        </w:rPr>
        <w:t>Faraneh</w:t>
      </w:r>
      <w:proofErr w:type="spellEnd"/>
      <w:r w:rsidRPr="00AD7EE3">
        <w:rPr>
          <w:rFonts w:eastAsia="Times New Roman" w:cstheme="minorHAnsi"/>
          <w:sz w:val="24"/>
          <w:szCs w:val="24"/>
          <w:lang w:eastAsia="en-IN"/>
        </w:rPr>
        <w:t>]. PMID: 22168587.</w:t>
      </w:r>
    </w:p>
    <w:p w14:paraId="6660E2CC" w14:textId="582530BE" w:rsidR="00C344C3" w:rsidRPr="00AD7EE3" w:rsidRDefault="00C344C3" w:rsidP="00E45B7C">
      <w:pPr>
        <w:autoSpaceDE w:val="0"/>
        <w:autoSpaceDN w:val="0"/>
        <w:adjustRightInd w:val="0"/>
        <w:spacing w:after="0" w:line="360" w:lineRule="auto"/>
        <w:rPr>
          <w:rFonts w:cstheme="minorHAnsi"/>
          <w:sz w:val="24"/>
          <w:szCs w:val="24"/>
        </w:rPr>
      </w:pPr>
      <w:r w:rsidRPr="00AD7EE3">
        <w:rPr>
          <w:rFonts w:eastAsia="OTNEJMQuadraat" w:cstheme="minorHAnsi"/>
          <w:sz w:val="24"/>
          <w:szCs w:val="24"/>
        </w:rPr>
        <w:t xml:space="preserve">2. </w:t>
      </w:r>
      <w:r w:rsidR="002549BE" w:rsidRPr="00AD7EE3">
        <w:rPr>
          <w:rFonts w:cstheme="minorHAnsi"/>
          <w:sz w:val="24"/>
          <w:szCs w:val="24"/>
        </w:rPr>
        <w:t xml:space="preserve">van </w:t>
      </w:r>
      <w:proofErr w:type="spellStart"/>
      <w:r w:rsidR="002549BE" w:rsidRPr="00AD7EE3">
        <w:rPr>
          <w:rFonts w:cstheme="minorHAnsi"/>
          <w:sz w:val="24"/>
          <w:szCs w:val="24"/>
        </w:rPr>
        <w:t>Mullem</w:t>
      </w:r>
      <w:proofErr w:type="spellEnd"/>
      <w:r w:rsidR="002549BE" w:rsidRPr="00AD7EE3">
        <w:rPr>
          <w:rFonts w:cstheme="minorHAnsi"/>
          <w:sz w:val="24"/>
          <w:szCs w:val="24"/>
        </w:rPr>
        <w:t xml:space="preserve"> AA, </w:t>
      </w:r>
      <w:proofErr w:type="spellStart"/>
      <w:r w:rsidR="002549BE" w:rsidRPr="00AD7EE3">
        <w:rPr>
          <w:rFonts w:cstheme="minorHAnsi"/>
          <w:sz w:val="24"/>
          <w:szCs w:val="24"/>
        </w:rPr>
        <w:t>Visser</w:t>
      </w:r>
      <w:proofErr w:type="spellEnd"/>
      <w:r w:rsidR="002549BE" w:rsidRPr="00AD7EE3">
        <w:rPr>
          <w:rFonts w:cstheme="minorHAnsi"/>
          <w:sz w:val="24"/>
          <w:szCs w:val="24"/>
        </w:rPr>
        <w:t xml:space="preserve"> TJ, </w:t>
      </w:r>
      <w:proofErr w:type="spellStart"/>
      <w:r w:rsidR="002549BE" w:rsidRPr="00AD7EE3">
        <w:rPr>
          <w:rFonts w:cstheme="minorHAnsi"/>
          <w:sz w:val="24"/>
          <w:szCs w:val="24"/>
        </w:rPr>
        <w:t>Peeters</w:t>
      </w:r>
      <w:proofErr w:type="spellEnd"/>
      <w:r w:rsidR="002549BE" w:rsidRPr="00AD7EE3">
        <w:rPr>
          <w:rFonts w:cstheme="minorHAnsi"/>
          <w:sz w:val="24"/>
          <w:szCs w:val="24"/>
        </w:rPr>
        <w:t xml:space="preserve"> RP. </w:t>
      </w:r>
      <w:proofErr w:type="gramStart"/>
      <w:r w:rsidR="002549BE" w:rsidRPr="00AD7EE3">
        <w:rPr>
          <w:rFonts w:cstheme="minorHAnsi"/>
          <w:sz w:val="24"/>
          <w:szCs w:val="24"/>
        </w:rPr>
        <w:t>Clinical consequences of mutations in thyroid hormone receptor-α1.</w:t>
      </w:r>
      <w:proofErr w:type="gramEnd"/>
      <w:r w:rsidR="002549BE" w:rsidRPr="00AD7EE3">
        <w:rPr>
          <w:rFonts w:cstheme="minorHAnsi"/>
          <w:sz w:val="24"/>
          <w:szCs w:val="24"/>
        </w:rPr>
        <w:t xml:space="preserve"> </w:t>
      </w:r>
      <w:proofErr w:type="gramStart"/>
      <w:r w:rsidR="002549BE" w:rsidRPr="00AD7EE3">
        <w:rPr>
          <w:rFonts w:cstheme="minorHAnsi"/>
          <w:sz w:val="24"/>
          <w:szCs w:val="24"/>
        </w:rPr>
        <w:t>European thyroid journal.</w:t>
      </w:r>
      <w:proofErr w:type="gramEnd"/>
      <w:r w:rsidR="002549BE" w:rsidRPr="00AD7EE3">
        <w:rPr>
          <w:rFonts w:cstheme="minorHAnsi"/>
          <w:sz w:val="24"/>
          <w:szCs w:val="24"/>
        </w:rPr>
        <w:t xml:space="preserve"> 2014</w:t>
      </w:r>
      <w:proofErr w:type="gramStart"/>
      <w:r w:rsidR="002549BE" w:rsidRPr="00AD7EE3">
        <w:rPr>
          <w:rFonts w:cstheme="minorHAnsi"/>
          <w:sz w:val="24"/>
          <w:szCs w:val="24"/>
        </w:rPr>
        <w:t>;3</w:t>
      </w:r>
      <w:proofErr w:type="gramEnd"/>
      <w:r w:rsidR="002549BE" w:rsidRPr="00AD7EE3">
        <w:rPr>
          <w:rFonts w:cstheme="minorHAnsi"/>
          <w:sz w:val="24"/>
          <w:szCs w:val="24"/>
        </w:rPr>
        <w:t>(1):17-24</w:t>
      </w:r>
    </w:p>
    <w:p w14:paraId="1ED668B1" w14:textId="77777777" w:rsidR="002549BE" w:rsidRPr="00AD7EE3" w:rsidRDefault="002549BE" w:rsidP="00E45B7C">
      <w:pPr>
        <w:autoSpaceDE w:val="0"/>
        <w:autoSpaceDN w:val="0"/>
        <w:adjustRightInd w:val="0"/>
        <w:spacing w:after="0" w:line="360" w:lineRule="auto"/>
        <w:rPr>
          <w:rFonts w:cstheme="minorHAnsi"/>
          <w:sz w:val="24"/>
          <w:szCs w:val="24"/>
        </w:rPr>
      </w:pPr>
    </w:p>
    <w:p w14:paraId="0565E05C" w14:textId="56CA4930" w:rsidR="002549BE" w:rsidRPr="00AD7EE3" w:rsidRDefault="002549BE" w:rsidP="00E45B7C">
      <w:pPr>
        <w:autoSpaceDE w:val="0"/>
        <w:autoSpaceDN w:val="0"/>
        <w:adjustRightInd w:val="0"/>
        <w:spacing w:after="0" w:line="360" w:lineRule="auto"/>
        <w:rPr>
          <w:rFonts w:cstheme="minorHAnsi"/>
          <w:sz w:val="24"/>
          <w:szCs w:val="24"/>
        </w:rPr>
      </w:pPr>
      <w:r w:rsidRPr="00AD7EE3">
        <w:rPr>
          <w:rFonts w:eastAsia="OTNEJMQuadraat" w:cstheme="minorHAnsi"/>
          <w:sz w:val="24"/>
          <w:szCs w:val="24"/>
        </w:rPr>
        <w:t xml:space="preserve">3. </w:t>
      </w:r>
      <w:r w:rsidRPr="00AD7EE3">
        <w:rPr>
          <w:rFonts w:cstheme="minorHAnsi"/>
          <w:sz w:val="24"/>
          <w:szCs w:val="24"/>
        </w:rPr>
        <w:t xml:space="preserve">van </w:t>
      </w:r>
      <w:proofErr w:type="spellStart"/>
      <w:r w:rsidRPr="00AD7EE3">
        <w:rPr>
          <w:rFonts w:cstheme="minorHAnsi"/>
          <w:sz w:val="24"/>
          <w:szCs w:val="24"/>
        </w:rPr>
        <w:t>Gucht</w:t>
      </w:r>
      <w:proofErr w:type="spellEnd"/>
      <w:r w:rsidRPr="00AD7EE3">
        <w:rPr>
          <w:rFonts w:cstheme="minorHAnsi"/>
          <w:sz w:val="24"/>
          <w:szCs w:val="24"/>
        </w:rPr>
        <w:t xml:space="preserve"> AL, </w:t>
      </w:r>
      <w:proofErr w:type="spellStart"/>
      <w:r w:rsidRPr="00AD7EE3">
        <w:rPr>
          <w:rFonts w:cstheme="minorHAnsi"/>
          <w:sz w:val="24"/>
          <w:szCs w:val="24"/>
        </w:rPr>
        <w:t>Meima</w:t>
      </w:r>
      <w:proofErr w:type="spellEnd"/>
      <w:r w:rsidRPr="00AD7EE3">
        <w:rPr>
          <w:rFonts w:cstheme="minorHAnsi"/>
          <w:sz w:val="24"/>
          <w:szCs w:val="24"/>
        </w:rPr>
        <w:t xml:space="preserve"> ME, </w:t>
      </w:r>
      <w:proofErr w:type="spellStart"/>
      <w:r w:rsidRPr="00AD7EE3">
        <w:rPr>
          <w:rFonts w:cstheme="minorHAnsi"/>
          <w:sz w:val="24"/>
          <w:szCs w:val="24"/>
        </w:rPr>
        <w:t>Zwaveling-Soonawala</w:t>
      </w:r>
      <w:proofErr w:type="spellEnd"/>
      <w:r w:rsidRPr="00AD7EE3">
        <w:rPr>
          <w:rFonts w:cstheme="minorHAnsi"/>
          <w:sz w:val="24"/>
          <w:szCs w:val="24"/>
        </w:rPr>
        <w:t xml:space="preserve"> N, </w:t>
      </w:r>
      <w:proofErr w:type="spellStart"/>
      <w:r w:rsidRPr="00AD7EE3">
        <w:rPr>
          <w:rFonts w:cstheme="minorHAnsi"/>
          <w:sz w:val="24"/>
          <w:szCs w:val="24"/>
        </w:rPr>
        <w:t>Visser</w:t>
      </w:r>
      <w:proofErr w:type="spellEnd"/>
      <w:r w:rsidRPr="00AD7EE3">
        <w:rPr>
          <w:rFonts w:cstheme="minorHAnsi"/>
          <w:sz w:val="24"/>
          <w:szCs w:val="24"/>
        </w:rPr>
        <w:t xml:space="preserve"> WE, Fliers E, </w:t>
      </w:r>
      <w:proofErr w:type="spellStart"/>
      <w:r w:rsidRPr="00AD7EE3">
        <w:rPr>
          <w:rFonts w:cstheme="minorHAnsi"/>
          <w:sz w:val="24"/>
          <w:szCs w:val="24"/>
        </w:rPr>
        <w:t>Wennink</w:t>
      </w:r>
      <w:proofErr w:type="spellEnd"/>
      <w:r w:rsidRPr="00AD7EE3">
        <w:rPr>
          <w:rFonts w:cstheme="minorHAnsi"/>
          <w:sz w:val="24"/>
          <w:szCs w:val="24"/>
        </w:rPr>
        <w:t xml:space="preserve"> JM, </w:t>
      </w:r>
      <w:proofErr w:type="spellStart"/>
      <w:r w:rsidRPr="00AD7EE3">
        <w:rPr>
          <w:rFonts w:cstheme="minorHAnsi"/>
          <w:sz w:val="24"/>
          <w:szCs w:val="24"/>
        </w:rPr>
        <w:t>Henny</w:t>
      </w:r>
      <w:proofErr w:type="spellEnd"/>
      <w:r w:rsidRPr="00AD7EE3">
        <w:rPr>
          <w:rFonts w:cstheme="minorHAnsi"/>
          <w:sz w:val="24"/>
          <w:szCs w:val="24"/>
        </w:rPr>
        <w:t xml:space="preserve"> C, </w:t>
      </w:r>
      <w:proofErr w:type="spellStart"/>
      <w:r w:rsidRPr="00AD7EE3">
        <w:rPr>
          <w:rFonts w:cstheme="minorHAnsi"/>
          <w:sz w:val="24"/>
          <w:szCs w:val="24"/>
        </w:rPr>
        <w:t>Visser</w:t>
      </w:r>
      <w:proofErr w:type="spellEnd"/>
      <w:r w:rsidRPr="00AD7EE3">
        <w:rPr>
          <w:rFonts w:cstheme="minorHAnsi"/>
          <w:sz w:val="24"/>
          <w:szCs w:val="24"/>
        </w:rPr>
        <w:t xml:space="preserve"> TJ, </w:t>
      </w:r>
      <w:proofErr w:type="spellStart"/>
      <w:r w:rsidRPr="00AD7EE3">
        <w:rPr>
          <w:rFonts w:cstheme="minorHAnsi"/>
          <w:sz w:val="24"/>
          <w:szCs w:val="24"/>
        </w:rPr>
        <w:t>Peeters</w:t>
      </w:r>
      <w:proofErr w:type="spellEnd"/>
      <w:r w:rsidRPr="00AD7EE3">
        <w:rPr>
          <w:rFonts w:cstheme="minorHAnsi"/>
          <w:sz w:val="24"/>
          <w:szCs w:val="24"/>
        </w:rPr>
        <w:t xml:space="preserve"> RP, van </w:t>
      </w:r>
      <w:proofErr w:type="spellStart"/>
      <w:r w:rsidRPr="00AD7EE3">
        <w:rPr>
          <w:rFonts w:cstheme="minorHAnsi"/>
          <w:sz w:val="24"/>
          <w:szCs w:val="24"/>
        </w:rPr>
        <w:t>Trotsenburg</w:t>
      </w:r>
      <w:proofErr w:type="spellEnd"/>
      <w:r w:rsidRPr="00AD7EE3">
        <w:rPr>
          <w:rFonts w:cstheme="minorHAnsi"/>
          <w:sz w:val="24"/>
          <w:szCs w:val="24"/>
        </w:rPr>
        <w:t xml:space="preserve"> AP. Resistance to thyroid hormone alpha in an 18-month-old girl: clinical, therapeutic, and molecular characteristics. </w:t>
      </w:r>
      <w:proofErr w:type="gramStart"/>
      <w:r w:rsidRPr="00AD7EE3">
        <w:rPr>
          <w:rFonts w:cstheme="minorHAnsi"/>
          <w:sz w:val="24"/>
          <w:szCs w:val="24"/>
        </w:rPr>
        <w:t>Thyroid.</w:t>
      </w:r>
      <w:proofErr w:type="gramEnd"/>
      <w:r w:rsidRPr="00AD7EE3">
        <w:rPr>
          <w:rFonts w:cstheme="minorHAnsi"/>
          <w:sz w:val="24"/>
          <w:szCs w:val="24"/>
        </w:rPr>
        <w:t xml:space="preserve"> 2016 Mar 1</w:t>
      </w:r>
      <w:proofErr w:type="gramStart"/>
      <w:r w:rsidRPr="00AD7EE3">
        <w:rPr>
          <w:rFonts w:cstheme="minorHAnsi"/>
          <w:sz w:val="24"/>
          <w:szCs w:val="24"/>
        </w:rPr>
        <w:t>;26</w:t>
      </w:r>
      <w:proofErr w:type="gramEnd"/>
      <w:r w:rsidRPr="00AD7EE3">
        <w:rPr>
          <w:rFonts w:cstheme="minorHAnsi"/>
          <w:sz w:val="24"/>
          <w:szCs w:val="24"/>
        </w:rPr>
        <w:t>(3):338-46.</w:t>
      </w:r>
    </w:p>
    <w:p w14:paraId="29668A36" w14:textId="77777777" w:rsidR="007C5AA5" w:rsidRPr="00AD7EE3" w:rsidRDefault="007C5AA5" w:rsidP="00E45B7C">
      <w:pPr>
        <w:autoSpaceDE w:val="0"/>
        <w:autoSpaceDN w:val="0"/>
        <w:adjustRightInd w:val="0"/>
        <w:spacing w:after="0" w:line="360" w:lineRule="auto"/>
        <w:rPr>
          <w:rFonts w:cstheme="minorHAnsi"/>
          <w:sz w:val="24"/>
          <w:szCs w:val="24"/>
        </w:rPr>
      </w:pPr>
    </w:p>
    <w:p w14:paraId="7A697EDE" w14:textId="463ABF50" w:rsidR="000C03D5" w:rsidRPr="00AD7EE3" w:rsidRDefault="002549BE" w:rsidP="00E45B7C">
      <w:pPr>
        <w:spacing w:line="360" w:lineRule="auto"/>
        <w:rPr>
          <w:rFonts w:eastAsia="Times New Roman" w:cstheme="minorHAnsi"/>
          <w:sz w:val="24"/>
          <w:szCs w:val="24"/>
          <w:lang w:eastAsia="en-IN"/>
        </w:rPr>
      </w:pPr>
      <w:r w:rsidRPr="00AD7EE3">
        <w:rPr>
          <w:rFonts w:eastAsia="OTNEJMQuadraat" w:cstheme="minorHAnsi"/>
          <w:sz w:val="24"/>
          <w:szCs w:val="24"/>
        </w:rPr>
        <w:t>4.</w:t>
      </w:r>
      <w:r w:rsidRPr="00AD7EE3">
        <w:rPr>
          <w:rFonts w:cstheme="minorHAnsi"/>
          <w:sz w:val="24"/>
          <w:szCs w:val="24"/>
        </w:rPr>
        <w:t xml:space="preserve"> </w:t>
      </w:r>
      <w:proofErr w:type="spellStart"/>
      <w:r w:rsidRPr="00AD7EE3">
        <w:rPr>
          <w:rFonts w:eastAsia="Times New Roman" w:cstheme="minorHAnsi"/>
          <w:sz w:val="24"/>
          <w:szCs w:val="24"/>
          <w:lang w:eastAsia="en-IN"/>
        </w:rPr>
        <w:t>Tylki-Szymańska</w:t>
      </w:r>
      <w:proofErr w:type="spellEnd"/>
      <w:r w:rsidRPr="00AD7EE3">
        <w:rPr>
          <w:rFonts w:eastAsia="Times New Roman" w:cstheme="minorHAnsi"/>
          <w:sz w:val="24"/>
          <w:szCs w:val="24"/>
          <w:lang w:eastAsia="en-IN"/>
        </w:rPr>
        <w:t xml:space="preserve"> A, </w:t>
      </w:r>
      <w:proofErr w:type="spellStart"/>
      <w:r w:rsidRPr="00AD7EE3">
        <w:rPr>
          <w:rFonts w:eastAsia="Times New Roman" w:cstheme="minorHAnsi"/>
          <w:sz w:val="24"/>
          <w:szCs w:val="24"/>
          <w:lang w:eastAsia="en-IN"/>
        </w:rPr>
        <w:t>Acuna</w:t>
      </w:r>
      <w:proofErr w:type="spellEnd"/>
      <w:r w:rsidRPr="00AD7EE3">
        <w:rPr>
          <w:rFonts w:eastAsia="Times New Roman" w:cstheme="minorHAnsi"/>
          <w:sz w:val="24"/>
          <w:szCs w:val="24"/>
          <w:lang w:eastAsia="en-IN"/>
        </w:rPr>
        <w:t xml:space="preserve">-Hidalgo R, </w:t>
      </w:r>
      <w:proofErr w:type="spellStart"/>
      <w:r w:rsidRPr="00AD7EE3">
        <w:rPr>
          <w:rFonts w:eastAsia="Times New Roman" w:cstheme="minorHAnsi"/>
          <w:sz w:val="24"/>
          <w:szCs w:val="24"/>
          <w:lang w:eastAsia="en-IN"/>
        </w:rPr>
        <w:t>Krajewska-Walasek</w:t>
      </w:r>
      <w:proofErr w:type="spellEnd"/>
      <w:r w:rsidRPr="00AD7EE3">
        <w:rPr>
          <w:rFonts w:eastAsia="Times New Roman" w:cstheme="minorHAnsi"/>
          <w:sz w:val="24"/>
          <w:szCs w:val="24"/>
          <w:lang w:eastAsia="en-IN"/>
        </w:rPr>
        <w:t xml:space="preserve"> M, </w:t>
      </w:r>
      <w:proofErr w:type="spellStart"/>
      <w:r w:rsidRPr="00AD7EE3">
        <w:rPr>
          <w:rFonts w:eastAsia="Times New Roman" w:cstheme="minorHAnsi"/>
          <w:sz w:val="24"/>
          <w:szCs w:val="24"/>
          <w:lang w:eastAsia="en-IN"/>
        </w:rPr>
        <w:t>Lecka-Ambroziak</w:t>
      </w:r>
      <w:proofErr w:type="spellEnd"/>
      <w:r w:rsidRPr="00AD7EE3">
        <w:rPr>
          <w:rFonts w:eastAsia="Times New Roman" w:cstheme="minorHAnsi"/>
          <w:sz w:val="24"/>
          <w:szCs w:val="24"/>
          <w:lang w:eastAsia="en-IN"/>
        </w:rPr>
        <w:t xml:space="preserve"> A, </w:t>
      </w:r>
      <w:proofErr w:type="spellStart"/>
      <w:r w:rsidRPr="00AD7EE3">
        <w:rPr>
          <w:rFonts w:eastAsia="Times New Roman" w:cstheme="minorHAnsi"/>
          <w:sz w:val="24"/>
          <w:szCs w:val="24"/>
          <w:lang w:eastAsia="en-IN"/>
        </w:rPr>
        <w:t>Steehouwer</w:t>
      </w:r>
      <w:proofErr w:type="spellEnd"/>
      <w:r w:rsidRPr="00AD7EE3">
        <w:rPr>
          <w:rFonts w:eastAsia="Times New Roman" w:cstheme="minorHAnsi"/>
          <w:sz w:val="24"/>
          <w:szCs w:val="24"/>
          <w:lang w:eastAsia="en-IN"/>
        </w:rPr>
        <w:t xml:space="preserve"> M, </w:t>
      </w:r>
      <w:proofErr w:type="spellStart"/>
      <w:r w:rsidRPr="00AD7EE3">
        <w:rPr>
          <w:rFonts w:eastAsia="Times New Roman" w:cstheme="minorHAnsi"/>
          <w:sz w:val="24"/>
          <w:szCs w:val="24"/>
          <w:lang w:eastAsia="en-IN"/>
        </w:rPr>
        <w:t>Gilissen</w:t>
      </w:r>
      <w:proofErr w:type="spellEnd"/>
      <w:r w:rsidRPr="00AD7EE3">
        <w:rPr>
          <w:rFonts w:eastAsia="Times New Roman" w:cstheme="minorHAnsi"/>
          <w:sz w:val="24"/>
          <w:szCs w:val="24"/>
          <w:lang w:eastAsia="en-IN"/>
        </w:rPr>
        <w:t xml:space="preserve"> C, Brunner HG, </w:t>
      </w:r>
      <w:proofErr w:type="spellStart"/>
      <w:r w:rsidRPr="00AD7EE3">
        <w:rPr>
          <w:rFonts w:eastAsia="Times New Roman" w:cstheme="minorHAnsi"/>
          <w:sz w:val="24"/>
          <w:szCs w:val="24"/>
          <w:lang w:eastAsia="en-IN"/>
        </w:rPr>
        <w:t>Jurecka</w:t>
      </w:r>
      <w:proofErr w:type="spellEnd"/>
      <w:r w:rsidRPr="00AD7EE3">
        <w:rPr>
          <w:rFonts w:eastAsia="Times New Roman" w:cstheme="minorHAnsi"/>
          <w:sz w:val="24"/>
          <w:szCs w:val="24"/>
          <w:lang w:eastAsia="en-IN"/>
        </w:rPr>
        <w:t xml:space="preserve"> A, </w:t>
      </w:r>
      <w:proofErr w:type="spellStart"/>
      <w:r w:rsidRPr="00AD7EE3">
        <w:rPr>
          <w:rFonts w:eastAsia="Times New Roman" w:cstheme="minorHAnsi"/>
          <w:sz w:val="24"/>
          <w:szCs w:val="24"/>
          <w:lang w:eastAsia="en-IN"/>
        </w:rPr>
        <w:t>Różdżyńska-Świątkowska</w:t>
      </w:r>
      <w:proofErr w:type="spellEnd"/>
      <w:r w:rsidRPr="00AD7EE3">
        <w:rPr>
          <w:rFonts w:eastAsia="Times New Roman" w:cstheme="minorHAnsi"/>
          <w:sz w:val="24"/>
          <w:szCs w:val="24"/>
          <w:lang w:eastAsia="en-IN"/>
        </w:rPr>
        <w:t xml:space="preserve"> A, </w:t>
      </w:r>
      <w:proofErr w:type="spellStart"/>
      <w:r w:rsidRPr="00AD7EE3">
        <w:rPr>
          <w:rFonts w:eastAsia="Times New Roman" w:cstheme="minorHAnsi"/>
          <w:sz w:val="24"/>
          <w:szCs w:val="24"/>
          <w:lang w:eastAsia="en-IN"/>
        </w:rPr>
        <w:t>Hoischen</w:t>
      </w:r>
      <w:proofErr w:type="spellEnd"/>
      <w:r w:rsidRPr="00AD7EE3">
        <w:rPr>
          <w:rFonts w:eastAsia="Times New Roman" w:cstheme="minorHAnsi"/>
          <w:sz w:val="24"/>
          <w:szCs w:val="24"/>
          <w:lang w:eastAsia="en-IN"/>
        </w:rPr>
        <w:t xml:space="preserve"> A, </w:t>
      </w:r>
      <w:proofErr w:type="spellStart"/>
      <w:r w:rsidRPr="00AD7EE3">
        <w:rPr>
          <w:rFonts w:eastAsia="Times New Roman" w:cstheme="minorHAnsi"/>
          <w:sz w:val="24"/>
          <w:szCs w:val="24"/>
          <w:lang w:eastAsia="en-IN"/>
        </w:rPr>
        <w:t>Chrzanowska</w:t>
      </w:r>
      <w:proofErr w:type="spellEnd"/>
      <w:r w:rsidRPr="00AD7EE3">
        <w:rPr>
          <w:rFonts w:eastAsia="Times New Roman" w:cstheme="minorHAnsi"/>
          <w:sz w:val="24"/>
          <w:szCs w:val="24"/>
          <w:lang w:eastAsia="en-IN"/>
        </w:rPr>
        <w:t xml:space="preserve"> KH. </w:t>
      </w:r>
      <w:proofErr w:type="gramStart"/>
      <w:r w:rsidRPr="00AD7EE3">
        <w:rPr>
          <w:rFonts w:eastAsia="Times New Roman" w:cstheme="minorHAnsi"/>
          <w:sz w:val="24"/>
          <w:szCs w:val="24"/>
          <w:lang w:eastAsia="en-IN"/>
        </w:rPr>
        <w:t>Thyroid hormone resistance syndrome due to mutations in the thyroid hormone receptor α gene (THRA).</w:t>
      </w:r>
      <w:proofErr w:type="gramEnd"/>
      <w:r w:rsidRPr="00AD7EE3">
        <w:rPr>
          <w:rFonts w:eastAsia="Times New Roman" w:cstheme="minorHAnsi"/>
          <w:sz w:val="24"/>
          <w:szCs w:val="24"/>
          <w:lang w:eastAsia="en-IN"/>
        </w:rPr>
        <w:t xml:space="preserve"> </w:t>
      </w:r>
      <w:proofErr w:type="gramStart"/>
      <w:r w:rsidRPr="00AD7EE3">
        <w:rPr>
          <w:rFonts w:eastAsia="Times New Roman" w:cstheme="minorHAnsi"/>
          <w:sz w:val="24"/>
          <w:szCs w:val="24"/>
          <w:lang w:eastAsia="en-IN"/>
        </w:rPr>
        <w:t>Journal of medical genetics.</w:t>
      </w:r>
      <w:proofErr w:type="gramEnd"/>
      <w:r w:rsidRPr="00AD7EE3">
        <w:rPr>
          <w:rFonts w:eastAsia="Times New Roman" w:cstheme="minorHAnsi"/>
          <w:sz w:val="24"/>
          <w:szCs w:val="24"/>
          <w:lang w:eastAsia="en-IN"/>
        </w:rPr>
        <w:t xml:space="preserve"> 2015 May 1</w:t>
      </w:r>
      <w:proofErr w:type="gramStart"/>
      <w:r w:rsidRPr="00AD7EE3">
        <w:rPr>
          <w:rFonts w:eastAsia="Times New Roman" w:cstheme="minorHAnsi"/>
          <w:sz w:val="24"/>
          <w:szCs w:val="24"/>
          <w:lang w:eastAsia="en-IN"/>
        </w:rPr>
        <w:t>;52</w:t>
      </w:r>
      <w:proofErr w:type="gramEnd"/>
      <w:r w:rsidRPr="00AD7EE3">
        <w:rPr>
          <w:rFonts w:eastAsia="Times New Roman" w:cstheme="minorHAnsi"/>
          <w:sz w:val="24"/>
          <w:szCs w:val="24"/>
          <w:lang w:eastAsia="en-IN"/>
        </w:rPr>
        <w:t>(5):312-6.</w:t>
      </w:r>
    </w:p>
    <w:p w14:paraId="3C34F57F" w14:textId="07331D0A" w:rsidR="000C03D5" w:rsidRPr="00AD7EE3" w:rsidRDefault="000C03D5" w:rsidP="00E45B7C">
      <w:pPr>
        <w:spacing w:line="360" w:lineRule="auto"/>
        <w:rPr>
          <w:rFonts w:cstheme="minorHAnsi"/>
          <w:sz w:val="24"/>
          <w:szCs w:val="24"/>
        </w:rPr>
      </w:pPr>
      <w:r w:rsidRPr="00AD7EE3">
        <w:rPr>
          <w:rFonts w:eastAsia="Times New Roman" w:cstheme="minorHAnsi"/>
          <w:sz w:val="24"/>
          <w:szCs w:val="24"/>
          <w:lang w:eastAsia="en-IN"/>
        </w:rPr>
        <w:t xml:space="preserve">5. </w:t>
      </w:r>
      <w:proofErr w:type="spellStart"/>
      <w:r w:rsidRPr="00AD7EE3">
        <w:rPr>
          <w:rFonts w:cstheme="minorHAnsi"/>
          <w:sz w:val="24"/>
          <w:szCs w:val="24"/>
        </w:rPr>
        <w:t>Korkmaz</w:t>
      </w:r>
      <w:proofErr w:type="spellEnd"/>
      <w:r w:rsidRPr="00AD7EE3">
        <w:rPr>
          <w:rFonts w:cstheme="minorHAnsi"/>
          <w:sz w:val="24"/>
          <w:szCs w:val="24"/>
        </w:rPr>
        <w:t xml:space="preserve"> O, </w:t>
      </w:r>
      <w:proofErr w:type="spellStart"/>
      <w:r w:rsidRPr="00AD7EE3">
        <w:rPr>
          <w:rFonts w:cstheme="minorHAnsi"/>
          <w:sz w:val="24"/>
          <w:szCs w:val="24"/>
        </w:rPr>
        <w:t>Ozen</w:t>
      </w:r>
      <w:proofErr w:type="spellEnd"/>
      <w:r w:rsidRPr="00AD7EE3">
        <w:rPr>
          <w:rFonts w:cstheme="minorHAnsi"/>
          <w:sz w:val="24"/>
          <w:szCs w:val="24"/>
        </w:rPr>
        <w:t xml:space="preserve"> S, </w:t>
      </w:r>
      <w:proofErr w:type="spellStart"/>
      <w:r w:rsidRPr="00AD7EE3">
        <w:rPr>
          <w:rFonts w:cstheme="minorHAnsi"/>
          <w:sz w:val="24"/>
          <w:szCs w:val="24"/>
        </w:rPr>
        <w:t>Ozdemir</w:t>
      </w:r>
      <w:proofErr w:type="spellEnd"/>
      <w:r w:rsidRPr="00AD7EE3">
        <w:rPr>
          <w:rFonts w:cstheme="minorHAnsi"/>
          <w:sz w:val="24"/>
          <w:szCs w:val="24"/>
        </w:rPr>
        <w:t xml:space="preserve"> TR, </w:t>
      </w:r>
      <w:proofErr w:type="spellStart"/>
      <w:r w:rsidRPr="00AD7EE3">
        <w:rPr>
          <w:rFonts w:cstheme="minorHAnsi"/>
          <w:sz w:val="24"/>
          <w:szCs w:val="24"/>
        </w:rPr>
        <w:t>Goksen</w:t>
      </w:r>
      <w:proofErr w:type="spellEnd"/>
      <w:r w:rsidRPr="00AD7EE3">
        <w:rPr>
          <w:rFonts w:cstheme="minorHAnsi"/>
          <w:sz w:val="24"/>
          <w:szCs w:val="24"/>
        </w:rPr>
        <w:t xml:space="preserve"> D, </w:t>
      </w:r>
      <w:proofErr w:type="spellStart"/>
      <w:r w:rsidRPr="00AD7EE3">
        <w:rPr>
          <w:rFonts w:cstheme="minorHAnsi"/>
          <w:sz w:val="24"/>
          <w:szCs w:val="24"/>
        </w:rPr>
        <w:t>Darcan</w:t>
      </w:r>
      <w:proofErr w:type="spellEnd"/>
      <w:r w:rsidRPr="00AD7EE3">
        <w:rPr>
          <w:rFonts w:cstheme="minorHAnsi"/>
          <w:sz w:val="24"/>
          <w:szCs w:val="24"/>
        </w:rPr>
        <w:t xml:space="preserve"> S. </w:t>
      </w:r>
      <w:proofErr w:type="gramStart"/>
      <w:r w:rsidRPr="00AD7EE3">
        <w:rPr>
          <w:rFonts w:cstheme="minorHAnsi"/>
          <w:sz w:val="24"/>
          <w:szCs w:val="24"/>
        </w:rPr>
        <w:t>A novel thyroid hormone receptor alpha gene mutation, clinic characteristics, and follow-up findings in a patient with thyroid hormone resistance.</w:t>
      </w:r>
      <w:proofErr w:type="gramEnd"/>
      <w:r w:rsidRPr="00AD7EE3">
        <w:rPr>
          <w:rFonts w:cstheme="minorHAnsi"/>
          <w:sz w:val="24"/>
          <w:szCs w:val="24"/>
        </w:rPr>
        <w:t xml:space="preserve"> </w:t>
      </w:r>
      <w:proofErr w:type="gramStart"/>
      <w:r w:rsidRPr="00AD7EE3">
        <w:rPr>
          <w:rFonts w:cstheme="minorHAnsi"/>
          <w:sz w:val="24"/>
          <w:szCs w:val="24"/>
        </w:rPr>
        <w:t>Hormones.</w:t>
      </w:r>
      <w:proofErr w:type="gramEnd"/>
      <w:r w:rsidRPr="00AD7EE3">
        <w:rPr>
          <w:rFonts w:cstheme="minorHAnsi"/>
          <w:sz w:val="24"/>
          <w:szCs w:val="24"/>
        </w:rPr>
        <w:t xml:space="preserve"> 2019 Jun</w:t>
      </w:r>
      <w:proofErr w:type="gramStart"/>
      <w:r w:rsidRPr="00AD7EE3">
        <w:rPr>
          <w:rFonts w:cstheme="minorHAnsi"/>
          <w:sz w:val="24"/>
          <w:szCs w:val="24"/>
        </w:rPr>
        <w:t>;18</w:t>
      </w:r>
      <w:proofErr w:type="gramEnd"/>
      <w:r w:rsidRPr="00AD7EE3">
        <w:rPr>
          <w:rFonts w:cstheme="minorHAnsi"/>
          <w:sz w:val="24"/>
          <w:szCs w:val="24"/>
        </w:rPr>
        <w:t>(2):223-7.</w:t>
      </w:r>
    </w:p>
    <w:p w14:paraId="46034D03" w14:textId="5948F703" w:rsidR="000C03D5" w:rsidRPr="00AD7EE3" w:rsidRDefault="000C03D5" w:rsidP="00E45B7C">
      <w:pPr>
        <w:spacing w:line="360" w:lineRule="auto"/>
        <w:rPr>
          <w:rFonts w:cstheme="minorHAnsi"/>
          <w:sz w:val="24"/>
          <w:szCs w:val="24"/>
        </w:rPr>
      </w:pPr>
      <w:r w:rsidRPr="00AD7EE3">
        <w:rPr>
          <w:rFonts w:cstheme="minorHAnsi"/>
          <w:sz w:val="24"/>
          <w:szCs w:val="24"/>
        </w:rPr>
        <w:t xml:space="preserve">6. </w:t>
      </w:r>
      <w:proofErr w:type="spellStart"/>
      <w:r w:rsidRPr="00AD7EE3">
        <w:rPr>
          <w:rFonts w:cstheme="minorHAnsi"/>
          <w:sz w:val="24"/>
          <w:szCs w:val="24"/>
        </w:rPr>
        <w:t>Demir</w:t>
      </w:r>
      <w:proofErr w:type="spellEnd"/>
      <w:r w:rsidRPr="00AD7EE3">
        <w:rPr>
          <w:rFonts w:cstheme="minorHAnsi"/>
          <w:sz w:val="24"/>
          <w:szCs w:val="24"/>
        </w:rPr>
        <w:t xml:space="preserve"> K, van </w:t>
      </w:r>
      <w:proofErr w:type="spellStart"/>
      <w:r w:rsidRPr="00AD7EE3">
        <w:rPr>
          <w:rFonts w:cstheme="minorHAnsi"/>
          <w:sz w:val="24"/>
          <w:szCs w:val="24"/>
        </w:rPr>
        <w:t>Gucht</w:t>
      </w:r>
      <w:proofErr w:type="spellEnd"/>
      <w:r w:rsidRPr="00AD7EE3">
        <w:rPr>
          <w:rFonts w:cstheme="minorHAnsi"/>
          <w:sz w:val="24"/>
          <w:szCs w:val="24"/>
        </w:rPr>
        <w:t xml:space="preserve"> AL, </w:t>
      </w:r>
      <w:proofErr w:type="spellStart"/>
      <w:r w:rsidRPr="00AD7EE3">
        <w:rPr>
          <w:rFonts w:cstheme="minorHAnsi"/>
          <w:sz w:val="24"/>
          <w:szCs w:val="24"/>
        </w:rPr>
        <w:t>Büyükinan</w:t>
      </w:r>
      <w:proofErr w:type="spellEnd"/>
      <w:r w:rsidRPr="00AD7EE3">
        <w:rPr>
          <w:rFonts w:cstheme="minorHAnsi"/>
          <w:sz w:val="24"/>
          <w:szCs w:val="24"/>
        </w:rPr>
        <w:t xml:space="preserve"> M, </w:t>
      </w:r>
      <w:proofErr w:type="spellStart"/>
      <w:r w:rsidRPr="00AD7EE3">
        <w:rPr>
          <w:rFonts w:cstheme="minorHAnsi"/>
          <w:sz w:val="24"/>
          <w:szCs w:val="24"/>
        </w:rPr>
        <w:t>Çatlı</w:t>
      </w:r>
      <w:proofErr w:type="spellEnd"/>
      <w:r w:rsidRPr="00AD7EE3">
        <w:rPr>
          <w:rFonts w:cstheme="minorHAnsi"/>
          <w:sz w:val="24"/>
          <w:szCs w:val="24"/>
        </w:rPr>
        <w:t xml:space="preserve"> G, </w:t>
      </w:r>
      <w:proofErr w:type="spellStart"/>
      <w:r w:rsidRPr="00AD7EE3">
        <w:rPr>
          <w:rFonts w:cstheme="minorHAnsi"/>
          <w:sz w:val="24"/>
          <w:szCs w:val="24"/>
        </w:rPr>
        <w:t>Ayhan</w:t>
      </w:r>
      <w:proofErr w:type="spellEnd"/>
      <w:r w:rsidRPr="00AD7EE3">
        <w:rPr>
          <w:rFonts w:cstheme="minorHAnsi"/>
          <w:sz w:val="24"/>
          <w:szCs w:val="24"/>
        </w:rPr>
        <w:t xml:space="preserve"> Y, </w:t>
      </w:r>
      <w:proofErr w:type="spellStart"/>
      <w:r w:rsidRPr="00AD7EE3">
        <w:rPr>
          <w:rFonts w:cstheme="minorHAnsi"/>
          <w:sz w:val="24"/>
          <w:szCs w:val="24"/>
        </w:rPr>
        <w:t>Baş</w:t>
      </w:r>
      <w:proofErr w:type="spellEnd"/>
      <w:r w:rsidRPr="00AD7EE3">
        <w:rPr>
          <w:rFonts w:cstheme="minorHAnsi"/>
          <w:sz w:val="24"/>
          <w:szCs w:val="24"/>
        </w:rPr>
        <w:t xml:space="preserve"> VN, </w:t>
      </w:r>
      <w:proofErr w:type="spellStart"/>
      <w:r w:rsidRPr="00AD7EE3">
        <w:rPr>
          <w:rFonts w:cstheme="minorHAnsi"/>
          <w:sz w:val="24"/>
          <w:szCs w:val="24"/>
        </w:rPr>
        <w:t>Dündar</w:t>
      </w:r>
      <w:proofErr w:type="spellEnd"/>
      <w:r w:rsidRPr="00AD7EE3">
        <w:rPr>
          <w:rFonts w:cstheme="minorHAnsi"/>
          <w:sz w:val="24"/>
          <w:szCs w:val="24"/>
        </w:rPr>
        <w:t xml:space="preserve"> B, </w:t>
      </w:r>
      <w:proofErr w:type="spellStart"/>
      <w:r w:rsidRPr="00AD7EE3">
        <w:rPr>
          <w:rFonts w:cstheme="minorHAnsi"/>
          <w:sz w:val="24"/>
          <w:szCs w:val="24"/>
        </w:rPr>
        <w:t>Özkan</w:t>
      </w:r>
      <w:proofErr w:type="spellEnd"/>
      <w:r w:rsidRPr="00AD7EE3">
        <w:rPr>
          <w:rFonts w:cstheme="minorHAnsi"/>
          <w:sz w:val="24"/>
          <w:szCs w:val="24"/>
        </w:rPr>
        <w:t xml:space="preserve"> B, </w:t>
      </w:r>
      <w:proofErr w:type="spellStart"/>
      <w:r w:rsidRPr="00AD7EE3">
        <w:rPr>
          <w:rFonts w:cstheme="minorHAnsi"/>
          <w:sz w:val="24"/>
          <w:szCs w:val="24"/>
        </w:rPr>
        <w:t>Meima</w:t>
      </w:r>
      <w:proofErr w:type="spellEnd"/>
      <w:r w:rsidRPr="00AD7EE3">
        <w:rPr>
          <w:rFonts w:cstheme="minorHAnsi"/>
          <w:sz w:val="24"/>
          <w:szCs w:val="24"/>
        </w:rPr>
        <w:t xml:space="preserve"> ME, </w:t>
      </w:r>
      <w:proofErr w:type="spellStart"/>
      <w:r w:rsidRPr="00AD7EE3">
        <w:rPr>
          <w:rFonts w:cstheme="minorHAnsi"/>
          <w:sz w:val="24"/>
          <w:szCs w:val="24"/>
        </w:rPr>
        <w:t>Visser</w:t>
      </w:r>
      <w:proofErr w:type="spellEnd"/>
      <w:r w:rsidRPr="00AD7EE3">
        <w:rPr>
          <w:rFonts w:cstheme="minorHAnsi"/>
          <w:sz w:val="24"/>
          <w:szCs w:val="24"/>
        </w:rPr>
        <w:t xml:space="preserve"> WE, </w:t>
      </w:r>
      <w:proofErr w:type="spellStart"/>
      <w:r w:rsidRPr="00AD7EE3">
        <w:rPr>
          <w:rFonts w:cstheme="minorHAnsi"/>
          <w:sz w:val="24"/>
          <w:szCs w:val="24"/>
        </w:rPr>
        <w:t>Peeters</w:t>
      </w:r>
      <w:proofErr w:type="spellEnd"/>
      <w:r w:rsidRPr="00AD7EE3">
        <w:rPr>
          <w:rFonts w:cstheme="minorHAnsi"/>
          <w:sz w:val="24"/>
          <w:szCs w:val="24"/>
        </w:rPr>
        <w:t xml:space="preserve"> RP. Diverse genotypes and phenotypes </w:t>
      </w:r>
      <w:proofErr w:type="gramStart"/>
      <w:r w:rsidRPr="00AD7EE3">
        <w:rPr>
          <w:rFonts w:cstheme="minorHAnsi"/>
          <w:sz w:val="24"/>
          <w:szCs w:val="24"/>
        </w:rPr>
        <w:t>of three novel thyroid hormone receptor-α mutations</w:t>
      </w:r>
      <w:proofErr w:type="gramEnd"/>
      <w:r w:rsidRPr="00AD7EE3">
        <w:rPr>
          <w:rFonts w:cstheme="minorHAnsi"/>
          <w:sz w:val="24"/>
          <w:szCs w:val="24"/>
        </w:rPr>
        <w:t xml:space="preserve">. </w:t>
      </w:r>
      <w:proofErr w:type="gramStart"/>
      <w:r w:rsidRPr="00AD7EE3">
        <w:rPr>
          <w:rFonts w:cstheme="minorHAnsi"/>
          <w:sz w:val="24"/>
          <w:szCs w:val="24"/>
        </w:rPr>
        <w:t>The Journal of Clinical Endocrinology &amp; Metabolism.</w:t>
      </w:r>
      <w:proofErr w:type="gramEnd"/>
      <w:r w:rsidRPr="00AD7EE3">
        <w:rPr>
          <w:rFonts w:cstheme="minorHAnsi"/>
          <w:sz w:val="24"/>
          <w:szCs w:val="24"/>
        </w:rPr>
        <w:t xml:space="preserve"> 2016 Aug 1</w:t>
      </w:r>
      <w:proofErr w:type="gramStart"/>
      <w:r w:rsidRPr="00AD7EE3">
        <w:rPr>
          <w:rFonts w:cstheme="minorHAnsi"/>
          <w:sz w:val="24"/>
          <w:szCs w:val="24"/>
        </w:rPr>
        <w:t>;101</w:t>
      </w:r>
      <w:proofErr w:type="gramEnd"/>
      <w:r w:rsidRPr="00AD7EE3">
        <w:rPr>
          <w:rFonts w:cstheme="minorHAnsi"/>
          <w:sz w:val="24"/>
          <w:szCs w:val="24"/>
        </w:rPr>
        <w:t>(8):2945-54.</w:t>
      </w:r>
    </w:p>
    <w:p w14:paraId="710A82E7" w14:textId="77777777" w:rsidR="00E45B7C" w:rsidRPr="00AD7EE3" w:rsidRDefault="00E45B7C" w:rsidP="00E45B7C">
      <w:pPr>
        <w:spacing w:line="360" w:lineRule="auto"/>
        <w:rPr>
          <w:rFonts w:cstheme="minorHAnsi"/>
          <w:sz w:val="24"/>
          <w:szCs w:val="24"/>
        </w:rPr>
      </w:pPr>
    </w:p>
    <w:p w14:paraId="743C1019" w14:textId="1B038AF8" w:rsidR="00E45B7C" w:rsidRPr="00AD7EE3" w:rsidRDefault="00E45B7C" w:rsidP="00E45B7C">
      <w:pPr>
        <w:spacing w:line="360" w:lineRule="auto"/>
        <w:rPr>
          <w:rFonts w:cstheme="minorHAnsi"/>
          <w:b/>
          <w:sz w:val="24"/>
          <w:szCs w:val="24"/>
          <w:u w:val="single"/>
        </w:rPr>
      </w:pPr>
      <w:r w:rsidRPr="00AD7EE3">
        <w:rPr>
          <w:rFonts w:cstheme="minorHAnsi"/>
          <w:b/>
          <w:sz w:val="24"/>
          <w:szCs w:val="24"/>
          <w:u w:val="single"/>
        </w:rPr>
        <w:lastRenderedPageBreak/>
        <w:t>TABLE</w:t>
      </w:r>
    </w:p>
    <w:p w14:paraId="7D5EF269" w14:textId="55287EA4" w:rsidR="00BA45F7" w:rsidRPr="00AD7EE3" w:rsidRDefault="00BA45F7" w:rsidP="00E45B7C">
      <w:pPr>
        <w:spacing w:line="360" w:lineRule="auto"/>
        <w:rPr>
          <w:rFonts w:eastAsia="Times New Roman" w:cstheme="minorHAnsi"/>
          <w:sz w:val="24"/>
          <w:szCs w:val="24"/>
          <w:lang w:eastAsia="en-IN"/>
        </w:rPr>
      </w:pPr>
      <w:r w:rsidRPr="00AD7EE3">
        <w:rPr>
          <w:rFonts w:cstheme="minorHAnsi"/>
          <w:sz w:val="24"/>
          <w:szCs w:val="24"/>
        </w:rPr>
        <w:t xml:space="preserve">Table1- </w:t>
      </w:r>
      <w:r w:rsidR="00B57194" w:rsidRPr="00AD7EE3">
        <w:rPr>
          <w:rFonts w:cstheme="minorHAnsi"/>
          <w:sz w:val="24"/>
          <w:szCs w:val="24"/>
        </w:rPr>
        <w:t xml:space="preserve">Serial Thyroid function tests </w:t>
      </w:r>
      <w:proofErr w:type="spellStart"/>
      <w:r w:rsidR="00B57194" w:rsidRPr="00AD7EE3">
        <w:rPr>
          <w:rFonts w:cstheme="minorHAnsi"/>
          <w:sz w:val="24"/>
          <w:szCs w:val="24"/>
        </w:rPr>
        <w:t>pre treatment</w:t>
      </w:r>
      <w:proofErr w:type="spellEnd"/>
      <w:r w:rsidR="00B57194" w:rsidRPr="00AD7EE3">
        <w:rPr>
          <w:rFonts w:cstheme="minorHAnsi"/>
          <w:sz w:val="24"/>
          <w:szCs w:val="24"/>
        </w:rPr>
        <w:t xml:space="preserve"> and post treatment</w:t>
      </w:r>
    </w:p>
    <w:tbl>
      <w:tblPr>
        <w:tblStyle w:val="TableGrid"/>
        <w:tblW w:w="0" w:type="auto"/>
        <w:tblLook w:val="04A0" w:firstRow="1" w:lastRow="0" w:firstColumn="1" w:lastColumn="0" w:noHBand="0" w:noVBand="1"/>
      </w:tblPr>
      <w:tblGrid>
        <w:gridCol w:w="2547"/>
        <w:gridCol w:w="1773"/>
        <w:gridCol w:w="1437"/>
        <w:gridCol w:w="1213"/>
        <w:gridCol w:w="1213"/>
      </w:tblGrid>
      <w:tr w:rsidR="00BA45F7" w:rsidRPr="00AD7EE3" w14:paraId="686FE7C7" w14:textId="77777777" w:rsidTr="00824532">
        <w:tc>
          <w:tcPr>
            <w:tcW w:w="2547" w:type="dxa"/>
          </w:tcPr>
          <w:p w14:paraId="7CD33AFF" w14:textId="77777777" w:rsidR="00BA45F7" w:rsidRPr="00AD7EE3" w:rsidRDefault="00BA45F7" w:rsidP="00E45B7C">
            <w:pPr>
              <w:autoSpaceDE w:val="0"/>
              <w:autoSpaceDN w:val="0"/>
              <w:adjustRightInd w:val="0"/>
              <w:spacing w:line="360" w:lineRule="auto"/>
              <w:rPr>
                <w:rFonts w:eastAsia="OTNEJMScalaSansLF" w:cstheme="minorHAnsi"/>
                <w:sz w:val="24"/>
                <w:szCs w:val="24"/>
              </w:rPr>
            </w:pPr>
          </w:p>
        </w:tc>
        <w:tc>
          <w:tcPr>
            <w:tcW w:w="1773" w:type="dxa"/>
          </w:tcPr>
          <w:p w14:paraId="4E8B35CF" w14:textId="77777777" w:rsidR="00BA45F7" w:rsidRPr="00AD7EE3" w:rsidRDefault="00BA45F7" w:rsidP="00E45B7C">
            <w:pPr>
              <w:autoSpaceDE w:val="0"/>
              <w:autoSpaceDN w:val="0"/>
              <w:adjustRightInd w:val="0"/>
              <w:spacing w:line="360" w:lineRule="auto"/>
              <w:rPr>
                <w:rFonts w:eastAsia="OTNEJMScalaSansLF" w:cstheme="minorHAnsi"/>
                <w:sz w:val="24"/>
                <w:szCs w:val="24"/>
              </w:rPr>
            </w:pPr>
            <w:r w:rsidRPr="00AD7EE3">
              <w:rPr>
                <w:rFonts w:eastAsia="OTNEJMScalaSansLF" w:cstheme="minorHAnsi"/>
                <w:sz w:val="24"/>
                <w:szCs w:val="24"/>
              </w:rPr>
              <w:t>Pre-</w:t>
            </w:r>
            <w:proofErr w:type="spellStart"/>
            <w:r w:rsidRPr="00AD7EE3">
              <w:rPr>
                <w:rFonts w:eastAsia="OTNEJMScalaSansLF" w:cstheme="minorHAnsi"/>
                <w:sz w:val="24"/>
                <w:szCs w:val="24"/>
              </w:rPr>
              <w:t>Thyroxine</w:t>
            </w:r>
            <w:proofErr w:type="spellEnd"/>
          </w:p>
        </w:tc>
        <w:tc>
          <w:tcPr>
            <w:tcW w:w="1437" w:type="dxa"/>
          </w:tcPr>
          <w:p w14:paraId="4D9C12B3" w14:textId="0D8F4B3F" w:rsidR="00BA45F7" w:rsidRPr="00AD7EE3" w:rsidRDefault="00BA45F7" w:rsidP="00E45B7C">
            <w:pPr>
              <w:autoSpaceDE w:val="0"/>
              <w:autoSpaceDN w:val="0"/>
              <w:adjustRightInd w:val="0"/>
              <w:spacing w:line="360" w:lineRule="auto"/>
              <w:rPr>
                <w:rFonts w:eastAsia="OTNEJMScalaSansLF" w:cstheme="minorHAnsi"/>
                <w:sz w:val="24"/>
                <w:szCs w:val="24"/>
              </w:rPr>
            </w:pPr>
            <w:r w:rsidRPr="00AD7EE3">
              <w:rPr>
                <w:rFonts w:eastAsia="OTNEJMScalaSansLF" w:cstheme="minorHAnsi"/>
                <w:sz w:val="24"/>
                <w:szCs w:val="24"/>
              </w:rPr>
              <w:t>1 month</w:t>
            </w:r>
            <w:r w:rsidR="00B57194" w:rsidRPr="00AD7EE3">
              <w:rPr>
                <w:rFonts w:eastAsia="OTNEJMScalaSansLF" w:cstheme="minorHAnsi"/>
                <w:sz w:val="24"/>
                <w:szCs w:val="24"/>
              </w:rPr>
              <w:t xml:space="preserve"> on treatment</w:t>
            </w:r>
          </w:p>
        </w:tc>
        <w:tc>
          <w:tcPr>
            <w:tcW w:w="1184" w:type="dxa"/>
          </w:tcPr>
          <w:p w14:paraId="77864852" w14:textId="7821752B" w:rsidR="00BA45F7" w:rsidRPr="00AD7EE3" w:rsidRDefault="00BA45F7" w:rsidP="00E45B7C">
            <w:pPr>
              <w:autoSpaceDE w:val="0"/>
              <w:autoSpaceDN w:val="0"/>
              <w:adjustRightInd w:val="0"/>
              <w:spacing w:line="360" w:lineRule="auto"/>
              <w:rPr>
                <w:rFonts w:eastAsia="OTNEJMScalaSansLF" w:cstheme="minorHAnsi"/>
                <w:sz w:val="24"/>
                <w:szCs w:val="24"/>
              </w:rPr>
            </w:pPr>
            <w:r w:rsidRPr="00AD7EE3">
              <w:rPr>
                <w:rFonts w:eastAsia="OTNEJMScalaSansLF" w:cstheme="minorHAnsi"/>
                <w:sz w:val="24"/>
                <w:szCs w:val="24"/>
              </w:rPr>
              <w:t>3 months</w:t>
            </w:r>
            <w:r w:rsidR="00B57194" w:rsidRPr="00AD7EE3">
              <w:rPr>
                <w:rFonts w:eastAsia="OTNEJMScalaSansLF" w:cstheme="minorHAnsi"/>
                <w:sz w:val="24"/>
                <w:szCs w:val="24"/>
              </w:rPr>
              <w:t xml:space="preserve"> on treatment</w:t>
            </w:r>
          </w:p>
        </w:tc>
        <w:tc>
          <w:tcPr>
            <w:tcW w:w="1134" w:type="dxa"/>
          </w:tcPr>
          <w:p w14:paraId="7591762F" w14:textId="21723F63" w:rsidR="00BA45F7" w:rsidRPr="00AD7EE3" w:rsidRDefault="00BA45F7" w:rsidP="00E45B7C">
            <w:pPr>
              <w:autoSpaceDE w:val="0"/>
              <w:autoSpaceDN w:val="0"/>
              <w:adjustRightInd w:val="0"/>
              <w:spacing w:line="360" w:lineRule="auto"/>
              <w:rPr>
                <w:rFonts w:eastAsia="OTNEJMScalaSansLF" w:cstheme="minorHAnsi"/>
                <w:sz w:val="24"/>
                <w:szCs w:val="24"/>
              </w:rPr>
            </w:pPr>
            <w:r w:rsidRPr="00AD7EE3">
              <w:rPr>
                <w:rFonts w:eastAsia="OTNEJMScalaSansLF" w:cstheme="minorHAnsi"/>
                <w:sz w:val="24"/>
                <w:szCs w:val="24"/>
              </w:rPr>
              <w:t>6 months</w:t>
            </w:r>
            <w:r w:rsidR="00B57194" w:rsidRPr="00AD7EE3">
              <w:rPr>
                <w:rFonts w:eastAsia="OTNEJMScalaSansLF" w:cstheme="minorHAnsi"/>
                <w:sz w:val="24"/>
                <w:szCs w:val="24"/>
              </w:rPr>
              <w:t xml:space="preserve"> on treatment</w:t>
            </w:r>
          </w:p>
        </w:tc>
      </w:tr>
      <w:tr w:rsidR="00BA45F7" w:rsidRPr="00AD7EE3" w14:paraId="147676ED" w14:textId="77777777" w:rsidTr="00824532">
        <w:tc>
          <w:tcPr>
            <w:tcW w:w="2547" w:type="dxa"/>
          </w:tcPr>
          <w:p w14:paraId="281B9D21" w14:textId="77777777" w:rsidR="00BA45F7" w:rsidRPr="00AD7EE3" w:rsidRDefault="00BA45F7" w:rsidP="00E45B7C">
            <w:pPr>
              <w:autoSpaceDE w:val="0"/>
              <w:autoSpaceDN w:val="0"/>
              <w:adjustRightInd w:val="0"/>
              <w:spacing w:line="360" w:lineRule="auto"/>
              <w:rPr>
                <w:rFonts w:eastAsia="OTNEJMScalaSansLF" w:cstheme="minorHAnsi"/>
                <w:sz w:val="24"/>
                <w:szCs w:val="24"/>
              </w:rPr>
            </w:pPr>
            <w:proofErr w:type="spellStart"/>
            <w:r w:rsidRPr="00AD7EE3">
              <w:rPr>
                <w:rFonts w:eastAsia="OTNEJMScalaSansLF" w:cstheme="minorHAnsi"/>
                <w:sz w:val="24"/>
                <w:szCs w:val="24"/>
              </w:rPr>
              <w:t>Thyroxine</w:t>
            </w:r>
            <w:proofErr w:type="spellEnd"/>
            <w:r w:rsidRPr="00AD7EE3">
              <w:rPr>
                <w:rFonts w:eastAsia="OTNEJMScalaSansLF" w:cstheme="minorHAnsi"/>
                <w:sz w:val="24"/>
                <w:szCs w:val="24"/>
              </w:rPr>
              <w:t xml:space="preserve"> (</w:t>
            </w:r>
            <w:proofErr w:type="spellStart"/>
            <w:r w:rsidRPr="00AD7EE3">
              <w:rPr>
                <w:rFonts w:eastAsia="OTNEJMScalaSansLF" w:cstheme="minorHAnsi"/>
                <w:sz w:val="24"/>
                <w:szCs w:val="24"/>
              </w:rPr>
              <w:t>ng</w:t>
            </w:r>
            <w:proofErr w:type="spellEnd"/>
            <w:r w:rsidRPr="00AD7EE3">
              <w:rPr>
                <w:rFonts w:eastAsia="OTNEJMScalaSansLF" w:cstheme="minorHAnsi"/>
                <w:sz w:val="24"/>
                <w:szCs w:val="24"/>
              </w:rPr>
              <w:t xml:space="preserve">/dl) </w:t>
            </w:r>
          </w:p>
          <w:p w14:paraId="4667BAAD" w14:textId="77777777" w:rsidR="00BA45F7" w:rsidRPr="00AD7EE3" w:rsidRDefault="00BA45F7" w:rsidP="00E45B7C">
            <w:pPr>
              <w:autoSpaceDE w:val="0"/>
              <w:autoSpaceDN w:val="0"/>
              <w:adjustRightInd w:val="0"/>
              <w:spacing w:line="360" w:lineRule="auto"/>
              <w:rPr>
                <w:rFonts w:eastAsia="OTNEJMScalaSansLF" w:cstheme="minorHAnsi"/>
                <w:sz w:val="24"/>
                <w:szCs w:val="24"/>
              </w:rPr>
            </w:pPr>
            <w:r w:rsidRPr="00AD7EE3">
              <w:rPr>
                <w:rFonts w:eastAsia="OTNEJMScalaSansLF" w:cstheme="minorHAnsi"/>
                <w:sz w:val="24"/>
                <w:szCs w:val="24"/>
              </w:rPr>
              <w:t xml:space="preserve">(Free)             </w:t>
            </w:r>
          </w:p>
        </w:tc>
        <w:tc>
          <w:tcPr>
            <w:tcW w:w="1773" w:type="dxa"/>
          </w:tcPr>
          <w:p w14:paraId="147167D3" w14:textId="77777777" w:rsidR="00BA45F7" w:rsidRPr="00AD7EE3" w:rsidRDefault="00BA45F7" w:rsidP="00E45B7C">
            <w:pPr>
              <w:autoSpaceDE w:val="0"/>
              <w:autoSpaceDN w:val="0"/>
              <w:adjustRightInd w:val="0"/>
              <w:spacing w:line="360" w:lineRule="auto"/>
              <w:rPr>
                <w:rFonts w:eastAsia="OTNEJMScalaSansLF" w:cstheme="minorHAnsi"/>
                <w:sz w:val="24"/>
                <w:szCs w:val="24"/>
              </w:rPr>
            </w:pPr>
            <w:r w:rsidRPr="00AD7EE3">
              <w:rPr>
                <w:rFonts w:eastAsia="OTNEJMScalaSansLF" w:cstheme="minorHAnsi"/>
                <w:sz w:val="24"/>
                <w:szCs w:val="24"/>
              </w:rPr>
              <w:t xml:space="preserve">       0.72           </w:t>
            </w:r>
          </w:p>
        </w:tc>
        <w:tc>
          <w:tcPr>
            <w:tcW w:w="1437" w:type="dxa"/>
          </w:tcPr>
          <w:p w14:paraId="5DA8CF7C" w14:textId="77777777" w:rsidR="00BA45F7" w:rsidRPr="00AD7EE3" w:rsidRDefault="00BA45F7" w:rsidP="00E45B7C">
            <w:pPr>
              <w:autoSpaceDE w:val="0"/>
              <w:autoSpaceDN w:val="0"/>
              <w:adjustRightInd w:val="0"/>
              <w:spacing w:line="360" w:lineRule="auto"/>
              <w:rPr>
                <w:rFonts w:eastAsia="OTNEJMScalaSansLF" w:cstheme="minorHAnsi"/>
                <w:sz w:val="24"/>
                <w:szCs w:val="24"/>
              </w:rPr>
            </w:pPr>
            <w:r w:rsidRPr="00AD7EE3">
              <w:rPr>
                <w:rFonts w:eastAsia="OTNEJMScalaSansLF" w:cstheme="minorHAnsi"/>
                <w:sz w:val="24"/>
                <w:szCs w:val="24"/>
              </w:rPr>
              <w:t xml:space="preserve"> 1.02</w:t>
            </w:r>
          </w:p>
        </w:tc>
        <w:tc>
          <w:tcPr>
            <w:tcW w:w="1184" w:type="dxa"/>
          </w:tcPr>
          <w:p w14:paraId="302CACFA" w14:textId="77777777" w:rsidR="00BA45F7" w:rsidRPr="00AD7EE3" w:rsidRDefault="00BA45F7" w:rsidP="00E45B7C">
            <w:pPr>
              <w:autoSpaceDE w:val="0"/>
              <w:autoSpaceDN w:val="0"/>
              <w:adjustRightInd w:val="0"/>
              <w:spacing w:line="360" w:lineRule="auto"/>
              <w:rPr>
                <w:rFonts w:eastAsia="OTNEJMScalaSansLF" w:cstheme="minorHAnsi"/>
                <w:sz w:val="24"/>
                <w:szCs w:val="24"/>
              </w:rPr>
            </w:pPr>
            <w:r w:rsidRPr="00AD7EE3">
              <w:rPr>
                <w:rFonts w:eastAsia="OTNEJMScalaSansLF" w:cstheme="minorHAnsi"/>
                <w:sz w:val="24"/>
                <w:szCs w:val="24"/>
              </w:rPr>
              <w:t>1.27</w:t>
            </w:r>
          </w:p>
        </w:tc>
        <w:tc>
          <w:tcPr>
            <w:tcW w:w="1134" w:type="dxa"/>
          </w:tcPr>
          <w:p w14:paraId="3CF4BFFF" w14:textId="77777777" w:rsidR="00BA45F7" w:rsidRPr="00AD7EE3" w:rsidRDefault="00BA45F7" w:rsidP="00E45B7C">
            <w:pPr>
              <w:autoSpaceDE w:val="0"/>
              <w:autoSpaceDN w:val="0"/>
              <w:adjustRightInd w:val="0"/>
              <w:spacing w:line="360" w:lineRule="auto"/>
              <w:rPr>
                <w:rFonts w:eastAsia="OTNEJMScalaSansLF" w:cstheme="minorHAnsi"/>
                <w:sz w:val="24"/>
                <w:szCs w:val="24"/>
              </w:rPr>
            </w:pPr>
            <w:r w:rsidRPr="00AD7EE3">
              <w:rPr>
                <w:rFonts w:eastAsia="OTNEJMScalaSansLF" w:cstheme="minorHAnsi"/>
                <w:sz w:val="24"/>
                <w:szCs w:val="24"/>
              </w:rPr>
              <w:t>1.41</w:t>
            </w:r>
          </w:p>
        </w:tc>
      </w:tr>
      <w:tr w:rsidR="00BA45F7" w:rsidRPr="00AD7EE3" w14:paraId="0A139EDB" w14:textId="77777777" w:rsidTr="00824532">
        <w:tc>
          <w:tcPr>
            <w:tcW w:w="2547" w:type="dxa"/>
          </w:tcPr>
          <w:p w14:paraId="1FBD1B0C" w14:textId="77777777" w:rsidR="00BA45F7" w:rsidRPr="00AD7EE3" w:rsidRDefault="00BA45F7" w:rsidP="00E45B7C">
            <w:pPr>
              <w:autoSpaceDE w:val="0"/>
              <w:autoSpaceDN w:val="0"/>
              <w:adjustRightInd w:val="0"/>
              <w:spacing w:line="360" w:lineRule="auto"/>
              <w:rPr>
                <w:rFonts w:eastAsia="OTNEJMScalaSansLF" w:cstheme="minorHAnsi"/>
                <w:sz w:val="24"/>
                <w:szCs w:val="24"/>
              </w:rPr>
            </w:pPr>
            <w:proofErr w:type="spellStart"/>
            <w:r w:rsidRPr="00AD7EE3">
              <w:rPr>
                <w:rFonts w:eastAsia="OTNEJMScalaSansLF" w:cstheme="minorHAnsi"/>
                <w:sz w:val="24"/>
                <w:szCs w:val="24"/>
              </w:rPr>
              <w:t>Triiodothyronine</w:t>
            </w:r>
            <w:proofErr w:type="spellEnd"/>
          </w:p>
          <w:p w14:paraId="34C350A2" w14:textId="77777777" w:rsidR="00BA45F7" w:rsidRPr="00AD7EE3" w:rsidRDefault="00BA45F7" w:rsidP="00E45B7C">
            <w:pPr>
              <w:autoSpaceDE w:val="0"/>
              <w:autoSpaceDN w:val="0"/>
              <w:adjustRightInd w:val="0"/>
              <w:spacing w:line="360" w:lineRule="auto"/>
              <w:rPr>
                <w:rFonts w:eastAsia="OTNEJMScalaSansLF" w:cstheme="minorHAnsi"/>
                <w:sz w:val="24"/>
                <w:szCs w:val="24"/>
              </w:rPr>
            </w:pPr>
            <w:r w:rsidRPr="00AD7EE3">
              <w:rPr>
                <w:rFonts w:eastAsia="OTNEJMScalaSansLF" w:cstheme="minorHAnsi"/>
                <w:sz w:val="24"/>
                <w:szCs w:val="24"/>
              </w:rPr>
              <w:t>Free (</w:t>
            </w:r>
            <w:proofErr w:type="spellStart"/>
            <w:r w:rsidRPr="00AD7EE3">
              <w:rPr>
                <w:rFonts w:eastAsia="OTNEJMScalaSansLF" w:cstheme="minorHAnsi"/>
                <w:sz w:val="24"/>
                <w:szCs w:val="24"/>
              </w:rPr>
              <w:t>pg</w:t>
            </w:r>
            <w:proofErr w:type="spellEnd"/>
            <w:r w:rsidRPr="00AD7EE3">
              <w:rPr>
                <w:rFonts w:eastAsia="OTNEJMScalaSansLF" w:cstheme="minorHAnsi"/>
                <w:sz w:val="24"/>
                <w:szCs w:val="24"/>
              </w:rPr>
              <w:t xml:space="preserve">/ml) </w:t>
            </w:r>
          </w:p>
          <w:p w14:paraId="43F9364F" w14:textId="77777777" w:rsidR="00BA45F7" w:rsidRPr="00AD7EE3" w:rsidRDefault="00BA45F7" w:rsidP="00E45B7C">
            <w:pPr>
              <w:autoSpaceDE w:val="0"/>
              <w:autoSpaceDN w:val="0"/>
              <w:adjustRightInd w:val="0"/>
              <w:spacing w:line="360" w:lineRule="auto"/>
              <w:rPr>
                <w:rFonts w:eastAsia="OTNEJMScalaSansLF" w:cstheme="minorHAnsi"/>
                <w:sz w:val="24"/>
                <w:szCs w:val="24"/>
              </w:rPr>
            </w:pPr>
          </w:p>
        </w:tc>
        <w:tc>
          <w:tcPr>
            <w:tcW w:w="1773" w:type="dxa"/>
          </w:tcPr>
          <w:p w14:paraId="4AA55E46" w14:textId="77777777" w:rsidR="00BA45F7" w:rsidRPr="00AD7EE3" w:rsidRDefault="00BA45F7" w:rsidP="00E45B7C">
            <w:pPr>
              <w:autoSpaceDE w:val="0"/>
              <w:autoSpaceDN w:val="0"/>
              <w:adjustRightInd w:val="0"/>
              <w:spacing w:line="360" w:lineRule="auto"/>
              <w:rPr>
                <w:rFonts w:eastAsia="OTNEJMScalaSansLF" w:cstheme="minorHAnsi"/>
                <w:sz w:val="24"/>
                <w:szCs w:val="24"/>
              </w:rPr>
            </w:pPr>
            <w:r w:rsidRPr="00AD7EE3">
              <w:rPr>
                <w:rFonts w:eastAsia="OTNEJMScalaSansLF" w:cstheme="minorHAnsi"/>
                <w:sz w:val="24"/>
                <w:szCs w:val="24"/>
              </w:rPr>
              <w:t xml:space="preserve">       5.97</w:t>
            </w:r>
          </w:p>
        </w:tc>
        <w:tc>
          <w:tcPr>
            <w:tcW w:w="1437" w:type="dxa"/>
          </w:tcPr>
          <w:p w14:paraId="451E7AA5" w14:textId="77777777" w:rsidR="00BA45F7" w:rsidRPr="00AD7EE3" w:rsidRDefault="00BA45F7" w:rsidP="00E45B7C">
            <w:pPr>
              <w:autoSpaceDE w:val="0"/>
              <w:autoSpaceDN w:val="0"/>
              <w:adjustRightInd w:val="0"/>
              <w:spacing w:line="360" w:lineRule="auto"/>
              <w:rPr>
                <w:rFonts w:eastAsia="OTNEJMScalaSansLF" w:cstheme="minorHAnsi"/>
                <w:sz w:val="24"/>
                <w:szCs w:val="24"/>
              </w:rPr>
            </w:pPr>
            <w:r w:rsidRPr="00AD7EE3">
              <w:rPr>
                <w:rFonts w:eastAsia="OTNEJMScalaSansLF" w:cstheme="minorHAnsi"/>
                <w:sz w:val="24"/>
                <w:szCs w:val="24"/>
              </w:rPr>
              <w:t xml:space="preserve"> 5.83</w:t>
            </w:r>
          </w:p>
        </w:tc>
        <w:tc>
          <w:tcPr>
            <w:tcW w:w="1184" w:type="dxa"/>
          </w:tcPr>
          <w:p w14:paraId="3D53F644" w14:textId="77777777" w:rsidR="00BA45F7" w:rsidRPr="00AD7EE3" w:rsidRDefault="00BA45F7" w:rsidP="00E45B7C">
            <w:pPr>
              <w:autoSpaceDE w:val="0"/>
              <w:autoSpaceDN w:val="0"/>
              <w:adjustRightInd w:val="0"/>
              <w:spacing w:line="360" w:lineRule="auto"/>
              <w:rPr>
                <w:rFonts w:eastAsia="OTNEJMScalaSansLF" w:cstheme="minorHAnsi"/>
                <w:sz w:val="24"/>
                <w:szCs w:val="24"/>
              </w:rPr>
            </w:pPr>
            <w:r w:rsidRPr="00AD7EE3">
              <w:rPr>
                <w:rFonts w:eastAsia="OTNEJMScalaSansLF" w:cstheme="minorHAnsi"/>
                <w:sz w:val="24"/>
                <w:szCs w:val="24"/>
              </w:rPr>
              <w:t>5.67</w:t>
            </w:r>
          </w:p>
        </w:tc>
        <w:tc>
          <w:tcPr>
            <w:tcW w:w="1134" w:type="dxa"/>
          </w:tcPr>
          <w:p w14:paraId="591B5EE0" w14:textId="77777777" w:rsidR="00BA45F7" w:rsidRPr="00AD7EE3" w:rsidRDefault="00BA45F7" w:rsidP="00E45B7C">
            <w:pPr>
              <w:autoSpaceDE w:val="0"/>
              <w:autoSpaceDN w:val="0"/>
              <w:adjustRightInd w:val="0"/>
              <w:spacing w:line="360" w:lineRule="auto"/>
              <w:rPr>
                <w:rFonts w:eastAsia="OTNEJMScalaSansLF" w:cstheme="minorHAnsi"/>
                <w:sz w:val="24"/>
                <w:szCs w:val="24"/>
              </w:rPr>
            </w:pPr>
            <w:r w:rsidRPr="00AD7EE3">
              <w:rPr>
                <w:rFonts w:eastAsia="OTNEJMScalaSansLF" w:cstheme="minorHAnsi"/>
                <w:sz w:val="24"/>
                <w:szCs w:val="24"/>
              </w:rPr>
              <w:t>5.75</w:t>
            </w:r>
          </w:p>
        </w:tc>
      </w:tr>
      <w:tr w:rsidR="00BA45F7" w:rsidRPr="00AD7EE3" w14:paraId="577EFB06" w14:textId="77777777" w:rsidTr="00824532">
        <w:tc>
          <w:tcPr>
            <w:tcW w:w="2547" w:type="dxa"/>
          </w:tcPr>
          <w:p w14:paraId="2DC1E51E" w14:textId="77777777" w:rsidR="00BA45F7" w:rsidRPr="00AD7EE3" w:rsidRDefault="00BA45F7" w:rsidP="00E45B7C">
            <w:pPr>
              <w:autoSpaceDE w:val="0"/>
              <w:autoSpaceDN w:val="0"/>
              <w:adjustRightInd w:val="0"/>
              <w:spacing w:line="360" w:lineRule="auto"/>
              <w:rPr>
                <w:rFonts w:eastAsia="OTNEJMScalaSansLF" w:cstheme="minorHAnsi"/>
                <w:sz w:val="24"/>
                <w:szCs w:val="24"/>
              </w:rPr>
            </w:pPr>
            <w:r w:rsidRPr="00AD7EE3">
              <w:rPr>
                <w:rFonts w:eastAsia="OTNEJMScalaSansLF" w:cstheme="minorHAnsi"/>
                <w:sz w:val="24"/>
                <w:szCs w:val="24"/>
              </w:rPr>
              <w:t>Reverse T3(</w:t>
            </w:r>
            <w:proofErr w:type="spellStart"/>
            <w:r w:rsidRPr="00AD7EE3">
              <w:rPr>
                <w:rFonts w:eastAsia="OTNEJMScalaSansLF" w:cstheme="minorHAnsi"/>
                <w:sz w:val="24"/>
                <w:szCs w:val="24"/>
              </w:rPr>
              <w:t>ng</w:t>
            </w:r>
            <w:proofErr w:type="spellEnd"/>
            <w:r w:rsidRPr="00AD7EE3">
              <w:rPr>
                <w:rFonts w:eastAsia="OTNEJMScalaSansLF" w:cstheme="minorHAnsi"/>
                <w:sz w:val="24"/>
                <w:szCs w:val="24"/>
              </w:rPr>
              <w:t>/dl)</w:t>
            </w:r>
          </w:p>
        </w:tc>
        <w:tc>
          <w:tcPr>
            <w:tcW w:w="1773" w:type="dxa"/>
          </w:tcPr>
          <w:p w14:paraId="027F742A" w14:textId="77777777" w:rsidR="00BA45F7" w:rsidRPr="00AD7EE3" w:rsidRDefault="00BA45F7" w:rsidP="00E45B7C">
            <w:pPr>
              <w:autoSpaceDE w:val="0"/>
              <w:autoSpaceDN w:val="0"/>
              <w:adjustRightInd w:val="0"/>
              <w:spacing w:line="360" w:lineRule="auto"/>
              <w:rPr>
                <w:rFonts w:eastAsia="OTNEJMScalaSansLF" w:cstheme="minorHAnsi"/>
                <w:sz w:val="24"/>
                <w:szCs w:val="24"/>
              </w:rPr>
            </w:pPr>
            <w:r w:rsidRPr="00AD7EE3">
              <w:rPr>
                <w:rFonts w:eastAsia="OTNEJMScalaSansLF" w:cstheme="minorHAnsi"/>
                <w:sz w:val="24"/>
                <w:szCs w:val="24"/>
              </w:rPr>
              <w:t xml:space="preserve">        11</w:t>
            </w:r>
          </w:p>
        </w:tc>
        <w:tc>
          <w:tcPr>
            <w:tcW w:w="1437" w:type="dxa"/>
          </w:tcPr>
          <w:p w14:paraId="6E980E93" w14:textId="77777777" w:rsidR="00BA45F7" w:rsidRPr="00AD7EE3" w:rsidRDefault="00BA45F7" w:rsidP="00E45B7C">
            <w:pPr>
              <w:autoSpaceDE w:val="0"/>
              <w:autoSpaceDN w:val="0"/>
              <w:adjustRightInd w:val="0"/>
              <w:spacing w:line="360" w:lineRule="auto"/>
              <w:rPr>
                <w:rFonts w:eastAsia="OTNEJMScalaSansLF" w:cstheme="minorHAnsi"/>
                <w:sz w:val="24"/>
                <w:szCs w:val="24"/>
              </w:rPr>
            </w:pPr>
            <w:r w:rsidRPr="00AD7EE3">
              <w:rPr>
                <w:rFonts w:eastAsia="OTNEJMScalaSansLF" w:cstheme="minorHAnsi"/>
                <w:sz w:val="24"/>
                <w:szCs w:val="24"/>
              </w:rPr>
              <w:t xml:space="preserve">     -</w:t>
            </w:r>
          </w:p>
        </w:tc>
        <w:tc>
          <w:tcPr>
            <w:tcW w:w="1184" w:type="dxa"/>
          </w:tcPr>
          <w:p w14:paraId="5A741AC2" w14:textId="77777777" w:rsidR="00BA45F7" w:rsidRPr="00AD7EE3" w:rsidRDefault="00BA45F7" w:rsidP="00E45B7C">
            <w:pPr>
              <w:autoSpaceDE w:val="0"/>
              <w:autoSpaceDN w:val="0"/>
              <w:adjustRightInd w:val="0"/>
              <w:spacing w:line="360" w:lineRule="auto"/>
              <w:rPr>
                <w:rFonts w:eastAsia="OTNEJMScalaSansLF" w:cstheme="minorHAnsi"/>
                <w:sz w:val="24"/>
                <w:szCs w:val="24"/>
              </w:rPr>
            </w:pPr>
            <w:r w:rsidRPr="00AD7EE3">
              <w:rPr>
                <w:rFonts w:eastAsia="OTNEJMScalaSansLF" w:cstheme="minorHAnsi"/>
                <w:sz w:val="24"/>
                <w:szCs w:val="24"/>
              </w:rPr>
              <w:t xml:space="preserve"> -</w:t>
            </w:r>
          </w:p>
        </w:tc>
        <w:tc>
          <w:tcPr>
            <w:tcW w:w="1134" w:type="dxa"/>
          </w:tcPr>
          <w:p w14:paraId="333370E6" w14:textId="77777777" w:rsidR="00BA45F7" w:rsidRPr="00AD7EE3" w:rsidRDefault="00BA45F7" w:rsidP="00E45B7C">
            <w:pPr>
              <w:autoSpaceDE w:val="0"/>
              <w:autoSpaceDN w:val="0"/>
              <w:adjustRightInd w:val="0"/>
              <w:spacing w:line="360" w:lineRule="auto"/>
              <w:rPr>
                <w:rFonts w:eastAsia="OTNEJMScalaSansLF" w:cstheme="minorHAnsi"/>
                <w:sz w:val="24"/>
                <w:szCs w:val="24"/>
              </w:rPr>
            </w:pPr>
            <w:r w:rsidRPr="00AD7EE3">
              <w:rPr>
                <w:rFonts w:eastAsia="OTNEJMScalaSansLF" w:cstheme="minorHAnsi"/>
                <w:sz w:val="24"/>
                <w:szCs w:val="24"/>
              </w:rPr>
              <w:t xml:space="preserve">  32</w:t>
            </w:r>
          </w:p>
        </w:tc>
      </w:tr>
      <w:tr w:rsidR="00BA45F7" w:rsidRPr="00AD7EE3" w14:paraId="3E5C9021" w14:textId="77777777" w:rsidTr="00824532">
        <w:tc>
          <w:tcPr>
            <w:tcW w:w="2547" w:type="dxa"/>
          </w:tcPr>
          <w:p w14:paraId="3D70FC5B" w14:textId="77777777" w:rsidR="00BA45F7" w:rsidRPr="00AD7EE3" w:rsidRDefault="00BA45F7" w:rsidP="00E45B7C">
            <w:pPr>
              <w:autoSpaceDE w:val="0"/>
              <w:autoSpaceDN w:val="0"/>
              <w:adjustRightInd w:val="0"/>
              <w:spacing w:line="360" w:lineRule="auto"/>
              <w:rPr>
                <w:rFonts w:eastAsia="OTNEJMScalaSansLF" w:cstheme="minorHAnsi"/>
                <w:sz w:val="24"/>
                <w:szCs w:val="24"/>
              </w:rPr>
            </w:pPr>
            <w:r w:rsidRPr="00AD7EE3">
              <w:rPr>
                <w:rFonts w:eastAsia="OTNEJMScalaSansLF" w:cstheme="minorHAnsi"/>
                <w:sz w:val="24"/>
                <w:szCs w:val="24"/>
              </w:rPr>
              <w:t>Thyroid-stimulating hormone</w:t>
            </w:r>
          </w:p>
          <w:p w14:paraId="328E0D78" w14:textId="77777777" w:rsidR="00BA45F7" w:rsidRPr="00AD7EE3" w:rsidRDefault="00BA45F7" w:rsidP="00E45B7C">
            <w:pPr>
              <w:autoSpaceDE w:val="0"/>
              <w:autoSpaceDN w:val="0"/>
              <w:adjustRightInd w:val="0"/>
              <w:spacing w:line="360" w:lineRule="auto"/>
              <w:rPr>
                <w:rFonts w:eastAsia="OTNEJMScalaSansLF" w:cstheme="minorHAnsi"/>
                <w:sz w:val="24"/>
                <w:szCs w:val="24"/>
              </w:rPr>
            </w:pPr>
            <w:r w:rsidRPr="00AD7EE3">
              <w:rPr>
                <w:rFonts w:eastAsia="OTNEJMScalaSansLF" w:cstheme="minorHAnsi"/>
                <w:sz w:val="24"/>
                <w:szCs w:val="24"/>
              </w:rPr>
              <w:t>(</w:t>
            </w:r>
            <w:proofErr w:type="spellStart"/>
            <w:r w:rsidRPr="00AD7EE3">
              <w:rPr>
                <w:rFonts w:eastAsia="OTNEJMScalaSansLF" w:cstheme="minorHAnsi"/>
                <w:sz w:val="24"/>
                <w:szCs w:val="24"/>
              </w:rPr>
              <w:t>mIU</w:t>
            </w:r>
            <w:proofErr w:type="spellEnd"/>
            <w:r w:rsidRPr="00AD7EE3">
              <w:rPr>
                <w:rFonts w:eastAsia="OTNEJMScalaSansLF" w:cstheme="minorHAnsi"/>
                <w:sz w:val="24"/>
                <w:szCs w:val="24"/>
              </w:rPr>
              <w:t>/l)</w:t>
            </w:r>
          </w:p>
          <w:p w14:paraId="0EA78957" w14:textId="77777777" w:rsidR="00BA45F7" w:rsidRPr="00AD7EE3" w:rsidRDefault="00BA45F7" w:rsidP="00E45B7C">
            <w:pPr>
              <w:autoSpaceDE w:val="0"/>
              <w:autoSpaceDN w:val="0"/>
              <w:adjustRightInd w:val="0"/>
              <w:spacing w:line="360" w:lineRule="auto"/>
              <w:rPr>
                <w:rFonts w:eastAsia="OTNEJMScalaSansLF" w:cstheme="minorHAnsi"/>
                <w:sz w:val="24"/>
                <w:szCs w:val="24"/>
              </w:rPr>
            </w:pPr>
          </w:p>
        </w:tc>
        <w:tc>
          <w:tcPr>
            <w:tcW w:w="1773" w:type="dxa"/>
          </w:tcPr>
          <w:p w14:paraId="4C4C92CA" w14:textId="77777777" w:rsidR="00BA45F7" w:rsidRPr="00AD7EE3" w:rsidRDefault="00BA45F7" w:rsidP="00E45B7C">
            <w:pPr>
              <w:autoSpaceDE w:val="0"/>
              <w:autoSpaceDN w:val="0"/>
              <w:adjustRightInd w:val="0"/>
              <w:spacing w:line="360" w:lineRule="auto"/>
              <w:rPr>
                <w:rFonts w:eastAsia="OTNEJMScalaSansLF" w:cstheme="minorHAnsi"/>
                <w:sz w:val="24"/>
                <w:szCs w:val="24"/>
              </w:rPr>
            </w:pPr>
            <w:r w:rsidRPr="00AD7EE3">
              <w:rPr>
                <w:rFonts w:eastAsia="OTNEJMScalaSansLF" w:cstheme="minorHAnsi"/>
                <w:sz w:val="24"/>
                <w:szCs w:val="24"/>
              </w:rPr>
              <w:t xml:space="preserve">      3.11</w:t>
            </w:r>
          </w:p>
        </w:tc>
        <w:tc>
          <w:tcPr>
            <w:tcW w:w="1437" w:type="dxa"/>
          </w:tcPr>
          <w:p w14:paraId="30A83476" w14:textId="77777777" w:rsidR="00BA45F7" w:rsidRPr="00AD7EE3" w:rsidRDefault="00BA45F7" w:rsidP="00E45B7C">
            <w:pPr>
              <w:autoSpaceDE w:val="0"/>
              <w:autoSpaceDN w:val="0"/>
              <w:adjustRightInd w:val="0"/>
              <w:spacing w:line="360" w:lineRule="auto"/>
              <w:rPr>
                <w:rFonts w:eastAsia="OTNEJMScalaSansLF" w:cstheme="minorHAnsi"/>
                <w:sz w:val="24"/>
                <w:szCs w:val="24"/>
              </w:rPr>
            </w:pPr>
            <w:r w:rsidRPr="00AD7EE3">
              <w:rPr>
                <w:rFonts w:eastAsia="OTNEJMScalaSansLF" w:cstheme="minorHAnsi"/>
                <w:sz w:val="24"/>
                <w:szCs w:val="24"/>
              </w:rPr>
              <w:t>1.12</w:t>
            </w:r>
          </w:p>
        </w:tc>
        <w:tc>
          <w:tcPr>
            <w:tcW w:w="1184" w:type="dxa"/>
          </w:tcPr>
          <w:p w14:paraId="3FF16DFB" w14:textId="77777777" w:rsidR="00BA45F7" w:rsidRPr="00AD7EE3" w:rsidRDefault="00BA45F7" w:rsidP="00E45B7C">
            <w:pPr>
              <w:autoSpaceDE w:val="0"/>
              <w:autoSpaceDN w:val="0"/>
              <w:adjustRightInd w:val="0"/>
              <w:spacing w:line="360" w:lineRule="auto"/>
              <w:rPr>
                <w:rFonts w:eastAsia="OTNEJMScalaSansLF" w:cstheme="minorHAnsi"/>
                <w:sz w:val="24"/>
                <w:szCs w:val="24"/>
              </w:rPr>
            </w:pPr>
            <w:r w:rsidRPr="00AD7EE3">
              <w:rPr>
                <w:rFonts w:eastAsia="OTNEJMScalaSansLF" w:cstheme="minorHAnsi"/>
                <w:sz w:val="24"/>
                <w:szCs w:val="24"/>
              </w:rPr>
              <w:t xml:space="preserve">0.47 </w:t>
            </w:r>
          </w:p>
        </w:tc>
        <w:tc>
          <w:tcPr>
            <w:tcW w:w="1134" w:type="dxa"/>
          </w:tcPr>
          <w:p w14:paraId="2C150B3B" w14:textId="77777777" w:rsidR="00BA45F7" w:rsidRPr="00AD7EE3" w:rsidRDefault="00BA45F7" w:rsidP="00E45B7C">
            <w:pPr>
              <w:autoSpaceDE w:val="0"/>
              <w:autoSpaceDN w:val="0"/>
              <w:adjustRightInd w:val="0"/>
              <w:spacing w:line="360" w:lineRule="auto"/>
              <w:rPr>
                <w:rFonts w:eastAsia="OTNEJMScalaSansLF" w:cstheme="minorHAnsi"/>
                <w:sz w:val="24"/>
                <w:szCs w:val="24"/>
              </w:rPr>
            </w:pPr>
            <w:r w:rsidRPr="00AD7EE3">
              <w:rPr>
                <w:rFonts w:eastAsia="OTNEJMScalaSansLF" w:cstheme="minorHAnsi"/>
                <w:sz w:val="24"/>
                <w:szCs w:val="24"/>
              </w:rPr>
              <w:t>0.34</w:t>
            </w:r>
          </w:p>
        </w:tc>
      </w:tr>
      <w:tr w:rsidR="00BA45F7" w:rsidRPr="00AD7EE3" w14:paraId="12C07BED" w14:textId="77777777" w:rsidTr="00824532">
        <w:tc>
          <w:tcPr>
            <w:tcW w:w="2547" w:type="dxa"/>
          </w:tcPr>
          <w:p w14:paraId="00121696" w14:textId="77777777" w:rsidR="00BA45F7" w:rsidRPr="00AD7EE3" w:rsidRDefault="00BA45F7" w:rsidP="00E45B7C">
            <w:pPr>
              <w:autoSpaceDE w:val="0"/>
              <w:autoSpaceDN w:val="0"/>
              <w:adjustRightInd w:val="0"/>
              <w:spacing w:line="360" w:lineRule="auto"/>
              <w:rPr>
                <w:rFonts w:eastAsia="OTNEJMScalaSansLF" w:cstheme="minorHAnsi"/>
                <w:sz w:val="24"/>
                <w:szCs w:val="24"/>
              </w:rPr>
            </w:pPr>
            <w:proofErr w:type="spellStart"/>
            <w:r w:rsidRPr="00AD7EE3">
              <w:rPr>
                <w:rFonts w:eastAsia="OTNEJMScalaSansLF" w:cstheme="minorHAnsi"/>
                <w:sz w:val="24"/>
                <w:szCs w:val="24"/>
              </w:rPr>
              <w:t>Creatinine</w:t>
            </w:r>
            <w:proofErr w:type="spellEnd"/>
            <w:r w:rsidRPr="00AD7EE3">
              <w:rPr>
                <w:rFonts w:eastAsia="OTNEJMScalaSansLF" w:cstheme="minorHAnsi"/>
                <w:sz w:val="24"/>
                <w:szCs w:val="24"/>
              </w:rPr>
              <w:t xml:space="preserve"> Kinase (CK)</w:t>
            </w:r>
          </w:p>
        </w:tc>
        <w:tc>
          <w:tcPr>
            <w:tcW w:w="1773" w:type="dxa"/>
          </w:tcPr>
          <w:p w14:paraId="50F92EBD" w14:textId="77777777" w:rsidR="00BA45F7" w:rsidRPr="00AD7EE3" w:rsidRDefault="00BA45F7" w:rsidP="00E45B7C">
            <w:pPr>
              <w:autoSpaceDE w:val="0"/>
              <w:autoSpaceDN w:val="0"/>
              <w:adjustRightInd w:val="0"/>
              <w:spacing w:line="360" w:lineRule="auto"/>
              <w:rPr>
                <w:rFonts w:eastAsia="OTNEJMScalaSansLF" w:cstheme="minorHAnsi"/>
                <w:sz w:val="24"/>
                <w:szCs w:val="24"/>
              </w:rPr>
            </w:pPr>
            <w:r w:rsidRPr="00AD7EE3">
              <w:rPr>
                <w:rFonts w:eastAsia="OTNEJMScalaSansLF" w:cstheme="minorHAnsi"/>
                <w:sz w:val="24"/>
                <w:szCs w:val="24"/>
              </w:rPr>
              <w:t xml:space="preserve">      389</w:t>
            </w:r>
          </w:p>
        </w:tc>
        <w:tc>
          <w:tcPr>
            <w:tcW w:w="1437" w:type="dxa"/>
          </w:tcPr>
          <w:p w14:paraId="0282F5FC" w14:textId="77777777" w:rsidR="00BA45F7" w:rsidRPr="00AD7EE3" w:rsidRDefault="00BA45F7" w:rsidP="00E45B7C">
            <w:pPr>
              <w:autoSpaceDE w:val="0"/>
              <w:autoSpaceDN w:val="0"/>
              <w:adjustRightInd w:val="0"/>
              <w:spacing w:line="360" w:lineRule="auto"/>
              <w:rPr>
                <w:rFonts w:eastAsia="OTNEJMScalaSansLF" w:cstheme="minorHAnsi"/>
                <w:sz w:val="24"/>
                <w:szCs w:val="24"/>
              </w:rPr>
            </w:pPr>
            <w:r w:rsidRPr="00AD7EE3">
              <w:rPr>
                <w:rFonts w:eastAsia="OTNEJMScalaSansLF" w:cstheme="minorHAnsi"/>
                <w:sz w:val="24"/>
                <w:szCs w:val="24"/>
              </w:rPr>
              <w:t>259</w:t>
            </w:r>
          </w:p>
        </w:tc>
        <w:tc>
          <w:tcPr>
            <w:tcW w:w="1184" w:type="dxa"/>
          </w:tcPr>
          <w:p w14:paraId="7523862E" w14:textId="77777777" w:rsidR="00BA45F7" w:rsidRPr="00AD7EE3" w:rsidRDefault="00BA45F7" w:rsidP="00E45B7C">
            <w:pPr>
              <w:autoSpaceDE w:val="0"/>
              <w:autoSpaceDN w:val="0"/>
              <w:adjustRightInd w:val="0"/>
              <w:spacing w:line="360" w:lineRule="auto"/>
              <w:rPr>
                <w:rFonts w:eastAsia="OTNEJMScalaSansLF" w:cstheme="minorHAnsi"/>
                <w:sz w:val="24"/>
                <w:szCs w:val="24"/>
              </w:rPr>
            </w:pPr>
            <w:r w:rsidRPr="00AD7EE3">
              <w:rPr>
                <w:rFonts w:eastAsia="OTNEJMScalaSansLF" w:cstheme="minorHAnsi"/>
                <w:sz w:val="24"/>
                <w:szCs w:val="24"/>
              </w:rPr>
              <w:t>200</w:t>
            </w:r>
          </w:p>
        </w:tc>
        <w:tc>
          <w:tcPr>
            <w:tcW w:w="1134" w:type="dxa"/>
          </w:tcPr>
          <w:p w14:paraId="6EDF9769" w14:textId="77777777" w:rsidR="00BA45F7" w:rsidRPr="00AD7EE3" w:rsidRDefault="00BA45F7" w:rsidP="00E45B7C">
            <w:pPr>
              <w:autoSpaceDE w:val="0"/>
              <w:autoSpaceDN w:val="0"/>
              <w:adjustRightInd w:val="0"/>
              <w:spacing w:line="360" w:lineRule="auto"/>
              <w:rPr>
                <w:rFonts w:eastAsia="OTNEJMScalaSansLF" w:cstheme="minorHAnsi"/>
                <w:sz w:val="24"/>
                <w:szCs w:val="24"/>
              </w:rPr>
            </w:pPr>
            <w:r w:rsidRPr="00AD7EE3">
              <w:rPr>
                <w:rFonts w:eastAsia="OTNEJMScalaSansLF" w:cstheme="minorHAnsi"/>
                <w:sz w:val="24"/>
                <w:szCs w:val="24"/>
              </w:rPr>
              <w:t>191</w:t>
            </w:r>
          </w:p>
        </w:tc>
      </w:tr>
    </w:tbl>
    <w:p w14:paraId="4BC918D1" w14:textId="7CC9E26A" w:rsidR="002549BE" w:rsidRPr="00AD7EE3" w:rsidRDefault="002549BE" w:rsidP="00E45B7C">
      <w:pPr>
        <w:autoSpaceDE w:val="0"/>
        <w:autoSpaceDN w:val="0"/>
        <w:adjustRightInd w:val="0"/>
        <w:spacing w:after="0" w:line="360" w:lineRule="auto"/>
        <w:rPr>
          <w:rFonts w:eastAsia="OTNEJMQuadraat" w:cstheme="minorHAnsi"/>
          <w:sz w:val="24"/>
          <w:szCs w:val="24"/>
        </w:rPr>
      </w:pPr>
    </w:p>
    <w:sectPr w:rsidR="002549BE" w:rsidRPr="00AD7EE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240C44" w14:textId="77777777" w:rsidR="00B15AF4" w:rsidRDefault="00B15AF4" w:rsidP="00E45B7C">
      <w:pPr>
        <w:spacing w:after="0" w:line="240" w:lineRule="auto"/>
      </w:pPr>
      <w:r>
        <w:separator/>
      </w:r>
    </w:p>
  </w:endnote>
  <w:endnote w:type="continuationSeparator" w:id="0">
    <w:p w14:paraId="61BB8476" w14:textId="77777777" w:rsidR="00B15AF4" w:rsidRDefault="00B15AF4" w:rsidP="00E45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pcvmhAdvTT99c4c969">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TNEJMQuadraat">
    <w:altName w:val="Malgun Gothic Semilight"/>
    <w:panose1 w:val="00000000000000000000"/>
    <w:charset w:val="86"/>
    <w:family w:val="roman"/>
    <w:notTrueType/>
    <w:pitch w:val="default"/>
    <w:sig w:usb0="00000001" w:usb1="080E0000" w:usb2="00000010" w:usb3="00000000" w:csb0="00040000" w:csb1="00000000"/>
  </w:font>
  <w:font w:name="OTNEJMScalaSansLF">
    <w:altName w:val="Arial Unicode MS"/>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8E89F4" w14:textId="77777777" w:rsidR="00B15AF4" w:rsidRDefault="00B15AF4" w:rsidP="00E45B7C">
      <w:pPr>
        <w:spacing w:after="0" w:line="240" w:lineRule="auto"/>
      </w:pPr>
      <w:r>
        <w:separator/>
      </w:r>
    </w:p>
  </w:footnote>
  <w:footnote w:type="continuationSeparator" w:id="0">
    <w:p w14:paraId="780EDF32" w14:textId="77777777" w:rsidR="00B15AF4" w:rsidRDefault="00B15AF4" w:rsidP="00E45B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165083"/>
      <w:docPartObj>
        <w:docPartGallery w:val="Page Numbers (Top of Page)"/>
        <w:docPartUnique/>
      </w:docPartObj>
    </w:sdtPr>
    <w:sdtEndPr>
      <w:rPr>
        <w:noProof/>
      </w:rPr>
    </w:sdtEndPr>
    <w:sdtContent>
      <w:p w14:paraId="0448CC1B" w14:textId="34254949" w:rsidR="00E45B7C" w:rsidRDefault="00E45B7C" w:rsidP="00E45B7C">
        <w:pPr>
          <w:pStyle w:val="Header"/>
          <w:jc w:val="right"/>
        </w:pPr>
        <w:r>
          <w:fldChar w:fldCharType="begin"/>
        </w:r>
        <w:r>
          <w:instrText xml:space="preserve"> PAGE   \* MERGEFORMAT </w:instrText>
        </w:r>
        <w:r>
          <w:fldChar w:fldCharType="separate"/>
        </w:r>
        <w:r w:rsidR="00AF43C5">
          <w:rPr>
            <w:noProof/>
          </w:rPr>
          <w:t>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E166C"/>
    <w:multiLevelType w:val="hybridMultilevel"/>
    <w:tmpl w:val="68E47868"/>
    <w:lvl w:ilvl="0" w:tplc="C8084EB2">
      <w:start w:val="1"/>
      <w:numFmt w:val="decimal"/>
      <w:lvlText w:val="%1."/>
      <w:lvlJc w:val="left"/>
      <w:pPr>
        <w:ind w:left="720" w:hanging="360"/>
      </w:pPr>
      <w:rPr>
        <w:rFonts w:ascii="SpcvmhAdvTT99c4c969" w:hAnsi="SpcvmhAdvTT99c4c969" w:cs="SpcvmhAdvTT99c4c969"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98D44BD"/>
    <w:multiLevelType w:val="hybridMultilevel"/>
    <w:tmpl w:val="7E32AC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EE376AF"/>
    <w:multiLevelType w:val="hybridMultilevel"/>
    <w:tmpl w:val="15A6F782"/>
    <w:lvl w:ilvl="0" w:tplc="4009000F">
      <w:start w:val="1"/>
      <w:numFmt w:val="decimal"/>
      <w:lvlText w:val="%1."/>
      <w:lvlJc w:val="left"/>
      <w:pPr>
        <w:ind w:left="501" w:hanging="360"/>
      </w:pPr>
      <w:rPr>
        <w:rFonts w:hint="default"/>
      </w:r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3">
    <w:nsid w:val="545E53C6"/>
    <w:multiLevelType w:val="hybridMultilevel"/>
    <w:tmpl w:val="68E47868"/>
    <w:lvl w:ilvl="0" w:tplc="C8084EB2">
      <w:start w:val="1"/>
      <w:numFmt w:val="decimal"/>
      <w:lvlText w:val="%1."/>
      <w:lvlJc w:val="left"/>
      <w:pPr>
        <w:ind w:left="720" w:hanging="360"/>
      </w:pPr>
      <w:rPr>
        <w:rFonts w:ascii="SpcvmhAdvTT99c4c969" w:hAnsi="SpcvmhAdvTT99c4c969" w:cs="SpcvmhAdvTT99c4c969"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20B1DFD"/>
    <w:multiLevelType w:val="hybridMultilevel"/>
    <w:tmpl w:val="131A416C"/>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17B3EB6"/>
    <w:multiLevelType w:val="hybridMultilevel"/>
    <w:tmpl w:val="68E47868"/>
    <w:lvl w:ilvl="0" w:tplc="C8084EB2">
      <w:start w:val="1"/>
      <w:numFmt w:val="decimal"/>
      <w:lvlText w:val="%1."/>
      <w:lvlJc w:val="left"/>
      <w:pPr>
        <w:ind w:left="720" w:hanging="360"/>
      </w:pPr>
      <w:rPr>
        <w:rFonts w:ascii="SpcvmhAdvTT99c4c969" w:hAnsi="SpcvmhAdvTT99c4c969" w:cs="SpcvmhAdvTT99c4c969"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7F00F95"/>
    <w:multiLevelType w:val="hybridMultilevel"/>
    <w:tmpl w:val="A1D858CC"/>
    <w:lvl w:ilvl="0" w:tplc="750E313E">
      <w:start w:val="1"/>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FE4"/>
    <w:rsid w:val="00005882"/>
    <w:rsid w:val="00055BDE"/>
    <w:rsid w:val="000A5900"/>
    <w:rsid w:val="000C03D5"/>
    <w:rsid w:val="000C187A"/>
    <w:rsid w:val="000D4FF1"/>
    <w:rsid w:val="00120FE4"/>
    <w:rsid w:val="0018117D"/>
    <w:rsid w:val="00194F77"/>
    <w:rsid w:val="001F308B"/>
    <w:rsid w:val="0022669C"/>
    <w:rsid w:val="002549BE"/>
    <w:rsid w:val="00280040"/>
    <w:rsid w:val="002A6F33"/>
    <w:rsid w:val="002B1FE6"/>
    <w:rsid w:val="002F5278"/>
    <w:rsid w:val="00305DEA"/>
    <w:rsid w:val="00316D28"/>
    <w:rsid w:val="00367F0C"/>
    <w:rsid w:val="003765F1"/>
    <w:rsid w:val="0039537E"/>
    <w:rsid w:val="003F1B49"/>
    <w:rsid w:val="00506821"/>
    <w:rsid w:val="00557497"/>
    <w:rsid w:val="00563F20"/>
    <w:rsid w:val="00570F63"/>
    <w:rsid w:val="00596CA2"/>
    <w:rsid w:val="00625B17"/>
    <w:rsid w:val="00660809"/>
    <w:rsid w:val="00724B2D"/>
    <w:rsid w:val="00726C76"/>
    <w:rsid w:val="00751743"/>
    <w:rsid w:val="00763B24"/>
    <w:rsid w:val="007649B2"/>
    <w:rsid w:val="00774B6E"/>
    <w:rsid w:val="007823FD"/>
    <w:rsid w:val="007C1404"/>
    <w:rsid w:val="007C5AA5"/>
    <w:rsid w:val="00882C3F"/>
    <w:rsid w:val="008B377C"/>
    <w:rsid w:val="008F20D6"/>
    <w:rsid w:val="009C0E11"/>
    <w:rsid w:val="00A12355"/>
    <w:rsid w:val="00A74A0B"/>
    <w:rsid w:val="00A92052"/>
    <w:rsid w:val="00AD7EE3"/>
    <w:rsid w:val="00AF43C5"/>
    <w:rsid w:val="00B15AF4"/>
    <w:rsid w:val="00B22F37"/>
    <w:rsid w:val="00B36A6E"/>
    <w:rsid w:val="00B57194"/>
    <w:rsid w:val="00B62B5B"/>
    <w:rsid w:val="00BA45F7"/>
    <w:rsid w:val="00BD5DA8"/>
    <w:rsid w:val="00BF63E4"/>
    <w:rsid w:val="00C132C9"/>
    <w:rsid w:val="00C344C3"/>
    <w:rsid w:val="00C573E7"/>
    <w:rsid w:val="00C92686"/>
    <w:rsid w:val="00CA0018"/>
    <w:rsid w:val="00CC7CFC"/>
    <w:rsid w:val="00D77C25"/>
    <w:rsid w:val="00DC1AF2"/>
    <w:rsid w:val="00DE045B"/>
    <w:rsid w:val="00DE7CF5"/>
    <w:rsid w:val="00DF6E73"/>
    <w:rsid w:val="00E45B7C"/>
    <w:rsid w:val="00EE3CE4"/>
    <w:rsid w:val="00F34F01"/>
    <w:rsid w:val="00FA64C3"/>
    <w:rsid w:val="00FD2B1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47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F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26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377C"/>
    <w:pPr>
      <w:ind w:left="720"/>
      <w:contextualSpacing/>
    </w:pPr>
  </w:style>
  <w:style w:type="paragraph" w:customStyle="1" w:styleId="Default">
    <w:name w:val="Default"/>
    <w:rsid w:val="008B377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nhideWhenUsed/>
    <w:rsid w:val="00DF6E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70F63"/>
  </w:style>
  <w:style w:type="character" w:styleId="Hyperlink">
    <w:name w:val="Hyperlink"/>
    <w:basedOn w:val="DefaultParagraphFont"/>
    <w:uiPriority w:val="99"/>
    <w:unhideWhenUsed/>
    <w:rsid w:val="00570F63"/>
    <w:rPr>
      <w:color w:val="0000FF"/>
      <w:u w:val="single"/>
    </w:rPr>
  </w:style>
  <w:style w:type="paragraph" w:styleId="NoSpacing">
    <w:name w:val="No Spacing"/>
    <w:uiPriority w:val="1"/>
    <w:qFormat/>
    <w:rsid w:val="00726C76"/>
    <w:pPr>
      <w:spacing w:after="0" w:line="240" w:lineRule="auto"/>
    </w:pPr>
  </w:style>
  <w:style w:type="character" w:styleId="CommentReference">
    <w:name w:val="annotation reference"/>
    <w:rsid w:val="00BA45F7"/>
    <w:rPr>
      <w:sz w:val="16"/>
      <w:szCs w:val="16"/>
    </w:rPr>
  </w:style>
  <w:style w:type="paragraph" w:styleId="BalloonText">
    <w:name w:val="Balloon Text"/>
    <w:basedOn w:val="Normal"/>
    <w:link w:val="BalloonTextChar"/>
    <w:uiPriority w:val="99"/>
    <w:semiHidden/>
    <w:unhideWhenUsed/>
    <w:rsid w:val="00BA45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5F7"/>
    <w:rPr>
      <w:rFonts w:ascii="Tahoma" w:hAnsi="Tahoma" w:cs="Tahoma"/>
      <w:sz w:val="16"/>
      <w:szCs w:val="16"/>
    </w:rPr>
  </w:style>
  <w:style w:type="paragraph" w:styleId="Header">
    <w:name w:val="header"/>
    <w:basedOn w:val="Normal"/>
    <w:link w:val="HeaderChar"/>
    <w:uiPriority w:val="99"/>
    <w:unhideWhenUsed/>
    <w:rsid w:val="00E45B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B7C"/>
  </w:style>
  <w:style w:type="paragraph" w:styleId="Footer">
    <w:name w:val="footer"/>
    <w:basedOn w:val="Normal"/>
    <w:link w:val="FooterChar"/>
    <w:uiPriority w:val="99"/>
    <w:unhideWhenUsed/>
    <w:rsid w:val="00E45B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B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F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26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377C"/>
    <w:pPr>
      <w:ind w:left="720"/>
      <w:contextualSpacing/>
    </w:pPr>
  </w:style>
  <w:style w:type="paragraph" w:customStyle="1" w:styleId="Default">
    <w:name w:val="Default"/>
    <w:rsid w:val="008B377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nhideWhenUsed/>
    <w:rsid w:val="00DF6E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70F63"/>
  </w:style>
  <w:style w:type="character" w:styleId="Hyperlink">
    <w:name w:val="Hyperlink"/>
    <w:basedOn w:val="DefaultParagraphFont"/>
    <w:uiPriority w:val="99"/>
    <w:unhideWhenUsed/>
    <w:rsid w:val="00570F63"/>
    <w:rPr>
      <w:color w:val="0000FF"/>
      <w:u w:val="single"/>
    </w:rPr>
  </w:style>
  <w:style w:type="paragraph" w:styleId="NoSpacing">
    <w:name w:val="No Spacing"/>
    <w:uiPriority w:val="1"/>
    <w:qFormat/>
    <w:rsid w:val="00726C76"/>
    <w:pPr>
      <w:spacing w:after="0" w:line="240" w:lineRule="auto"/>
    </w:pPr>
  </w:style>
  <w:style w:type="character" w:styleId="CommentReference">
    <w:name w:val="annotation reference"/>
    <w:rsid w:val="00BA45F7"/>
    <w:rPr>
      <w:sz w:val="16"/>
      <w:szCs w:val="16"/>
    </w:rPr>
  </w:style>
  <w:style w:type="paragraph" w:styleId="BalloonText">
    <w:name w:val="Balloon Text"/>
    <w:basedOn w:val="Normal"/>
    <w:link w:val="BalloonTextChar"/>
    <w:uiPriority w:val="99"/>
    <w:semiHidden/>
    <w:unhideWhenUsed/>
    <w:rsid w:val="00BA45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5F7"/>
    <w:rPr>
      <w:rFonts w:ascii="Tahoma" w:hAnsi="Tahoma" w:cs="Tahoma"/>
      <w:sz w:val="16"/>
      <w:szCs w:val="16"/>
    </w:rPr>
  </w:style>
  <w:style w:type="paragraph" w:styleId="Header">
    <w:name w:val="header"/>
    <w:basedOn w:val="Normal"/>
    <w:link w:val="HeaderChar"/>
    <w:uiPriority w:val="99"/>
    <w:unhideWhenUsed/>
    <w:rsid w:val="00E45B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B7C"/>
  </w:style>
  <w:style w:type="paragraph" w:styleId="Footer">
    <w:name w:val="footer"/>
    <w:basedOn w:val="Normal"/>
    <w:link w:val="FooterChar"/>
    <w:uiPriority w:val="99"/>
    <w:unhideWhenUsed/>
    <w:rsid w:val="00E45B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08">
      <w:bodyDiv w:val="1"/>
      <w:marLeft w:val="0"/>
      <w:marRight w:val="0"/>
      <w:marTop w:val="0"/>
      <w:marBottom w:val="0"/>
      <w:divBdr>
        <w:top w:val="none" w:sz="0" w:space="0" w:color="auto"/>
        <w:left w:val="none" w:sz="0" w:space="0" w:color="auto"/>
        <w:bottom w:val="none" w:sz="0" w:space="0" w:color="auto"/>
        <w:right w:val="none" w:sz="0" w:space="0" w:color="auto"/>
      </w:divBdr>
      <w:divsChild>
        <w:div w:id="1304581022">
          <w:marLeft w:val="0"/>
          <w:marRight w:val="0"/>
          <w:marTop w:val="0"/>
          <w:marBottom w:val="0"/>
          <w:divBdr>
            <w:top w:val="none" w:sz="0" w:space="0" w:color="auto"/>
            <w:left w:val="none" w:sz="0" w:space="0" w:color="auto"/>
            <w:bottom w:val="none" w:sz="0" w:space="0" w:color="auto"/>
            <w:right w:val="none" w:sz="0" w:space="0" w:color="auto"/>
          </w:divBdr>
          <w:divsChild>
            <w:div w:id="459811425">
              <w:marLeft w:val="0"/>
              <w:marRight w:val="0"/>
              <w:marTop w:val="0"/>
              <w:marBottom w:val="0"/>
              <w:divBdr>
                <w:top w:val="none" w:sz="0" w:space="0" w:color="auto"/>
                <w:left w:val="none" w:sz="0" w:space="0" w:color="auto"/>
                <w:bottom w:val="none" w:sz="0" w:space="0" w:color="auto"/>
                <w:right w:val="none" w:sz="0" w:space="0" w:color="auto"/>
              </w:divBdr>
              <w:divsChild>
                <w:div w:id="108537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960532">
      <w:bodyDiv w:val="1"/>
      <w:marLeft w:val="0"/>
      <w:marRight w:val="0"/>
      <w:marTop w:val="0"/>
      <w:marBottom w:val="0"/>
      <w:divBdr>
        <w:top w:val="none" w:sz="0" w:space="0" w:color="auto"/>
        <w:left w:val="none" w:sz="0" w:space="0" w:color="auto"/>
        <w:bottom w:val="none" w:sz="0" w:space="0" w:color="auto"/>
        <w:right w:val="none" w:sz="0" w:space="0" w:color="auto"/>
      </w:divBdr>
    </w:div>
    <w:div w:id="596525560">
      <w:bodyDiv w:val="1"/>
      <w:marLeft w:val="0"/>
      <w:marRight w:val="0"/>
      <w:marTop w:val="0"/>
      <w:marBottom w:val="0"/>
      <w:divBdr>
        <w:top w:val="none" w:sz="0" w:space="0" w:color="auto"/>
        <w:left w:val="none" w:sz="0" w:space="0" w:color="auto"/>
        <w:bottom w:val="none" w:sz="0" w:space="0" w:color="auto"/>
        <w:right w:val="none" w:sz="0" w:space="0" w:color="auto"/>
      </w:divBdr>
      <w:divsChild>
        <w:div w:id="792559355">
          <w:marLeft w:val="0"/>
          <w:marRight w:val="0"/>
          <w:marTop w:val="0"/>
          <w:marBottom w:val="0"/>
          <w:divBdr>
            <w:top w:val="none" w:sz="0" w:space="0" w:color="auto"/>
            <w:left w:val="none" w:sz="0" w:space="0" w:color="auto"/>
            <w:bottom w:val="none" w:sz="0" w:space="0" w:color="auto"/>
            <w:right w:val="none" w:sz="0" w:space="0" w:color="auto"/>
          </w:divBdr>
        </w:div>
      </w:divsChild>
    </w:div>
    <w:div w:id="726689686">
      <w:bodyDiv w:val="1"/>
      <w:marLeft w:val="0"/>
      <w:marRight w:val="0"/>
      <w:marTop w:val="0"/>
      <w:marBottom w:val="0"/>
      <w:divBdr>
        <w:top w:val="none" w:sz="0" w:space="0" w:color="auto"/>
        <w:left w:val="none" w:sz="0" w:space="0" w:color="auto"/>
        <w:bottom w:val="none" w:sz="0" w:space="0" w:color="auto"/>
        <w:right w:val="none" w:sz="0" w:space="0" w:color="auto"/>
      </w:divBdr>
      <w:divsChild>
        <w:div w:id="1617446698">
          <w:marLeft w:val="0"/>
          <w:marRight w:val="0"/>
          <w:marTop w:val="0"/>
          <w:marBottom w:val="0"/>
          <w:divBdr>
            <w:top w:val="none" w:sz="0" w:space="0" w:color="auto"/>
            <w:left w:val="none" w:sz="0" w:space="0" w:color="auto"/>
            <w:bottom w:val="none" w:sz="0" w:space="0" w:color="auto"/>
            <w:right w:val="none" w:sz="0" w:space="0" w:color="auto"/>
          </w:divBdr>
          <w:divsChild>
            <w:div w:id="665400890">
              <w:marLeft w:val="0"/>
              <w:marRight w:val="0"/>
              <w:marTop w:val="0"/>
              <w:marBottom w:val="0"/>
              <w:divBdr>
                <w:top w:val="none" w:sz="0" w:space="0" w:color="auto"/>
                <w:left w:val="none" w:sz="0" w:space="0" w:color="auto"/>
                <w:bottom w:val="none" w:sz="0" w:space="0" w:color="auto"/>
                <w:right w:val="none" w:sz="0" w:space="0" w:color="auto"/>
              </w:divBdr>
              <w:divsChild>
                <w:div w:id="296497143">
                  <w:marLeft w:val="0"/>
                  <w:marRight w:val="0"/>
                  <w:marTop w:val="0"/>
                  <w:marBottom w:val="0"/>
                  <w:divBdr>
                    <w:top w:val="none" w:sz="0" w:space="0" w:color="auto"/>
                    <w:left w:val="none" w:sz="0" w:space="0" w:color="auto"/>
                    <w:bottom w:val="none" w:sz="0" w:space="0" w:color="auto"/>
                    <w:right w:val="none" w:sz="0" w:space="0" w:color="auto"/>
                  </w:divBdr>
                  <w:divsChild>
                    <w:div w:id="17577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601179">
      <w:bodyDiv w:val="1"/>
      <w:marLeft w:val="0"/>
      <w:marRight w:val="0"/>
      <w:marTop w:val="0"/>
      <w:marBottom w:val="0"/>
      <w:divBdr>
        <w:top w:val="none" w:sz="0" w:space="0" w:color="auto"/>
        <w:left w:val="none" w:sz="0" w:space="0" w:color="auto"/>
        <w:bottom w:val="none" w:sz="0" w:space="0" w:color="auto"/>
        <w:right w:val="none" w:sz="0" w:space="0" w:color="auto"/>
      </w:divBdr>
      <w:divsChild>
        <w:div w:id="975060911">
          <w:marLeft w:val="0"/>
          <w:marRight w:val="0"/>
          <w:marTop w:val="0"/>
          <w:marBottom w:val="0"/>
          <w:divBdr>
            <w:top w:val="none" w:sz="0" w:space="0" w:color="auto"/>
            <w:left w:val="none" w:sz="0" w:space="0" w:color="auto"/>
            <w:bottom w:val="none" w:sz="0" w:space="0" w:color="auto"/>
            <w:right w:val="none" w:sz="0" w:space="0" w:color="auto"/>
          </w:divBdr>
          <w:divsChild>
            <w:div w:id="1616135154">
              <w:marLeft w:val="0"/>
              <w:marRight w:val="0"/>
              <w:marTop w:val="0"/>
              <w:marBottom w:val="0"/>
              <w:divBdr>
                <w:top w:val="none" w:sz="0" w:space="0" w:color="auto"/>
                <w:left w:val="none" w:sz="0" w:space="0" w:color="auto"/>
                <w:bottom w:val="none" w:sz="0" w:space="0" w:color="auto"/>
                <w:right w:val="none" w:sz="0" w:space="0" w:color="auto"/>
              </w:divBdr>
              <w:divsChild>
                <w:div w:id="12825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81249">
      <w:bodyDiv w:val="1"/>
      <w:marLeft w:val="0"/>
      <w:marRight w:val="0"/>
      <w:marTop w:val="0"/>
      <w:marBottom w:val="0"/>
      <w:divBdr>
        <w:top w:val="none" w:sz="0" w:space="0" w:color="auto"/>
        <w:left w:val="none" w:sz="0" w:space="0" w:color="auto"/>
        <w:bottom w:val="none" w:sz="0" w:space="0" w:color="auto"/>
        <w:right w:val="none" w:sz="0" w:space="0" w:color="auto"/>
      </w:divBdr>
      <w:divsChild>
        <w:div w:id="2042238392">
          <w:marLeft w:val="0"/>
          <w:marRight w:val="0"/>
          <w:marTop w:val="0"/>
          <w:marBottom w:val="0"/>
          <w:divBdr>
            <w:top w:val="none" w:sz="0" w:space="0" w:color="auto"/>
            <w:left w:val="none" w:sz="0" w:space="0" w:color="auto"/>
            <w:bottom w:val="none" w:sz="0" w:space="0" w:color="auto"/>
            <w:right w:val="none" w:sz="0" w:space="0" w:color="auto"/>
          </w:divBdr>
          <w:divsChild>
            <w:div w:id="484979578">
              <w:marLeft w:val="0"/>
              <w:marRight w:val="0"/>
              <w:marTop w:val="0"/>
              <w:marBottom w:val="0"/>
              <w:divBdr>
                <w:top w:val="none" w:sz="0" w:space="0" w:color="auto"/>
                <w:left w:val="none" w:sz="0" w:space="0" w:color="auto"/>
                <w:bottom w:val="none" w:sz="0" w:space="0" w:color="auto"/>
                <w:right w:val="none" w:sz="0" w:space="0" w:color="auto"/>
              </w:divBdr>
              <w:divsChild>
                <w:div w:id="18352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507419">
      <w:bodyDiv w:val="1"/>
      <w:marLeft w:val="0"/>
      <w:marRight w:val="0"/>
      <w:marTop w:val="0"/>
      <w:marBottom w:val="0"/>
      <w:divBdr>
        <w:top w:val="none" w:sz="0" w:space="0" w:color="auto"/>
        <w:left w:val="none" w:sz="0" w:space="0" w:color="auto"/>
        <w:bottom w:val="none" w:sz="0" w:space="0" w:color="auto"/>
        <w:right w:val="none" w:sz="0" w:space="0" w:color="auto"/>
      </w:divBdr>
    </w:div>
    <w:div w:id="1249777317">
      <w:bodyDiv w:val="1"/>
      <w:marLeft w:val="0"/>
      <w:marRight w:val="0"/>
      <w:marTop w:val="0"/>
      <w:marBottom w:val="0"/>
      <w:divBdr>
        <w:top w:val="none" w:sz="0" w:space="0" w:color="auto"/>
        <w:left w:val="none" w:sz="0" w:space="0" w:color="auto"/>
        <w:bottom w:val="none" w:sz="0" w:space="0" w:color="auto"/>
        <w:right w:val="none" w:sz="0" w:space="0" w:color="auto"/>
      </w:divBdr>
      <w:divsChild>
        <w:div w:id="443773788">
          <w:marLeft w:val="0"/>
          <w:marRight w:val="0"/>
          <w:marTop w:val="0"/>
          <w:marBottom w:val="0"/>
          <w:divBdr>
            <w:top w:val="none" w:sz="0" w:space="0" w:color="auto"/>
            <w:left w:val="none" w:sz="0" w:space="0" w:color="auto"/>
            <w:bottom w:val="none" w:sz="0" w:space="0" w:color="auto"/>
            <w:right w:val="none" w:sz="0" w:space="0" w:color="auto"/>
          </w:divBdr>
          <w:divsChild>
            <w:div w:id="211892352">
              <w:marLeft w:val="0"/>
              <w:marRight w:val="0"/>
              <w:marTop w:val="0"/>
              <w:marBottom w:val="0"/>
              <w:divBdr>
                <w:top w:val="none" w:sz="0" w:space="0" w:color="auto"/>
                <w:left w:val="none" w:sz="0" w:space="0" w:color="auto"/>
                <w:bottom w:val="none" w:sz="0" w:space="0" w:color="auto"/>
                <w:right w:val="none" w:sz="0" w:space="0" w:color="auto"/>
              </w:divBdr>
              <w:divsChild>
                <w:div w:id="4078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309984">
      <w:bodyDiv w:val="1"/>
      <w:marLeft w:val="0"/>
      <w:marRight w:val="0"/>
      <w:marTop w:val="0"/>
      <w:marBottom w:val="0"/>
      <w:divBdr>
        <w:top w:val="none" w:sz="0" w:space="0" w:color="auto"/>
        <w:left w:val="none" w:sz="0" w:space="0" w:color="auto"/>
        <w:bottom w:val="none" w:sz="0" w:space="0" w:color="auto"/>
        <w:right w:val="none" w:sz="0" w:space="0" w:color="auto"/>
      </w:divBdr>
      <w:divsChild>
        <w:div w:id="445152940">
          <w:marLeft w:val="0"/>
          <w:marRight w:val="0"/>
          <w:marTop w:val="0"/>
          <w:marBottom w:val="0"/>
          <w:divBdr>
            <w:top w:val="none" w:sz="0" w:space="0" w:color="auto"/>
            <w:left w:val="none" w:sz="0" w:space="0" w:color="auto"/>
            <w:bottom w:val="none" w:sz="0" w:space="0" w:color="auto"/>
            <w:right w:val="none" w:sz="0" w:space="0" w:color="auto"/>
          </w:divBdr>
          <w:divsChild>
            <w:div w:id="1805389572">
              <w:marLeft w:val="0"/>
              <w:marRight w:val="0"/>
              <w:marTop w:val="0"/>
              <w:marBottom w:val="0"/>
              <w:divBdr>
                <w:top w:val="none" w:sz="0" w:space="0" w:color="auto"/>
                <w:left w:val="none" w:sz="0" w:space="0" w:color="auto"/>
                <w:bottom w:val="none" w:sz="0" w:space="0" w:color="auto"/>
                <w:right w:val="none" w:sz="0" w:space="0" w:color="auto"/>
              </w:divBdr>
              <w:divsChild>
                <w:div w:id="47529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583005">
      <w:bodyDiv w:val="1"/>
      <w:marLeft w:val="0"/>
      <w:marRight w:val="0"/>
      <w:marTop w:val="0"/>
      <w:marBottom w:val="0"/>
      <w:divBdr>
        <w:top w:val="none" w:sz="0" w:space="0" w:color="auto"/>
        <w:left w:val="none" w:sz="0" w:space="0" w:color="auto"/>
        <w:bottom w:val="none" w:sz="0" w:space="0" w:color="auto"/>
        <w:right w:val="none" w:sz="0" w:space="0" w:color="auto"/>
      </w:divBdr>
      <w:divsChild>
        <w:div w:id="144011591">
          <w:marLeft w:val="0"/>
          <w:marRight w:val="0"/>
          <w:marTop w:val="0"/>
          <w:marBottom w:val="0"/>
          <w:divBdr>
            <w:top w:val="none" w:sz="0" w:space="0" w:color="auto"/>
            <w:left w:val="none" w:sz="0" w:space="0" w:color="auto"/>
            <w:bottom w:val="none" w:sz="0" w:space="0" w:color="auto"/>
            <w:right w:val="none" w:sz="0" w:space="0" w:color="auto"/>
          </w:divBdr>
          <w:divsChild>
            <w:div w:id="1151944549">
              <w:marLeft w:val="0"/>
              <w:marRight w:val="0"/>
              <w:marTop w:val="0"/>
              <w:marBottom w:val="0"/>
              <w:divBdr>
                <w:top w:val="none" w:sz="0" w:space="0" w:color="auto"/>
                <w:left w:val="none" w:sz="0" w:space="0" w:color="auto"/>
                <w:bottom w:val="none" w:sz="0" w:space="0" w:color="auto"/>
                <w:right w:val="none" w:sz="0" w:space="0" w:color="auto"/>
              </w:divBdr>
              <w:divsChild>
                <w:div w:id="136071345">
                  <w:marLeft w:val="0"/>
                  <w:marRight w:val="0"/>
                  <w:marTop w:val="0"/>
                  <w:marBottom w:val="0"/>
                  <w:divBdr>
                    <w:top w:val="none" w:sz="0" w:space="0" w:color="auto"/>
                    <w:left w:val="none" w:sz="0" w:space="0" w:color="auto"/>
                    <w:bottom w:val="none" w:sz="0" w:space="0" w:color="auto"/>
                    <w:right w:val="none" w:sz="0" w:space="0" w:color="auto"/>
                  </w:divBdr>
                  <w:divsChild>
                    <w:div w:id="67615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436662">
      <w:bodyDiv w:val="1"/>
      <w:marLeft w:val="0"/>
      <w:marRight w:val="0"/>
      <w:marTop w:val="0"/>
      <w:marBottom w:val="0"/>
      <w:divBdr>
        <w:top w:val="none" w:sz="0" w:space="0" w:color="auto"/>
        <w:left w:val="none" w:sz="0" w:space="0" w:color="auto"/>
        <w:bottom w:val="none" w:sz="0" w:space="0" w:color="auto"/>
        <w:right w:val="none" w:sz="0" w:space="0" w:color="auto"/>
      </w:divBdr>
      <w:divsChild>
        <w:div w:id="248972891">
          <w:marLeft w:val="0"/>
          <w:marRight w:val="0"/>
          <w:marTop w:val="0"/>
          <w:marBottom w:val="0"/>
          <w:divBdr>
            <w:top w:val="none" w:sz="0" w:space="0" w:color="auto"/>
            <w:left w:val="none" w:sz="0" w:space="0" w:color="auto"/>
            <w:bottom w:val="none" w:sz="0" w:space="0" w:color="auto"/>
            <w:right w:val="none" w:sz="0" w:space="0" w:color="auto"/>
          </w:divBdr>
        </w:div>
      </w:divsChild>
    </w:div>
    <w:div w:id="1496261937">
      <w:bodyDiv w:val="1"/>
      <w:marLeft w:val="0"/>
      <w:marRight w:val="0"/>
      <w:marTop w:val="0"/>
      <w:marBottom w:val="0"/>
      <w:divBdr>
        <w:top w:val="none" w:sz="0" w:space="0" w:color="auto"/>
        <w:left w:val="none" w:sz="0" w:space="0" w:color="auto"/>
        <w:bottom w:val="none" w:sz="0" w:space="0" w:color="auto"/>
        <w:right w:val="none" w:sz="0" w:space="0" w:color="auto"/>
      </w:divBdr>
      <w:divsChild>
        <w:div w:id="832797523">
          <w:marLeft w:val="0"/>
          <w:marRight w:val="0"/>
          <w:marTop w:val="0"/>
          <w:marBottom w:val="0"/>
          <w:divBdr>
            <w:top w:val="none" w:sz="0" w:space="0" w:color="auto"/>
            <w:left w:val="none" w:sz="0" w:space="0" w:color="auto"/>
            <w:bottom w:val="none" w:sz="0" w:space="0" w:color="auto"/>
            <w:right w:val="none" w:sz="0" w:space="0" w:color="auto"/>
          </w:divBdr>
          <w:divsChild>
            <w:div w:id="773326206">
              <w:marLeft w:val="0"/>
              <w:marRight w:val="0"/>
              <w:marTop w:val="0"/>
              <w:marBottom w:val="0"/>
              <w:divBdr>
                <w:top w:val="none" w:sz="0" w:space="0" w:color="auto"/>
                <w:left w:val="none" w:sz="0" w:space="0" w:color="auto"/>
                <w:bottom w:val="none" w:sz="0" w:space="0" w:color="auto"/>
                <w:right w:val="none" w:sz="0" w:space="0" w:color="auto"/>
              </w:divBdr>
              <w:divsChild>
                <w:div w:id="861432127">
                  <w:marLeft w:val="0"/>
                  <w:marRight w:val="0"/>
                  <w:marTop w:val="0"/>
                  <w:marBottom w:val="0"/>
                  <w:divBdr>
                    <w:top w:val="none" w:sz="0" w:space="0" w:color="auto"/>
                    <w:left w:val="none" w:sz="0" w:space="0" w:color="auto"/>
                    <w:bottom w:val="none" w:sz="0" w:space="0" w:color="auto"/>
                    <w:right w:val="none" w:sz="0" w:space="0" w:color="auto"/>
                  </w:divBdr>
                  <w:divsChild>
                    <w:div w:id="169865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406213">
      <w:bodyDiv w:val="1"/>
      <w:marLeft w:val="0"/>
      <w:marRight w:val="0"/>
      <w:marTop w:val="0"/>
      <w:marBottom w:val="0"/>
      <w:divBdr>
        <w:top w:val="none" w:sz="0" w:space="0" w:color="auto"/>
        <w:left w:val="none" w:sz="0" w:space="0" w:color="auto"/>
        <w:bottom w:val="none" w:sz="0" w:space="0" w:color="auto"/>
        <w:right w:val="none" w:sz="0" w:space="0" w:color="auto"/>
      </w:divBdr>
      <w:divsChild>
        <w:div w:id="410005937">
          <w:marLeft w:val="0"/>
          <w:marRight w:val="0"/>
          <w:marTop w:val="0"/>
          <w:marBottom w:val="0"/>
          <w:divBdr>
            <w:top w:val="none" w:sz="0" w:space="0" w:color="auto"/>
            <w:left w:val="none" w:sz="0" w:space="0" w:color="auto"/>
            <w:bottom w:val="none" w:sz="0" w:space="0" w:color="auto"/>
            <w:right w:val="none" w:sz="0" w:space="0" w:color="auto"/>
          </w:divBdr>
          <w:divsChild>
            <w:div w:id="1282146798">
              <w:marLeft w:val="0"/>
              <w:marRight w:val="0"/>
              <w:marTop w:val="0"/>
              <w:marBottom w:val="0"/>
              <w:divBdr>
                <w:top w:val="none" w:sz="0" w:space="0" w:color="auto"/>
                <w:left w:val="none" w:sz="0" w:space="0" w:color="auto"/>
                <w:bottom w:val="none" w:sz="0" w:space="0" w:color="auto"/>
                <w:right w:val="none" w:sz="0" w:space="0" w:color="auto"/>
              </w:divBdr>
              <w:divsChild>
                <w:div w:id="931857380">
                  <w:marLeft w:val="0"/>
                  <w:marRight w:val="0"/>
                  <w:marTop w:val="0"/>
                  <w:marBottom w:val="0"/>
                  <w:divBdr>
                    <w:top w:val="none" w:sz="0" w:space="0" w:color="auto"/>
                    <w:left w:val="none" w:sz="0" w:space="0" w:color="auto"/>
                    <w:bottom w:val="none" w:sz="0" w:space="0" w:color="auto"/>
                    <w:right w:val="none" w:sz="0" w:space="0" w:color="auto"/>
                  </w:divBdr>
                  <w:divsChild>
                    <w:div w:id="20168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664652">
      <w:bodyDiv w:val="1"/>
      <w:marLeft w:val="0"/>
      <w:marRight w:val="0"/>
      <w:marTop w:val="0"/>
      <w:marBottom w:val="0"/>
      <w:divBdr>
        <w:top w:val="none" w:sz="0" w:space="0" w:color="auto"/>
        <w:left w:val="none" w:sz="0" w:space="0" w:color="auto"/>
        <w:bottom w:val="none" w:sz="0" w:space="0" w:color="auto"/>
        <w:right w:val="none" w:sz="0" w:space="0" w:color="auto"/>
      </w:divBdr>
      <w:divsChild>
        <w:div w:id="102696569">
          <w:marLeft w:val="0"/>
          <w:marRight w:val="0"/>
          <w:marTop w:val="0"/>
          <w:marBottom w:val="0"/>
          <w:divBdr>
            <w:top w:val="none" w:sz="0" w:space="0" w:color="auto"/>
            <w:left w:val="none" w:sz="0" w:space="0" w:color="auto"/>
            <w:bottom w:val="none" w:sz="0" w:space="0" w:color="auto"/>
            <w:right w:val="none" w:sz="0" w:space="0" w:color="auto"/>
          </w:divBdr>
          <w:divsChild>
            <w:div w:id="1127891422">
              <w:marLeft w:val="0"/>
              <w:marRight w:val="0"/>
              <w:marTop w:val="0"/>
              <w:marBottom w:val="0"/>
              <w:divBdr>
                <w:top w:val="none" w:sz="0" w:space="0" w:color="auto"/>
                <w:left w:val="none" w:sz="0" w:space="0" w:color="auto"/>
                <w:bottom w:val="none" w:sz="0" w:space="0" w:color="auto"/>
                <w:right w:val="none" w:sz="0" w:space="0" w:color="auto"/>
              </w:divBdr>
              <w:divsChild>
                <w:div w:id="61285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708118">
      <w:bodyDiv w:val="1"/>
      <w:marLeft w:val="0"/>
      <w:marRight w:val="0"/>
      <w:marTop w:val="0"/>
      <w:marBottom w:val="0"/>
      <w:divBdr>
        <w:top w:val="none" w:sz="0" w:space="0" w:color="auto"/>
        <w:left w:val="none" w:sz="0" w:space="0" w:color="auto"/>
        <w:bottom w:val="none" w:sz="0" w:space="0" w:color="auto"/>
        <w:right w:val="none" w:sz="0" w:space="0" w:color="auto"/>
      </w:divBdr>
      <w:divsChild>
        <w:div w:id="207647208">
          <w:marLeft w:val="0"/>
          <w:marRight w:val="0"/>
          <w:marTop w:val="0"/>
          <w:marBottom w:val="0"/>
          <w:divBdr>
            <w:top w:val="none" w:sz="0" w:space="0" w:color="auto"/>
            <w:left w:val="none" w:sz="0" w:space="0" w:color="auto"/>
            <w:bottom w:val="none" w:sz="0" w:space="0" w:color="auto"/>
            <w:right w:val="none" w:sz="0" w:space="0" w:color="auto"/>
          </w:divBdr>
          <w:divsChild>
            <w:div w:id="1485470389">
              <w:marLeft w:val="0"/>
              <w:marRight w:val="0"/>
              <w:marTop w:val="0"/>
              <w:marBottom w:val="0"/>
              <w:divBdr>
                <w:top w:val="none" w:sz="0" w:space="0" w:color="auto"/>
                <w:left w:val="none" w:sz="0" w:space="0" w:color="auto"/>
                <w:bottom w:val="none" w:sz="0" w:space="0" w:color="auto"/>
                <w:right w:val="none" w:sz="0" w:space="0" w:color="auto"/>
              </w:divBdr>
              <w:divsChild>
                <w:div w:id="150165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41135">
      <w:bodyDiv w:val="1"/>
      <w:marLeft w:val="0"/>
      <w:marRight w:val="0"/>
      <w:marTop w:val="0"/>
      <w:marBottom w:val="0"/>
      <w:divBdr>
        <w:top w:val="none" w:sz="0" w:space="0" w:color="auto"/>
        <w:left w:val="none" w:sz="0" w:space="0" w:color="auto"/>
        <w:bottom w:val="none" w:sz="0" w:space="0" w:color="auto"/>
        <w:right w:val="none" w:sz="0" w:space="0" w:color="auto"/>
      </w:divBdr>
      <w:divsChild>
        <w:div w:id="75248189">
          <w:marLeft w:val="0"/>
          <w:marRight w:val="0"/>
          <w:marTop w:val="0"/>
          <w:marBottom w:val="0"/>
          <w:divBdr>
            <w:top w:val="none" w:sz="0" w:space="0" w:color="auto"/>
            <w:left w:val="none" w:sz="0" w:space="0" w:color="auto"/>
            <w:bottom w:val="none" w:sz="0" w:space="0" w:color="auto"/>
            <w:right w:val="none" w:sz="0" w:space="0" w:color="auto"/>
          </w:divBdr>
          <w:divsChild>
            <w:div w:id="701131143">
              <w:marLeft w:val="0"/>
              <w:marRight w:val="0"/>
              <w:marTop w:val="0"/>
              <w:marBottom w:val="0"/>
              <w:divBdr>
                <w:top w:val="none" w:sz="0" w:space="0" w:color="auto"/>
                <w:left w:val="none" w:sz="0" w:space="0" w:color="auto"/>
                <w:bottom w:val="none" w:sz="0" w:space="0" w:color="auto"/>
                <w:right w:val="none" w:sz="0" w:space="0" w:color="auto"/>
              </w:divBdr>
              <w:divsChild>
                <w:div w:id="39689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407043">
      <w:bodyDiv w:val="1"/>
      <w:marLeft w:val="0"/>
      <w:marRight w:val="0"/>
      <w:marTop w:val="0"/>
      <w:marBottom w:val="0"/>
      <w:divBdr>
        <w:top w:val="none" w:sz="0" w:space="0" w:color="auto"/>
        <w:left w:val="none" w:sz="0" w:space="0" w:color="auto"/>
        <w:bottom w:val="none" w:sz="0" w:space="0" w:color="auto"/>
        <w:right w:val="none" w:sz="0" w:space="0" w:color="auto"/>
      </w:divBdr>
      <w:divsChild>
        <w:div w:id="834536401">
          <w:marLeft w:val="0"/>
          <w:marRight w:val="0"/>
          <w:marTop w:val="0"/>
          <w:marBottom w:val="0"/>
          <w:divBdr>
            <w:top w:val="none" w:sz="0" w:space="0" w:color="auto"/>
            <w:left w:val="none" w:sz="0" w:space="0" w:color="auto"/>
            <w:bottom w:val="none" w:sz="0" w:space="0" w:color="auto"/>
            <w:right w:val="none" w:sz="0" w:space="0" w:color="auto"/>
          </w:divBdr>
          <w:divsChild>
            <w:div w:id="1665471164">
              <w:marLeft w:val="0"/>
              <w:marRight w:val="0"/>
              <w:marTop w:val="0"/>
              <w:marBottom w:val="0"/>
              <w:divBdr>
                <w:top w:val="none" w:sz="0" w:space="0" w:color="auto"/>
                <w:left w:val="none" w:sz="0" w:space="0" w:color="auto"/>
                <w:bottom w:val="none" w:sz="0" w:space="0" w:color="auto"/>
                <w:right w:val="none" w:sz="0" w:space="0" w:color="auto"/>
              </w:divBdr>
              <w:divsChild>
                <w:div w:id="2946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519192">
      <w:bodyDiv w:val="1"/>
      <w:marLeft w:val="0"/>
      <w:marRight w:val="0"/>
      <w:marTop w:val="0"/>
      <w:marBottom w:val="0"/>
      <w:divBdr>
        <w:top w:val="none" w:sz="0" w:space="0" w:color="auto"/>
        <w:left w:val="none" w:sz="0" w:space="0" w:color="auto"/>
        <w:bottom w:val="none" w:sz="0" w:space="0" w:color="auto"/>
        <w:right w:val="none" w:sz="0" w:space="0" w:color="auto"/>
      </w:divBdr>
      <w:divsChild>
        <w:div w:id="1110933049">
          <w:marLeft w:val="0"/>
          <w:marRight w:val="0"/>
          <w:marTop w:val="0"/>
          <w:marBottom w:val="0"/>
          <w:divBdr>
            <w:top w:val="none" w:sz="0" w:space="0" w:color="auto"/>
            <w:left w:val="none" w:sz="0" w:space="0" w:color="auto"/>
            <w:bottom w:val="none" w:sz="0" w:space="0" w:color="auto"/>
            <w:right w:val="none" w:sz="0" w:space="0" w:color="auto"/>
          </w:divBdr>
          <w:divsChild>
            <w:div w:id="1293248080">
              <w:marLeft w:val="0"/>
              <w:marRight w:val="0"/>
              <w:marTop w:val="0"/>
              <w:marBottom w:val="0"/>
              <w:divBdr>
                <w:top w:val="none" w:sz="0" w:space="0" w:color="auto"/>
                <w:left w:val="none" w:sz="0" w:space="0" w:color="auto"/>
                <w:bottom w:val="none" w:sz="0" w:space="0" w:color="auto"/>
                <w:right w:val="none" w:sz="0" w:space="0" w:color="auto"/>
              </w:divBdr>
              <w:divsChild>
                <w:div w:id="226304955">
                  <w:marLeft w:val="0"/>
                  <w:marRight w:val="0"/>
                  <w:marTop w:val="0"/>
                  <w:marBottom w:val="0"/>
                  <w:divBdr>
                    <w:top w:val="none" w:sz="0" w:space="0" w:color="auto"/>
                    <w:left w:val="none" w:sz="0" w:space="0" w:color="auto"/>
                    <w:bottom w:val="none" w:sz="0" w:space="0" w:color="auto"/>
                    <w:right w:val="none" w:sz="0" w:space="0" w:color="auto"/>
                  </w:divBdr>
                  <w:divsChild>
                    <w:div w:id="7200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895612">
      <w:bodyDiv w:val="1"/>
      <w:marLeft w:val="0"/>
      <w:marRight w:val="0"/>
      <w:marTop w:val="0"/>
      <w:marBottom w:val="0"/>
      <w:divBdr>
        <w:top w:val="none" w:sz="0" w:space="0" w:color="auto"/>
        <w:left w:val="none" w:sz="0" w:space="0" w:color="auto"/>
        <w:bottom w:val="none" w:sz="0" w:space="0" w:color="auto"/>
        <w:right w:val="none" w:sz="0" w:space="0" w:color="auto"/>
      </w:divBdr>
      <w:divsChild>
        <w:div w:id="1355568584">
          <w:marLeft w:val="0"/>
          <w:marRight w:val="0"/>
          <w:marTop w:val="0"/>
          <w:marBottom w:val="0"/>
          <w:divBdr>
            <w:top w:val="none" w:sz="0" w:space="0" w:color="auto"/>
            <w:left w:val="none" w:sz="0" w:space="0" w:color="auto"/>
            <w:bottom w:val="none" w:sz="0" w:space="0" w:color="auto"/>
            <w:right w:val="none" w:sz="0" w:space="0" w:color="auto"/>
          </w:divBdr>
          <w:divsChild>
            <w:div w:id="417022709">
              <w:marLeft w:val="0"/>
              <w:marRight w:val="0"/>
              <w:marTop w:val="0"/>
              <w:marBottom w:val="0"/>
              <w:divBdr>
                <w:top w:val="none" w:sz="0" w:space="0" w:color="auto"/>
                <w:left w:val="none" w:sz="0" w:space="0" w:color="auto"/>
                <w:bottom w:val="none" w:sz="0" w:space="0" w:color="auto"/>
                <w:right w:val="none" w:sz="0" w:space="0" w:color="auto"/>
              </w:divBdr>
              <w:divsChild>
                <w:div w:id="132266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oorvi128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6D26C-22C3-43FF-981B-C58C0F552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8</Pages>
  <Words>1600</Words>
  <Characters>9121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dc:creator>
  <cp:lastModifiedBy>Department of Pediatrics</cp:lastModifiedBy>
  <cp:revision>25</cp:revision>
  <dcterms:created xsi:type="dcterms:W3CDTF">2021-12-12T08:17:00Z</dcterms:created>
  <dcterms:modified xsi:type="dcterms:W3CDTF">2022-01-24T10:45:00Z</dcterms:modified>
</cp:coreProperties>
</file>